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CEC1" w14:textId="17FFBAF4" w:rsidR="000A60A0" w:rsidRPr="00207EDF" w:rsidRDefault="000F4321" w:rsidP="00DC0618">
      <w:pPr>
        <w:spacing w:after="0" w:line="240" w:lineRule="auto"/>
        <w:jc w:val="center"/>
        <w:rPr>
          <w:rFonts w:ascii="Gotham Book" w:hAnsi="Gotham Book"/>
          <w:b/>
          <w:bCs/>
          <w:sz w:val="28"/>
          <w:szCs w:val="28"/>
        </w:rPr>
      </w:pPr>
      <w:r>
        <w:rPr>
          <w:rFonts w:ascii="Gotham Book" w:hAnsi="Gotham Book"/>
          <w:b/>
          <w:bCs/>
          <w:sz w:val="28"/>
          <w:szCs w:val="28"/>
        </w:rPr>
        <w:t>Ето кои са победителите в двадесет и петото издание на ФАРА</w:t>
      </w:r>
    </w:p>
    <w:p w14:paraId="501F0C22" w14:textId="77777777" w:rsidR="00F164A5" w:rsidRPr="00F164A5" w:rsidRDefault="00F164A5" w:rsidP="00DC0618">
      <w:pPr>
        <w:spacing w:after="0" w:line="240" w:lineRule="auto"/>
        <w:jc w:val="center"/>
        <w:rPr>
          <w:rFonts w:ascii="Gotham Book" w:hAnsi="Gotham Book"/>
          <w:b/>
          <w:bCs/>
          <w:sz w:val="28"/>
          <w:szCs w:val="32"/>
        </w:rPr>
      </w:pPr>
    </w:p>
    <w:p w14:paraId="1E7879BD" w14:textId="3F74A0DC" w:rsidR="00DC0618" w:rsidRDefault="00DC0618" w:rsidP="00DC0618">
      <w:pPr>
        <w:spacing w:after="0" w:line="240" w:lineRule="auto"/>
        <w:jc w:val="center"/>
        <w:rPr>
          <w:rFonts w:ascii="Gotham Book" w:hAnsi="Gotham Book"/>
          <w:i/>
          <w:iCs/>
          <w:sz w:val="26"/>
          <w:szCs w:val="28"/>
        </w:rPr>
      </w:pPr>
      <w:r w:rsidRPr="00F164A5">
        <w:rPr>
          <w:rFonts w:ascii="Gotham Book" w:hAnsi="Gotham Book"/>
          <w:i/>
          <w:iCs/>
          <w:sz w:val="26"/>
          <w:szCs w:val="28"/>
        </w:rPr>
        <w:t>Престижният фестивал се прове</w:t>
      </w:r>
      <w:r w:rsidR="000F4321">
        <w:rPr>
          <w:rFonts w:ascii="Gotham Book" w:hAnsi="Gotham Book"/>
          <w:i/>
          <w:iCs/>
          <w:sz w:val="26"/>
          <w:szCs w:val="28"/>
        </w:rPr>
        <w:t>де</w:t>
      </w:r>
      <w:r w:rsidRPr="00F164A5">
        <w:rPr>
          <w:rFonts w:ascii="Gotham Book" w:hAnsi="Gotham Book"/>
          <w:i/>
          <w:iCs/>
          <w:sz w:val="26"/>
          <w:szCs w:val="28"/>
        </w:rPr>
        <w:t xml:space="preserve"> от 5 до 7 юни в Международния конгресен център в Бургас</w:t>
      </w:r>
    </w:p>
    <w:p w14:paraId="141AA304" w14:textId="77777777" w:rsidR="00DC45CD" w:rsidRDefault="00DC45CD" w:rsidP="00DC45CD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1474F7A0" w14:textId="675C44B3" w:rsidR="000F4321" w:rsidRDefault="000F4321" w:rsidP="000F4321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През изминалите дни се проведе двадесет и петото издание на най-големия форум на комуникационната индустрия в България – ФАРА. По традиция събитието продължи 3 дни, в които </w:t>
      </w:r>
      <w:r w:rsidR="00E570FA">
        <w:rPr>
          <w:rFonts w:ascii="Gotham Book" w:hAnsi="Gotham Book"/>
          <w:sz w:val="24"/>
          <w:szCs w:val="24"/>
        </w:rPr>
        <w:t>премина</w:t>
      </w:r>
      <w:r>
        <w:rPr>
          <w:rFonts w:ascii="Gotham Book" w:hAnsi="Gotham Book"/>
          <w:sz w:val="24"/>
          <w:szCs w:val="24"/>
        </w:rPr>
        <w:t xml:space="preserve"> както самото журиране на Творческия и Медийния конкурси, така и поредица от лекции и дискусионни панели с експерти от цял свят. </w:t>
      </w:r>
    </w:p>
    <w:p w14:paraId="30E33F28" w14:textId="3F124532" w:rsidR="000F4321" w:rsidRDefault="000F4321" w:rsidP="000F4321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735A0213" w14:textId="34A3A4C6" w:rsidR="000F4321" w:rsidRPr="00C733F5" w:rsidRDefault="00C733F5" w:rsidP="000F4321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Отличието</w:t>
      </w:r>
      <w:r w:rsidR="000F4321">
        <w:rPr>
          <w:rFonts w:ascii="Gotham Book" w:hAnsi="Gotham Book"/>
          <w:sz w:val="24"/>
          <w:szCs w:val="24"/>
        </w:rPr>
        <w:t xml:space="preserve"> „Творческа агенция на годината“ спечели агенция </w:t>
      </w:r>
      <w:r w:rsidR="00DF4813" w:rsidRPr="00DF4813">
        <w:rPr>
          <w:rFonts w:ascii="Gotham Book" w:hAnsi="Gotham Book"/>
          <w:sz w:val="24"/>
          <w:szCs w:val="24"/>
        </w:rPr>
        <w:t>HUMAN</w:t>
      </w:r>
      <w:r w:rsidR="000F4321">
        <w:rPr>
          <w:rFonts w:ascii="Gotham Book" w:hAnsi="Gotham Book"/>
          <w:sz w:val="24"/>
          <w:szCs w:val="24"/>
        </w:rPr>
        <w:t xml:space="preserve">, последвани от </w:t>
      </w:r>
      <w:r w:rsidR="00587169">
        <w:rPr>
          <w:rFonts w:ascii="Gotham Book" w:hAnsi="Gotham Book"/>
          <w:sz w:val="24"/>
          <w:szCs w:val="24"/>
          <w:lang w:val="en-US"/>
        </w:rPr>
        <w:t>Next</w:t>
      </w:r>
      <w:r w:rsidR="00587169" w:rsidRPr="00C733F5">
        <w:rPr>
          <w:rFonts w:ascii="Gotham Book" w:hAnsi="Gotham Book"/>
          <w:sz w:val="24"/>
          <w:szCs w:val="24"/>
        </w:rPr>
        <w:t xml:space="preserve"> </w:t>
      </w:r>
      <w:r w:rsidR="00587169">
        <w:rPr>
          <w:rFonts w:ascii="Gotham Book" w:hAnsi="Gotham Book"/>
          <w:sz w:val="24"/>
          <w:szCs w:val="24"/>
          <w:lang w:val="en-US"/>
        </w:rPr>
        <w:t>DC</w:t>
      </w:r>
      <w:r w:rsidR="000F4321">
        <w:rPr>
          <w:rFonts w:ascii="Gotham Book" w:hAnsi="Gotham Book"/>
          <w:sz w:val="24"/>
          <w:szCs w:val="24"/>
        </w:rPr>
        <w:t xml:space="preserve"> на второ място и </w:t>
      </w:r>
      <w:r w:rsidR="00587169">
        <w:rPr>
          <w:rFonts w:ascii="Gotham Book" w:hAnsi="Gotham Book"/>
          <w:sz w:val="24"/>
          <w:szCs w:val="24"/>
          <w:lang w:val="en-US"/>
        </w:rPr>
        <w:t>Saatchi</w:t>
      </w:r>
      <w:r w:rsidR="00587169" w:rsidRPr="00C733F5">
        <w:rPr>
          <w:rFonts w:ascii="Gotham Book" w:hAnsi="Gotham Book"/>
          <w:sz w:val="24"/>
          <w:szCs w:val="24"/>
        </w:rPr>
        <w:t>&amp;</w:t>
      </w:r>
      <w:r w:rsidR="00587169">
        <w:rPr>
          <w:rFonts w:ascii="Gotham Book" w:hAnsi="Gotham Book"/>
          <w:sz w:val="24"/>
          <w:szCs w:val="24"/>
          <w:lang w:val="en-US"/>
        </w:rPr>
        <w:t>Saatchi</w:t>
      </w:r>
      <w:r w:rsidR="000F4321">
        <w:rPr>
          <w:rFonts w:ascii="Gotham Book" w:hAnsi="Gotham Book"/>
          <w:sz w:val="24"/>
          <w:szCs w:val="24"/>
        </w:rPr>
        <w:t xml:space="preserve"> на трето място. Победители</w:t>
      </w:r>
      <w:r>
        <w:rPr>
          <w:rFonts w:ascii="Gotham Book" w:hAnsi="Gotham Book"/>
          <w:sz w:val="24"/>
          <w:szCs w:val="24"/>
        </w:rPr>
        <w:t>те</w:t>
      </w:r>
      <w:r w:rsidR="000F4321">
        <w:rPr>
          <w:rFonts w:ascii="Gotham Book" w:hAnsi="Gotham Book"/>
          <w:sz w:val="24"/>
          <w:szCs w:val="24"/>
        </w:rPr>
        <w:t xml:space="preserve"> бяха лично наградени от </w:t>
      </w:r>
      <w:r w:rsidR="00587169" w:rsidRPr="00587169">
        <w:rPr>
          <w:rFonts w:ascii="Gotham Book" w:hAnsi="Gotham Book"/>
          <w:sz w:val="24"/>
          <w:szCs w:val="24"/>
        </w:rPr>
        <w:t xml:space="preserve">Кевин </w:t>
      </w:r>
      <w:proofErr w:type="spellStart"/>
      <w:r w:rsidR="00587169" w:rsidRPr="00587169">
        <w:rPr>
          <w:rFonts w:ascii="Gotham Book" w:hAnsi="Gotham Book"/>
          <w:sz w:val="24"/>
          <w:szCs w:val="24"/>
        </w:rPr>
        <w:t>Суонепул</w:t>
      </w:r>
      <w:proofErr w:type="spellEnd"/>
      <w:r w:rsidR="00587169" w:rsidRPr="00C733F5">
        <w:rPr>
          <w:rFonts w:ascii="Gotham Book" w:hAnsi="Gotham Book"/>
          <w:sz w:val="24"/>
          <w:szCs w:val="24"/>
        </w:rPr>
        <w:t>,</w:t>
      </w:r>
      <w:r w:rsidR="00587169" w:rsidRPr="00587169">
        <w:rPr>
          <w:rFonts w:ascii="Gotham Book" w:hAnsi="Gotham Book"/>
          <w:sz w:val="24"/>
          <w:szCs w:val="24"/>
        </w:rPr>
        <w:t xml:space="preserve"> главен изпълнителен директор на </w:t>
      </w:r>
      <w:proofErr w:type="spellStart"/>
      <w:r w:rsidR="00587169" w:rsidRPr="00587169">
        <w:rPr>
          <w:rFonts w:ascii="Gotham Book" w:hAnsi="Gotham Book"/>
          <w:sz w:val="24"/>
          <w:szCs w:val="24"/>
        </w:rPr>
        <w:t>The</w:t>
      </w:r>
      <w:proofErr w:type="spellEnd"/>
      <w:r w:rsidR="00587169" w:rsidRPr="00587169">
        <w:rPr>
          <w:rFonts w:ascii="Gotham Book" w:hAnsi="Gotham Book"/>
          <w:sz w:val="24"/>
          <w:szCs w:val="24"/>
        </w:rPr>
        <w:t xml:space="preserve"> </w:t>
      </w:r>
      <w:proofErr w:type="spellStart"/>
      <w:r w:rsidR="00587169" w:rsidRPr="00587169">
        <w:rPr>
          <w:rFonts w:ascii="Gotham Book" w:hAnsi="Gotham Book"/>
          <w:sz w:val="24"/>
          <w:szCs w:val="24"/>
        </w:rPr>
        <w:t>One</w:t>
      </w:r>
      <w:proofErr w:type="spellEnd"/>
      <w:r w:rsidR="00587169" w:rsidRPr="00587169">
        <w:rPr>
          <w:rFonts w:ascii="Gotham Book" w:hAnsi="Gotham Book"/>
          <w:sz w:val="24"/>
          <w:szCs w:val="24"/>
        </w:rPr>
        <w:t xml:space="preserve"> </w:t>
      </w:r>
      <w:proofErr w:type="spellStart"/>
      <w:r w:rsidR="00587169" w:rsidRPr="00587169">
        <w:rPr>
          <w:rFonts w:ascii="Gotham Book" w:hAnsi="Gotham Book"/>
          <w:sz w:val="24"/>
          <w:szCs w:val="24"/>
        </w:rPr>
        <w:t>Club</w:t>
      </w:r>
      <w:proofErr w:type="spellEnd"/>
      <w:r w:rsidR="00587169" w:rsidRPr="00587169">
        <w:rPr>
          <w:rFonts w:ascii="Gotham Book" w:hAnsi="Gotham Book"/>
          <w:sz w:val="24"/>
          <w:szCs w:val="24"/>
        </w:rPr>
        <w:t xml:space="preserve"> </w:t>
      </w:r>
      <w:proofErr w:type="spellStart"/>
      <w:r w:rsidR="00587169" w:rsidRPr="00587169">
        <w:rPr>
          <w:rFonts w:ascii="Gotham Book" w:hAnsi="Gotham Book"/>
          <w:sz w:val="24"/>
          <w:szCs w:val="24"/>
        </w:rPr>
        <w:t>for</w:t>
      </w:r>
      <w:proofErr w:type="spellEnd"/>
      <w:r w:rsidR="00587169" w:rsidRPr="00587169">
        <w:rPr>
          <w:rFonts w:ascii="Gotham Book" w:hAnsi="Gotham Book"/>
          <w:sz w:val="24"/>
          <w:szCs w:val="24"/>
        </w:rPr>
        <w:t xml:space="preserve"> </w:t>
      </w:r>
      <w:proofErr w:type="spellStart"/>
      <w:r w:rsidR="00587169" w:rsidRPr="00587169">
        <w:rPr>
          <w:rFonts w:ascii="Gotham Book" w:hAnsi="Gotham Book"/>
          <w:sz w:val="24"/>
          <w:szCs w:val="24"/>
        </w:rPr>
        <w:t>Creativity</w:t>
      </w:r>
      <w:proofErr w:type="spellEnd"/>
      <w:r w:rsidR="000F4321">
        <w:rPr>
          <w:rFonts w:ascii="Gotham Book" w:hAnsi="Gotham Book"/>
          <w:sz w:val="24"/>
          <w:szCs w:val="24"/>
        </w:rPr>
        <w:t xml:space="preserve">, който бе гост-лектор на тазгодишния Фестивал. </w:t>
      </w:r>
    </w:p>
    <w:p w14:paraId="1B3B0E6A" w14:textId="77777777" w:rsidR="000F4321" w:rsidRDefault="000F4321" w:rsidP="000F4321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22F02B7C" w14:textId="45CE5B92" w:rsidR="000F4321" w:rsidRDefault="00C733F5" w:rsidP="000F4321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В класацията „Медийна агенция на годината“</w:t>
      </w:r>
      <w:r w:rsidR="000F4321">
        <w:rPr>
          <w:rFonts w:ascii="Gotham Book" w:hAnsi="Gotham Book"/>
          <w:sz w:val="24"/>
          <w:szCs w:val="24"/>
        </w:rPr>
        <w:t xml:space="preserve"> </w:t>
      </w:r>
      <w:r>
        <w:rPr>
          <w:rFonts w:ascii="Gotham Book" w:hAnsi="Gotham Book"/>
          <w:sz w:val="24"/>
          <w:szCs w:val="24"/>
        </w:rPr>
        <w:t>победител е</w:t>
      </w:r>
      <w:r w:rsidR="00ED3700">
        <w:rPr>
          <w:rFonts w:ascii="Gotham Book" w:hAnsi="Gotham Book"/>
          <w:sz w:val="24"/>
          <w:szCs w:val="24"/>
        </w:rPr>
        <w:t xml:space="preserve"> </w:t>
      </w:r>
      <w:r w:rsidR="00587169">
        <w:rPr>
          <w:rFonts w:ascii="Gotham Book" w:hAnsi="Gotham Book"/>
          <w:sz w:val="24"/>
          <w:szCs w:val="24"/>
          <w:lang w:val="en-US"/>
        </w:rPr>
        <w:t>All</w:t>
      </w:r>
      <w:r w:rsidR="00587169" w:rsidRPr="00C733F5">
        <w:rPr>
          <w:rFonts w:ascii="Gotham Book" w:hAnsi="Gotham Book"/>
          <w:sz w:val="24"/>
          <w:szCs w:val="24"/>
        </w:rPr>
        <w:t xml:space="preserve"> </w:t>
      </w:r>
      <w:r w:rsidR="00587169">
        <w:rPr>
          <w:rFonts w:ascii="Gotham Book" w:hAnsi="Gotham Book"/>
          <w:sz w:val="24"/>
          <w:szCs w:val="24"/>
          <w:lang w:val="en-US"/>
        </w:rPr>
        <w:t>Channels</w:t>
      </w:r>
      <w:r w:rsidR="00587169" w:rsidRPr="00C733F5">
        <w:rPr>
          <w:rFonts w:ascii="Gotham Book" w:hAnsi="Gotham Book"/>
          <w:sz w:val="24"/>
          <w:szCs w:val="24"/>
        </w:rPr>
        <w:t xml:space="preserve"> </w:t>
      </w:r>
      <w:r w:rsidR="00587169">
        <w:rPr>
          <w:rFonts w:ascii="Gotham Book" w:hAnsi="Gotham Book"/>
          <w:sz w:val="24"/>
          <w:szCs w:val="24"/>
          <w:lang w:val="en-US"/>
        </w:rPr>
        <w:t>Group</w:t>
      </w:r>
      <w:r w:rsidR="000F4321">
        <w:rPr>
          <w:rFonts w:ascii="Gotham Book" w:hAnsi="Gotham Book"/>
          <w:sz w:val="24"/>
          <w:szCs w:val="24"/>
        </w:rPr>
        <w:t xml:space="preserve">, </w:t>
      </w:r>
      <w:r>
        <w:rPr>
          <w:rFonts w:ascii="Gotham Book" w:hAnsi="Gotham Book"/>
          <w:sz w:val="24"/>
          <w:szCs w:val="24"/>
        </w:rPr>
        <w:t xml:space="preserve">следвани от </w:t>
      </w:r>
      <w:proofErr w:type="spellStart"/>
      <w:r w:rsidR="00587169" w:rsidRPr="00587169">
        <w:rPr>
          <w:rFonts w:ascii="Gotham Book" w:hAnsi="Gotham Book"/>
          <w:sz w:val="24"/>
          <w:szCs w:val="24"/>
        </w:rPr>
        <w:t>Starcom</w:t>
      </w:r>
      <w:proofErr w:type="spellEnd"/>
      <w:r w:rsidR="00587169" w:rsidRPr="00587169">
        <w:rPr>
          <w:rFonts w:ascii="Gotham Book" w:hAnsi="Gotham Book"/>
          <w:sz w:val="24"/>
          <w:szCs w:val="24"/>
        </w:rPr>
        <w:t xml:space="preserve">, част от </w:t>
      </w:r>
      <w:proofErr w:type="spellStart"/>
      <w:r w:rsidR="00587169" w:rsidRPr="00587169">
        <w:rPr>
          <w:rFonts w:ascii="Gotham Book" w:hAnsi="Gotham Book"/>
          <w:sz w:val="24"/>
          <w:szCs w:val="24"/>
        </w:rPr>
        <w:t>Publicis</w:t>
      </w:r>
      <w:proofErr w:type="spellEnd"/>
      <w:r w:rsidR="00587169" w:rsidRPr="00587169">
        <w:rPr>
          <w:rFonts w:ascii="Gotham Book" w:hAnsi="Gotham Book"/>
          <w:sz w:val="24"/>
          <w:szCs w:val="24"/>
        </w:rPr>
        <w:t xml:space="preserve"> </w:t>
      </w:r>
      <w:proofErr w:type="spellStart"/>
      <w:r w:rsidR="00587169" w:rsidRPr="00587169">
        <w:rPr>
          <w:rFonts w:ascii="Gotham Book" w:hAnsi="Gotham Book"/>
          <w:sz w:val="24"/>
          <w:szCs w:val="24"/>
        </w:rPr>
        <w:t>Groupe</w:t>
      </w:r>
      <w:proofErr w:type="spellEnd"/>
      <w:r w:rsidR="00587169" w:rsidRPr="00587169">
        <w:rPr>
          <w:rFonts w:ascii="Gotham Book" w:hAnsi="Gotham Book"/>
          <w:sz w:val="24"/>
          <w:szCs w:val="24"/>
        </w:rPr>
        <w:t xml:space="preserve"> България</w:t>
      </w:r>
      <w:r w:rsidR="000F4321">
        <w:rPr>
          <w:rFonts w:ascii="Gotham Book" w:hAnsi="Gotham Book"/>
          <w:sz w:val="24"/>
          <w:szCs w:val="24"/>
        </w:rPr>
        <w:t xml:space="preserve">, а на трето </w:t>
      </w:r>
      <w:r>
        <w:rPr>
          <w:rFonts w:ascii="Gotham Book" w:hAnsi="Gotham Book"/>
          <w:sz w:val="24"/>
          <w:szCs w:val="24"/>
        </w:rPr>
        <w:t xml:space="preserve">място </w:t>
      </w:r>
      <w:r w:rsidR="000F4321">
        <w:rPr>
          <w:rFonts w:ascii="Gotham Book" w:hAnsi="Gotham Book"/>
          <w:sz w:val="24"/>
          <w:szCs w:val="24"/>
        </w:rPr>
        <w:t xml:space="preserve">се класира </w:t>
      </w:r>
      <w:proofErr w:type="spellStart"/>
      <w:r w:rsidR="00587169" w:rsidRPr="00587169">
        <w:rPr>
          <w:rFonts w:ascii="Gotham Book" w:hAnsi="Gotham Book"/>
          <w:sz w:val="24"/>
          <w:szCs w:val="24"/>
        </w:rPr>
        <w:t>Next</w:t>
      </w:r>
      <w:proofErr w:type="spellEnd"/>
      <w:r w:rsidR="00587169" w:rsidRPr="00587169">
        <w:rPr>
          <w:rFonts w:ascii="Gotham Book" w:hAnsi="Gotham Book"/>
          <w:sz w:val="24"/>
          <w:szCs w:val="24"/>
        </w:rPr>
        <w:t xml:space="preserve"> DC</w:t>
      </w:r>
      <w:r w:rsidR="000F4321">
        <w:rPr>
          <w:rFonts w:ascii="Gotham Book" w:hAnsi="Gotham Book"/>
          <w:sz w:val="24"/>
          <w:szCs w:val="24"/>
        </w:rPr>
        <w:t xml:space="preserve">. Наградата за „Медийна агенция на годината“ бе </w:t>
      </w:r>
      <w:r w:rsidR="00E570FA">
        <w:rPr>
          <w:rFonts w:ascii="Gotham Book" w:hAnsi="Gotham Book"/>
          <w:sz w:val="24"/>
          <w:szCs w:val="24"/>
        </w:rPr>
        <w:t xml:space="preserve">лично </w:t>
      </w:r>
      <w:r w:rsidR="000F4321">
        <w:rPr>
          <w:rFonts w:ascii="Gotham Book" w:hAnsi="Gotham Book"/>
          <w:sz w:val="24"/>
          <w:szCs w:val="24"/>
        </w:rPr>
        <w:t xml:space="preserve">връчена от </w:t>
      </w:r>
      <w:r>
        <w:rPr>
          <w:rFonts w:ascii="Gotham Book" w:hAnsi="Gotham Book"/>
          <w:sz w:val="24"/>
          <w:szCs w:val="24"/>
        </w:rPr>
        <w:t>д</w:t>
      </w:r>
      <w:r w:rsidR="00587169" w:rsidRPr="00587169">
        <w:rPr>
          <w:rFonts w:ascii="Gotham Book" w:hAnsi="Gotham Book"/>
          <w:sz w:val="24"/>
          <w:szCs w:val="24"/>
        </w:rPr>
        <w:t>-р Карл У. Джоунс</w:t>
      </w:r>
      <w:r w:rsidR="00587169" w:rsidRPr="00C733F5">
        <w:rPr>
          <w:rFonts w:ascii="Gotham Book" w:hAnsi="Gotham Book"/>
          <w:sz w:val="24"/>
          <w:szCs w:val="24"/>
        </w:rPr>
        <w:t xml:space="preserve"> - </w:t>
      </w:r>
      <w:r w:rsidR="00587169" w:rsidRPr="00587169">
        <w:rPr>
          <w:rFonts w:ascii="Gotham Book" w:hAnsi="Gotham Book"/>
          <w:sz w:val="24"/>
          <w:szCs w:val="24"/>
        </w:rPr>
        <w:t>един от най-награждаваните арт директори в мексиканската реклама</w:t>
      </w:r>
      <w:r w:rsidRPr="00ED3700">
        <w:rPr>
          <w:rFonts w:ascii="Gotham Book" w:hAnsi="Gotham Book"/>
          <w:sz w:val="24"/>
          <w:szCs w:val="24"/>
        </w:rPr>
        <w:t xml:space="preserve">, </w:t>
      </w:r>
      <w:r>
        <w:rPr>
          <w:rFonts w:ascii="Gotham Book" w:hAnsi="Gotham Book"/>
          <w:sz w:val="24"/>
          <w:szCs w:val="24"/>
        </w:rPr>
        <w:t xml:space="preserve">изследовател и преподавател по медии и комуникация. </w:t>
      </w:r>
      <w:r w:rsidR="000F4321">
        <w:rPr>
          <w:rFonts w:ascii="Gotham Book" w:hAnsi="Gotham Book"/>
          <w:sz w:val="24"/>
          <w:szCs w:val="24"/>
        </w:rPr>
        <w:t xml:space="preserve"> </w:t>
      </w:r>
    </w:p>
    <w:p w14:paraId="2C443539" w14:textId="77777777" w:rsidR="000F4321" w:rsidRDefault="000F4321" w:rsidP="000F4321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436B6031" w14:textId="53028556" w:rsidR="000F4321" w:rsidRPr="00587169" w:rsidRDefault="000F4321" w:rsidP="000F4321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Тази година наградата за „Рекламодател на годината“ отиде при </w:t>
      </w:r>
      <w:r w:rsidR="00587169" w:rsidRPr="00587169">
        <w:rPr>
          <w:rFonts w:ascii="Gotham Book" w:hAnsi="Gotham Book"/>
          <w:sz w:val="24"/>
          <w:szCs w:val="24"/>
        </w:rPr>
        <w:t>Върховен комисариат на ООН за бежанците</w:t>
      </w:r>
      <w:r w:rsidR="002F5D13">
        <w:rPr>
          <w:rFonts w:ascii="Gotham Book" w:hAnsi="Gotham Book"/>
          <w:sz w:val="24"/>
          <w:szCs w:val="24"/>
        </w:rPr>
        <w:t xml:space="preserve">, връчена от </w:t>
      </w:r>
      <w:r w:rsidR="00587169" w:rsidRPr="00587169">
        <w:rPr>
          <w:rFonts w:ascii="Gotham Book" w:hAnsi="Gotham Book"/>
          <w:sz w:val="24"/>
          <w:szCs w:val="24"/>
        </w:rPr>
        <w:t xml:space="preserve">Диана </w:t>
      </w:r>
      <w:proofErr w:type="spellStart"/>
      <w:r w:rsidR="00587169" w:rsidRPr="00587169">
        <w:rPr>
          <w:rFonts w:ascii="Gotham Book" w:hAnsi="Gotham Book"/>
          <w:sz w:val="24"/>
          <w:szCs w:val="24"/>
        </w:rPr>
        <w:t>Саватева</w:t>
      </w:r>
      <w:proofErr w:type="spellEnd"/>
      <w:r w:rsidR="00587169">
        <w:rPr>
          <w:rFonts w:ascii="Gotham Book" w:hAnsi="Gotham Book"/>
          <w:sz w:val="24"/>
          <w:szCs w:val="24"/>
        </w:rPr>
        <w:t>,</w:t>
      </w:r>
      <w:r w:rsidR="00587169" w:rsidRPr="00587169">
        <w:t xml:space="preserve"> </w:t>
      </w:r>
      <w:r w:rsidR="00587169">
        <w:rPr>
          <w:rFonts w:ascii="Gotham Book" w:hAnsi="Gotham Book"/>
          <w:sz w:val="24"/>
          <w:szCs w:val="24"/>
        </w:rPr>
        <w:t>з</w:t>
      </w:r>
      <w:r w:rsidR="00587169" w:rsidRPr="00587169">
        <w:rPr>
          <w:rFonts w:ascii="Gotham Book" w:hAnsi="Gotham Book"/>
          <w:sz w:val="24"/>
          <w:szCs w:val="24"/>
        </w:rPr>
        <w:t>аместник-кмет "Култура и вероизповедания"</w:t>
      </w:r>
      <w:r w:rsidR="00587169">
        <w:rPr>
          <w:rFonts w:ascii="Gotham Book" w:hAnsi="Gotham Book"/>
          <w:sz w:val="24"/>
          <w:szCs w:val="24"/>
        </w:rPr>
        <w:t>.</w:t>
      </w:r>
      <w:r w:rsidR="002F5D13">
        <w:rPr>
          <w:rFonts w:ascii="Gotham Book" w:hAnsi="Gotham Book"/>
          <w:sz w:val="24"/>
          <w:szCs w:val="24"/>
        </w:rPr>
        <w:t xml:space="preserve">  </w:t>
      </w:r>
      <w:r w:rsidR="00CE372E">
        <w:rPr>
          <w:rFonts w:ascii="Gotham Book" w:hAnsi="Gotham Book"/>
          <w:sz w:val="24"/>
          <w:szCs w:val="24"/>
        </w:rPr>
        <w:t xml:space="preserve">Наградата се връчва на база на </w:t>
      </w:r>
      <w:r w:rsidR="00C733F5">
        <w:rPr>
          <w:rFonts w:ascii="Gotham Book" w:hAnsi="Gotham Book"/>
          <w:sz w:val="24"/>
          <w:szCs w:val="24"/>
        </w:rPr>
        <w:t xml:space="preserve">точките, спечелени от награди и номинации в </w:t>
      </w:r>
      <w:r w:rsidR="002F5D13">
        <w:rPr>
          <w:rFonts w:ascii="Gotham Book" w:hAnsi="Gotham Book"/>
          <w:sz w:val="24"/>
          <w:szCs w:val="24"/>
        </w:rPr>
        <w:t>Творческия и Медийния конкурси</w:t>
      </w:r>
      <w:r w:rsidR="003C2E40">
        <w:rPr>
          <w:rFonts w:ascii="Gotham Book" w:hAnsi="Gotham Book"/>
          <w:sz w:val="24"/>
          <w:szCs w:val="24"/>
        </w:rPr>
        <w:t>.</w:t>
      </w:r>
      <w:r w:rsidR="002F5D13">
        <w:rPr>
          <w:rFonts w:ascii="Gotham Book" w:hAnsi="Gotham Book"/>
          <w:sz w:val="24"/>
          <w:szCs w:val="24"/>
        </w:rPr>
        <w:t xml:space="preserve"> </w:t>
      </w:r>
      <w:r w:rsidR="003C2E40">
        <w:rPr>
          <w:rFonts w:ascii="Gotham Book" w:hAnsi="Gotham Book"/>
          <w:sz w:val="24"/>
          <w:szCs w:val="24"/>
        </w:rPr>
        <w:t xml:space="preserve">На </w:t>
      </w:r>
      <w:r w:rsidR="002F5D13">
        <w:rPr>
          <w:rFonts w:ascii="Gotham Book" w:hAnsi="Gotham Book"/>
          <w:sz w:val="24"/>
          <w:szCs w:val="24"/>
        </w:rPr>
        <w:t>второ</w:t>
      </w:r>
      <w:r w:rsidR="00587169">
        <w:rPr>
          <w:rFonts w:ascii="Gotham Book" w:hAnsi="Gotham Book"/>
          <w:sz w:val="24"/>
          <w:szCs w:val="24"/>
        </w:rPr>
        <w:t xml:space="preserve"> място</w:t>
      </w:r>
      <w:r w:rsidR="002F5D13">
        <w:rPr>
          <w:rFonts w:ascii="Gotham Book" w:hAnsi="Gotham Book"/>
          <w:sz w:val="24"/>
          <w:szCs w:val="24"/>
        </w:rPr>
        <w:t xml:space="preserve"> в класацията </w:t>
      </w:r>
      <w:r w:rsidR="003C2E40">
        <w:rPr>
          <w:rFonts w:ascii="Gotham Book" w:hAnsi="Gotham Book"/>
          <w:sz w:val="24"/>
          <w:szCs w:val="24"/>
        </w:rPr>
        <w:t>застана</w:t>
      </w:r>
      <w:r w:rsidR="00E570FA">
        <w:rPr>
          <w:rFonts w:ascii="Gotham Book" w:hAnsi="Gotham Book"/>
          <w:sz w:val="24"/>
          <w:szCs w:val="24"/>
        </w:rPr>
        <w:t xml:space="preserve"> </w:t>
      </w:r>
      <w:proofErr w:type="spellStart"/>
      <w:r w:rsidR="00587169" w:rsidRPr="00587169">
        <w:rPr>
          <w:rFonts w:ascii="Gotham Book" w:hAnsi="Gotham Book"/>
          <w:sz w:val="24"/>
          <w:szCs w:val="24"/>
        </w:rPr>
        <w:t>SOpharmacy</w:t>
      </w:r>
      <w:proofErr w:type="spellEnd"/>
      <w:r w:rsidR="00E570FA">
        <w:rPr>
          <w:rFonts w:ascii="Gotham Book" w:hAnsi="Gotham Book"/>
          <w:sz w:val="24"/>
          <w:szCs w:val="24"/>
        </w:rPr>
        <w:t xml:space="preserve">, а </w:t>
      </w:r>
      <w:r w:rsidR="003C2E40">
        <w:rPr>
          <w:rFonts w:ascii="Gotham Book" w:hAnsi="Gotham Book"/>
          <w:sz w:val="24"/>
          <w:szCs w:val="24"/>
        </w:rPr>
        <w:t xml:space="preserve">на </w:t>
      </w:r>
      <w:r w:rsidR="00E570FA">
        <w:rPr>
          <w:rFonts w:ascii="Gotham Book" w:hAnsi="Gotham Book"/>
          <w:sz w:val="24"/>
          <w:szCs w:val="24"/>
        </w:rPr>
        <w:t xml:space="preserve">трето </w:t>
      </w:r>
      <w:r w:rsidR="003C2E40">
        <w:rPr>
          <w:rFonts w:ascii="Gotham Book" w:hAnsi="Gotham Book"/>
          <w:sz w:val="24"/>
          <w:szCs w:val="24"/>
        </w:rPr>
        <w:t>-</w:t>
      </w:r>
      <w:r w:rsidR="002F5D13">
        <w:rPr>
          <w:rFonts w:ascii="Gotham Book" w:hAnsi="Gotham Book"/>
          <w:sz w:val="24"/>
          <w:szCs w:val="24"/>
        </w:rPr>
        <w:t xml:space="preserve"> </w:t>
      </w:r>
      <w:r w:rsidR="00587169" w:rsidRPr="00587169">
        <w:rPr>
          <w:rFonts w:ascii="Gotham Book" w:hAnsi="Gotham Book"/>
          <w:sz w:val="24"/>
          <w:szCs w:val="24"/>
        </w:rPr>
        <w:t>Мебели Виденов</w:t>
      </w:r>
      <w:r w:rsidR="002F5D13">
        <w:rPr>
          <w:rFonts w:ascii="Gotham Book" w:hAnsi="Gotham Book"/>
          <w:sz w:val="24"/>
          <w:szCs w:val="24"/>
        </w:rPr>
        <w:t>.</w:t>
      </w:r>
      <w:r w:rsidR="00587169" w:rsidRPr="00C733F5">
        <w:rPr>
          <w:rFonts w:ascii="Gotham Book" w:hAnsi="Gotham Book"/>
          <w:sz w:val="24"/>
          <w:szCs w:val="24"/>
        </w:rPr>
        <w:t xml:space="preserve"> </w:t>
      </w:r>
    </w:p>
    <w:p w14:paraId="27CAC513" w14:textId="77777777" w:rsidR="002F5D13" w:rsidRDefault="002F5D13" w:rsidP="000F4321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007F6FB4" w14:textId="2D5CFA3D" w:rsidR="003C2E40" w:rsidRPr="005D1DE2" w:rsidRDefault="003C2E40" w:rsidP="003C2E40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За пръв път в историята на Медийния конкурс бе връчена „</w:t>
      </w:r>
      <w:r>
        <w:rPr>
          <w:rFonts w:ascii="Gotham Book" w:hAnsi="Gotham Book"/>
          <w:sz w:val="24"/>
          <w:szCs w:val="24"/>
          <w:lang w:val="en-US"/>
        </w:rPr>
        <w:t>Excellence</w:t>
      </w:r>
      <w:r w:rsidRPr="00C733F5">
        <w:rPr>
          <w:rFonts w:ascii="Gotham Book" w:hAnsi="Gotham Book"/>
          <w:sz w:val="24"/>
          <w:szCs w:val="24"/>
        </w:rPr>
        <w:t xml:space="preserve"> </w:t>
      </w:r>
      <w:r>
        <w:rPr>
          <w:rFonts w:ascii="Gotham Book" w:hAnsi="Gotham Book"/>
          <w:sz w:val="24"/>
          <w:szCs w:val="24"/>
          <w:lang w:val="en-US"/>
        </w:rPr>
        <w:t>in</w:t>
      </w:r>
      <w:r w:rsidRPr="00C733F5">
        <w:rPr>
          <w:rFonts w:ascii="Gotham Book" w:hAnsi="Gotham Book"/>
          <w:sz w:val="24"/>
          <w:szCs w:val="24"/>
        </w:rPr>
        <w:t xml:space="preserve"> </w:t>
      </w:r>
      <w:r>
        <w:rPr>
          <w:rFonts w:ascii="Gotham Book" w:hAnsi="Gotham Book"/>
          <w:sz w:val="24"/>
          <w:szCs w:val="24"/>
          <w:lang w:val="en-US"/>
        </w:rPr>
        <w:t>Media</w:t>
      </w:r>
      <w:r>
        <w:rPr>
          <w:rFonts w:ascii="Gotham Book" w:hAnsi="Gotham Book"/>
          <w:sz w:val="24"/>
          <w:szCs w:val="24"/>
        </w:rPr>
        <w:t>“ – специална награда</w:t>
      </w:r>
      <w:r w:rsidRPr="00C733F5">
        <w:rPr>
          <w:rFonts w:ascii="Gotham Book" w:hAnsi="Gotham Book"/>
          <w:sz w:val="24"/>
          <w:szCs w:val="24"/>
        </w:rPr>
        <w:t xml:space="preserve">, </w:t>
      </w:r>
      <w:r>
        <w:rPr>
          <w:rFonts w:ascii="Gotham Book" w:hAnsi="Gotham Book"/>
          <w:sz w:val="24"/>
          <w:szCs w:val="24"/>
        </w:rPr>
        <w:t xml:space="preserve">която отличава вдъхновяващ пример за индустрията. Наградата беше връчена на агенция </w:t>
      </w:r>
      <w:r>
        <w:rPr>
          <w:rFonts w:ascii="Gotham Book" w:hAnsi="Gotham Book"/>
          <w:sz w:val="24"/>
          <w:szCs w:val="24"/>
          <w:lang w:val="en-US"/>
        </w:rPr>
        <w:t>All</w:t>
      </w:r>
      <w:r w:rsidRPr="00C733F5">
        <w:rPr>
          <w:rFonts w:ascii="Gotham Book" w:hAnsi="Gotham Book"/>
          <w:sz w:val="24"/>
          <w:szCs w:val="24"/>
        </w:rPr>
        <w:t xml:space="preserve"> </w:t>
      </w:r>
      <w:r>
        <w:rPr>
          <w:rFonts w:ascii="Gotham Book" w:hAnsi="Gotham Book"/>
          <w:sz w:val="24"/>
          <w:szCs w:val="24"/>
          <w:lang w:val="en-US"/>
        </w:rPr>
        <w:t>Channels</w:t>
      </w:r>
      <w:r w:rsidRPr="00C733F5">
        <w:rPr>
          <w:rFonts w:ascii="Gotham Book" w:hAnsi="Gotham Book"/>
          <w:sz w:val="24"/>
          <w:szCs w:val="24"/>
        </w:rPr>
        <w:t xml:space="preserve"> </w:t>
      </w:r>
      <w:r>
        <w:rPr>
          <w:rFonts w:ascii="Gotham Book" w:hAnsi="Gotham Book"/>
          <w:sz w:val="24"/>
          <w:szCs w:val="24"/>
          <w:lang w:val="en-US"/>
        </w:rPr>
        <w:t>Group</w:t>
      </w:r>
      <w:r w:rsidRPr="00C733F5">
        <w:rPr>
          <w:rFonts w:ascii="Gotham Book" w:hAnsi="Gotham Book"/>
          <w:sz w:val="24"/>
          <w:szCs w:val="24"/>
        </w:rPr>
        <w:t xml:space="preserve"> </w:t>
      </w:r>
      <w:r>
        <w:rPr>
          <w:rFonts w:ascii="Gotham Book" w:hAnsi="Gotham Book"/>
          <w:sz w:val="24"/>
          <w:szCs w:val="24"/>
        </w:rPr>
        <w:t xml:space="preserve">за кампанията „Храна за размисъл“. </w:t>
      </w:r>
    </w:p>
    <w:p w14:paraId="0F8EB2B3" w14:textId="77777777" w:rsidR="003C2E40" w:rsidRDefault="003C2E40" w:rsidP="000F4321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13EE9F3F" w14:textId="3674A9D2" w:rsidR="005D1DE2" w:rsidRPr="00C733F5" w:rsidRDefault="002F5D13" w:rsidP="000F4321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Тазгодишното издание на ФАРА премина под надслов „Раждат се звезди“, което бе вдъхновение за организаторите за добавянето на изцяло нова награда</w:t>
      </w:r>
      <w:r w:rsidR="005D1DE2">
        <w:rPr>
          <w:rFonts w:ascii="Gotham Book" w:hAnsi="Gotham Book"/>
          <w:sz w:val="24"/>
          <w:szCs w:val="24"/>
        </w:rPr>
        <w:t xml:space="preserve"> -</w:t>
      </w:r>
      <w:r>
        <w:rPr>
          <w:rFonts w:ascii="Gotham Book" w:hAnsi="Gotham Book"/>
          <w:sz w:val="24"/>
          <w:szCs w:val="24"/>
        </w:rPr>
        <w:t xml:space="preserve"> „Изгряваща звезда“. В категорията се отличават младите таланти и техния принос към успеха на агенциите, в които работят. </w:t>
      </w:r>
      <w:r w:rsidR="003C2E40">
        <w:rPr>
          <w:rFonts w:ascii="Gotham Book" w:hAnsi="Gotham Book"/>
          <w:sz w:val="24"/>
          <w:szCs w:val="24"/>
        </w:rPr>
        <w:t>Носител на наградата</w:t>
      </w:r>
      <w:r w:rsidR="00E570FA">
        <w:rPr>
          <w:rFonts w:ascii="Gotham Book" w:hAnsi="Gotham Book"/>
          <w:sz w:val="24"/>
          <w:szCs w:val="24"/>
        </w:rPr>
        <w:t xml:space="preserve"> „Изгряваща звезда“</w:t>
      </w:r>
      <w:r w:rsidR="003C2E40">
        <w:rPr>
          <w:rFonts w:ascii="Gotham Book" w:hAnsi="Gotham Book"/>
          <w:sz w:val="24"/>
          <w:szCs w:val="24"/>
        </w:rPr>
        <w:t xml:space="preserve"> на ФАРА 2025</w:t>
      </w:r>
      <w:r>
        <w:rPr>
          <w:rFonts w:ascii="Gotham Book" w:hAnsi="Gotham Book"/>
          <w:sz w:val="24"/>
          <w:szCs w:val="24"/>
        </w:rPr>
        <w:t xml:space="preserve"> стана </w:t>
      </w:r>
      <w:r w:rsidR="005D1DE2">
        <w:rPr>
          <w:rFonts w:ascii="Gotham Book" w:hAnsi="Gotham Book"/>
          <w:sz w:val="24"/>
          <w:szCs w:val="24"/>
        </w:rPr>
        <w:t>Илона Здравкова</w:t>
      </w:r>
      <w:r>
        <w:rPr>
          <w:rFonts w:ascii="Gotham Book" w:hAnsi="Gotham Book"/>
          <w:sz w:val="24"/>
          <w:szCs w:val="24"/>
        </w:rPr>
        <w:t xml:space="preserve">, част от екипа на </w:t>
      </w:r>
      <w:r w:rsidR="005D1DE2">
        <w:rPr>
          <w:rFonts w:ascii="Gotham Book" w:hAnsi="Gotham Book"/>
          <w:sz w:val="24"/>
          <w:szCs w:val="24"/>
          <w:lang w:val="en-US"/>
        </w:rPr>
        <w:t>HUMAN</w:t>
      </w:r>
      <w:r>
        <w:rPr>
          <w:rFonts w:ascii="Gotham Book" w:hAnsi="Gotham Book"/>
          <w:sz w:val="24"/>
          <w:szCs w:val="24"/>
        </w:rPr>
        <w:t>.</w:t>
      </w:r>
      <w:r w:rsidR="003C2E40">
        <w:rPr>
          <w:rFonts w:ascii="Gotham Book" w:hAnsi="Gotham Book"/>
          <w:sz w:val="24"/>
          <w:szCs w:val="24"/>
        </w:rPr>
        <w:t xml:space="preserve"> Младият талант беше награден от Чавдар Кенаров, Председател на Българската асоциация на комуникационните агенции. </w:t>
      </w:r>
    </w:p>
    <w:p w14:paraId="046420E0" w14:textId="77777777" w:rsidR="005D1DE2" w:rsidRDefault="005D1DE2" w:rsidP="000F4321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1465F27F" w14:textId="475C540E" w:rsidR="005D1DE2" w:rsidRPr="002F5D13" w:rsidRDefault="005D1DE2" w:rsidP="000F4321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Водещ на церемонията бе чаровната Карин </w:t>
      </w:r>
      <w:proofErr w:type="spellStart"/>
      <w:r>
        <w:rPr>
          <w:rFonts w:ascii="Gotham Book" w:hAnsi="Gotham Book"/>
          <w:sz w:val="24"/>
          <w:szCs w:val="24"/>
        </w:rPr>
        <w:t>Околие</w:t>
      </w:r>
      <w:proofErr w:type="spellEnd"/>
      <w:r>
        <w:rPr>
          <w:rFonts w:ascii="Gotham Book" w:hAnsi="Gotham Book"/>
          <w:sz w:val="24"/>
          <w:szCs w:val="24"/>
        </w:rPr>
        <w:t xml:space="preserve">, български лекоатлет, телевизионен водещ и създател на подкаст. </w:t>
      </w:r>
    </w:p>
    <w:p w14:paraId="25E7A974" w14:textId="77777777" w:rsidR="00CF11BF" w:rsidRDefault="00CF11BF" w:rsidP="002F5D13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75C984F0" w14:textId="05FB428F" w:rsidR="00ED77BB" w:rsidRDefault="00CF11BF" w:rsidP="007E5B5E">
      <w:pPr>
        <w:spacing w:after="0" w:line="240" w:lineRule="auto"/>
        <w:jc w:val="both"/>
        <w:rPr>
          <w:rFonts w:ascii="Gotham Book" w:hAnsi="Gotham Book"/>
          <w:i/>
          <w:iCs/>
        </w:rPr>
      </w:pPr>
      <w:r>
        <w:rPr>
          <w:rFonts w:ascii="Gotham Book" w:hAnsi="Gotham Book"/>
          <w:sz w:val="24"/>
          <w:szCs w:val="24"/>
        </w:rPr>
        <w:lastRenderedPageBreak/>
        <w:t xml:space="preserve">Всички наградени рекламни форми и кампании по време на ФАРА 2025, както и всички участници в събитията може да бъдат разгледани на </w:t>
      </w:r>
      <w:hyperlink r:id="rId7" w:history="1">
        <w:r w:rsidR="005D1DE2" w:rsidRPr="005D1DE2">
          <w:rPr>
            <w:rStyle w:val="Hyperlink"/>
            <w:rFonts w:ascii="Gotham Book" w:hAnsi="Gotham Book"/>
            <w:sz w:val="24"/>
            <w:szCs w:val="24"/>
          </w:rPr>
          <w:t>https://www.fara.bg/view</w:t>
        </w:r>
        <w:r w:rsidR="005D1DE2" w:rsidRPr="005D1DE2">
          <w:rPr>
            <w:rStyle w:val="Hyperlink"/>
            <w:rFonts w:ascii="Gotham Book" w:hAnsi="Gotham Book"/>
            <w:sz w:val="24"/>
            <w:szCs w:val="24"/>
          </w:rPr>
          <w:t>-</w:t>
        </w:r>
        <w:r w:rsidR="005D1DE2" w:rsidRPr="005D1DE2">
          <w:rPr>
            <w:rStyle w:val="Hyperlink"/>
            <w:rFonts w:ascii="Gotham Book" w:hAnsi="Gotham Book"/>
            <w:sz w:val="24"/>
            <w:szCs w:val="24"/>
          </w:rPr>
          <w:t>newsbg/126</w:t>
        </w:r>
      </w:hyperlink>
      <w:r w:rsidR="005D1DE2">
        <w:rPr>
          <w:rFonts w:ascii="Gotham Book" w:hAnsi="Gotham Book"/>
          <w:sz w:val="24"/>
          <w:szCs w:val="24"/>
        </w:rPr>
        <w:t xml:space="preserve">. </w:t>
      </w:r>
    </w:p>
    <w:p w14:paraId="4A8948D2" w14:textId="77777777" w:rsidR="000F4321" w:rsidRPr="00E570FA" w:rsidRDefault="000F4321" w:rsidP="00DC45CD">
      <w:pPr>
        <w:spacing w:after="0" w:line="240" w:lineRule="auto"/>
        <w:jc w:val="both"/>
        <w:rPr>
          <w:rFonts w:ascii="Gotham Book" w:hAnsi="Gotham Book"/>
          <w:i/>
          <w:iCs/>
        </w:rPr>
      </w:pPr>
    </w:p>
    <w:p w14:paraId="24AE0828" w14:textId="77777777" w:rsidR="000F4321" w:rsidRDefault="000F4321" w:rsidP="00DC45CD">
      <w:pPr>
        <w:spacing w:after="0" w:line="240" w:lineRule="auto"/>
        <w:jc w:val="both"/>
        <w:rPr>
          <w:rFonts w:ascii="Gotham Book" w:hAnsi="Gotham Book"/>
          <w:i/>
          <w:iCs/>
        </w:rPr>
      </w:pPr>
    </w:p>
    <w:p w14:paraId="0377843D" w14:textId="77777777" w:rsidR="00CF11BF" w:rsidRPr="00207EDF" w:rsidRDefault="00CF11BF" w:rsidP="00CF11BF">
      <w:pPr>
        <w:spacing w:after="0" w:line="240" w:lineRule="auto"/>
        <w:jc w:val="both"/>
        <w:rPr>
          <w:rFonts w:ascii="Gotham Book" w:hAnsi="Gotham Book"/>
          <w:b/>
          <w:bCs/>
        </w:rPr>
      </w:pPr>
      <w:r w:rsidRPr="00207EDF">
        <w:rPr>
          <w:rFonts w:ascii="Gotham Book" w:hAnsi="Gotham Book"/>
          <w:b/>
          <w:bCs/>
        </w:rPr>
        <w:t xml:space="preserve">ФАРА 2025 събира отново заедно рекламната общност благодарение на силната подкрепа от Нова Броудкастинг Груп и </w:t>
      </w:r>
      <w:proofErr w:type="spellStart"/>
      <w:r w:rsidRPr="00207EDF">
        <w:rPr>
          <w:rFonts w:ascii="Gotham Book" w:hAnsi="Gotham Book"/>
          <w:b/>
          <w:bCs/>
        </w:rPr>
        <w:t>НетИнфо</w:t>
      </w:r>
      <w:proofErr w:type="spellEnd"/>
      <w:r w:rsidRPr="00207EDF">
        <w:rPr>
          <w:rFonts w:ascii="Gotham Book" w:hAnsi="Gotham Book"/>
          <w:b/>
          <w:bCs/>
        </w:rPr>
        <w:t>.</w:t>
      </w:r>
    </w:p>
    <w:p w14:paraId="1B18D1C8" w14:textId="77777777" w:rsidR="00CF11BF" w:rsidRPr="00207EDF" w:rsidRDefault="00CF11BF" w:rsidP="00CF11BF">
      <w:pPr>
        <w:spacing w:after="0" w:line="240" w:lineRule="auto"/>
        <w:jc w:val="both"/>
        <w:rPr>
          <w:rFonts w:ascii="Gotham Book" w:hAnsi="Gotham Book"/>
          <w:b/>
          <w:bCs/>
        </w:rPr>
      </w:pPr>
    </w:p>
    <w:p w14:paraId="2234B349" w14:textId="77777777" w:rsidR="00CF11BF" w:rsidRPr="00207EDF" w:rsidRDefault="00CF11BF" w:rsidP="00CF11BF">
      <w:pPr>
        <w:spacing w:after="0" w:line="240" w:lineRule="auto"/>
        <w:jc w:val="both"/>
        <w:rPr>
          <w:rFonts w:ascii="Gotham Book" w:hAnsi="Gotham Book"/>
          <w:b/>
          <w:bCs/>
        </w:rPr>
      </w:pPr>
      <w:r w:rsidRPr="00207EDF">
        <w:rPr>
          <w:rFonts w:ascii="Gotham Book" w:hAnsi="Gotham Book"/>
          <w:b/>
          <w:bCs/>
        </w:rPr>
        <w:t>Двадесет и петото издание на Фестивала се осъществява с партньорството на Община Бургас.</w:t>
      </w:r>
    </w:p>
    <w:p w14:paraId="5ACEB1E3" w14:textId="77777777" w:rsidR="00CF11BF" w:rsidRPr="00207EDF" w:rsidRDefault="00CF11BF" w:rsidP="00CF11BF">
      <w:pPr>
        <w:spacing w:after="0" w:line="240" w:lineRule="auto"/>
        <w:jc w:val="both"/>
        <w:rPr>
          <w:rFonts w:ascii="Gotham Book" w:hAnsi="Gotham Book"/>
          <w:b/>
          <w:bCs/>
        </w:rPr>
      </w:pPr>
    </w:p>
    <w:p w14:paraId="6500F5C6" w14:textId="08A73AD9" w:rsidR="000F4321" w:rsidRPr="00C733F5" w:rsidRDefault="00CF11BF" w:rsidP="00DC45CD">
      <w:pPr>
        <w:spacing w:after="0" w:line="240" w:lineRule="auto"/>
        <w:jc w:val="both"/>
        <w:rPr>
          <w:rFonts w:ascii="Gotham Book" w:hAnsi="Gotham Book"/>
          <w:b/>
          <w:bCs/>
        </w:rPr>
      </w:pPr>
      <w:r w:rsidRPr="00207EDF">
        <w:rPr>
          <w:rFonts w:ascii="Gotham Book" w:hAnsi="Gotham Book"/>
          <w:b/>
          <w:bCs/>
        </w:rPr>
        <w:t xml:space="preserve">ФАРА 2025 се осъществява в партньорство с творчески агенции </w:t>
      </w:r>
      <w:proofErr w:type="spellStart"/>
      <w:r w:rsidRPr="00207EDF">
        <w:rPr>
          <w:rFonts w:ascii="Gotham Book" w:hAnsi="Gotham Book"/>
          <w:b/>
          <w:bCs/>
        </w:rPr>
        <w:t>Saatchi</w:t>
      </w:r>
      <w:proofErr w:type="spellEnd"/>
      <w:r w:rsidRPr="00207EDF">
        <w:rPr>
          <w:rFonts w:ascii="Gotham Book" w:hAnsi="Gotham Book"/>
          <w:b/>
          <w:bCs/>
        </w:rPr>
        <w:t xml:space="preserve"> &amp; </w:t>
      </w:r>
      <w:proofErr w:type="spellStart"/>
      <w:r w:rsidRPr="00207EDF">
        <w:rPr>
          <w:rFonts w:ascii="Gotham Book" w:hAnsi="Gotham Book"/>
          <w:b/>
          <w:bCs/>
        </w:rPr>
        <w:t>Saatchi</w:t>
      </w:r>
      <w:proofErr w:type="spellEnd"/>
      <w:r w:rsidRPr="00207EDF">
        <w:rPr>
          <w:rFonts w:ascii="Gotham Book" w:hAnsi="Gotham Book"/>
          <w:b/>
          <w:bCs/>
        </w:rPr>
        <w:t xml:space="preserve"> Sofia, </w:t>
      </w:r>
      <w:proofErr w:type="spellStart"/>
      <w:r w:rsidRPr="00207EDF">
        <w:rPr>
          <w:rFonts w:ascii="Gotham Book" w:hAnsi="Gotham Book"/>
          <w:b/>
          <w:bCs/>
        </w:rPr>
        <w:t>Publicis</w:t>
      </w:r>
      <w:proofErr w:type="spellEnd"/>
      <w:r w:rsidRPr="00207EDF">
        <w:rPr>
          <w:rFonts w:ascii="Gotham Book" w:hAnsi="Gotham Book"/>
          <w:b/>
          <w:bCs/>
        </w:rPr>
        <w:t xml:space="preserve"> </w:t>
      </w:r>
      <w:proofErr w:type="spellStart"/>
      <w:r w:rsidRPr="00207EDF">
        <w:rPr>
          <w:rFonts w:ascii="Gotham Book" w:hAnsi="Gotham Book"/>
          <w:b/>
          <w:bCs/>
        </w:rPr>
        <w:t>Dialo</w:t>
      </w:r>
      <w:proofErr w:type="spellEnd"/>
      <w:r w:rsidRPr="00207EDF">
        <w:rPr>
          <w:rFonts w:ascii="Gotham Book" w:hAnsi="Gotham Book"/>
          <w:b/>
          <w:bCs/>
          <w:lang w:val="en-US"/>
        </w:rPr>
        <w:t>g</w:t>
      </w:r>
      <w:r w:rsidRPr="00207EDF">
        <w:rPr>
          <w:rFonts w:ascii="Gotham Book" w:hAnsi="Gotham Book"/>
          <w:b/>
          <w:bCs/>
        </w:rPr>
        <w:t xml:space="preserve"> България и агенция за PR и стратегически комуникации </w:t>
      </w:r>
      <w:r w:rsidRPr="00207EDF">
        <w:rPr>
          <w:rFonts w:ascii="Gotham Book" w:hAnsi="Gotham Book"/>
          <w:b/>
          <w:bCs/>
          <w:lang w:val="en-US"/>
        </w:rPr>
        <w:t>MSL</w:t>
      </w:r>
      <w:r w:rsidRPr="00207EDF">
        <w:rPr>
          <w:rFonts w:ascii="Gotham Book" w:hAnsi="Gotham Book"/>
          <w:b/>
          <w:bCs/>
        </w:rPr>
        <w:t xml:space="preserve"> </w:t>
      </w:r>
      <w:r w:rsidRPr="00207EDF">
        <w:rPr>
          <w:rFonts w:ascii="Gotham Book" w:hAnsi="Gotham Book"/>
          <w:b/>
          <w:bCs/>
          <w:lang w:val="en-US"/>
        </w:rPr>
        <w:t>Sofia</w:t>
      </w:r>
      <w:r w:rsidRPr="00207EDF">
        <w:rPr>
          <w:rFonts w:ascii="Gotham Book" w:hAnsi="Gotham Book"/>
          <w:b/>
          <w:bCs/>
        </w:rPr>
        <w:t xml:space="preserve">, част от </w:t>
      </w:r>
      <w:proofErr w:type="spellStart"/>
      <w:r w:rsidRPr="00207EDF">
        <w:rPr>
          <w:rFonts w:ascii="Gotham Book" w:hAnsi="Gotham Book"/>
          <w:b/>
          <w:bCs/>
        </w:rPr>
        <w:t>Publicis</w:t>
      </w:r>
      <w:proofErr w:type="spellEnd"/>
      <w:r w:rsidRPr="00207EDF">
        <w:rPr>
          <w:rFonts w:ascii="Gotham Book" w:hAnsi="Gotham Book"/>
          <w:b/>
          <w:bCs/>
        </w:rPr>
        <w:t xml:space="preserve"> </w:t>
      </w:r>
      <w:proofErr w:type="spellStart"/>
      <w:r w:rsidRPr="00207EDF">
        <w:rPr>
          <w:rFonts w:ascii="Gotham Book" w:hAnsi="Gotham Book"/>
          <w:b/>
          <w:bCs/>
        </w:rPr>
        <w:t>Groupe</w:t>
      </w:r>
      <w:proofErr w:type="spellEnd"/>
      <w:r w:rsidRPr="00207EDF">
        <w:rPr>
          <w:rFonts w:ascii="Gotham Book" w:hAnsi="Gotham Book"/>
          <w:b/>
          <w:bCs/>
        </w:rPr>
        <w:t xml:space="preserve"> България.</w:t>
      </w:r>
    </w:p>
    <w:p w14:paraId="55055F25" w14:textId="77777777" w:rsidR="00DC45CD" w:rsidRPr="00207EDF" w:rsidRDefault="00DC45CD" w:rsidP="00DC45CD">
      <w:pPr>
        <w:spacing w:after="0" w:line="240" w:lineRule="auto"/>
        <w:jc w:val="both"/>
        <w:rPr>
          <w:rFonts w:ascii="Gotham Book" w:hAnsi="Gotham Book"/>
          <w:b/>
          <w:bCs/>
        </w:rPr>
      </w:pPr>
    </w:p>
    <w:p w14:paraId="762BCB25" w14:textId="77777777" w:rsidR="009C1191" w:rsidRPr="00177D7B" w:rsidRDefault="00ED3700" w:rsidP="009C1191">
      <w:pPr>
        <w:spacing w:after="0" w:line="36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pict w14:anchorId="5B05521B">
          <v:rect id="_x0000_i1025" style="width:0;height:1.5pt" o:hralign="center" o:hrstd="t" o:hr="t" fillcolor="#a0a0a0" stroked="f"/>
        </w:pict>
      </w:r>
    </w:p>
    <w:p w14:paraId="6CB3E34B" w14:textId="77777777" w:rsidR="005015B1" w:rsidRDefault="005015B1" w:rsidP="009C1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tham Book" w:hAnsi="Gotham Book"/>
          <w:b/>
          <w:i/>
          <w:sz w:val="20"/>
          <w:szCs w:val="20"/>
          <w:lang w:val="en-US"/>
        </w:rPr>
      </w:pPr>
    </w:p>
    <w:p w14:paraId="091D3585" w14:textId="6E451E9A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tham Book" w:hAnsi="Gotham Book"/>
          <w:b/>
          <w:i/>
          <w:sz w:val="20"/>
          <w:szCs w:val="20"/>
        </w:rPr>
      </w:pPr>
      <w:r w:rsidRPr="00177D7B">
        <w:rPr>
          <w:rFonts w:ascii="Gotham Book" w:hAnsi="Gotham Book"/>
          <w:b/>
          <w:i/>
          <w:sz w:val="20"/>
          <w:szCs w:val="20"/>
        </w:rPr>
        <w:t>За ФАРА</w:t>
      </w:r>
    </w:p>
    <w:p w14:paraId="1854B9B4" w14:textId="28A8A00F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ФАРА е най-големият рекламен форум и най-престижното събитие на комуникационната индустрия в България.  </w:t>
      </w:r>
      <w:r w:rsidR="002E1B7D" w:rsidRPr="00177D7B">
        <w:rPr>
          <w:rFonts w:ascii="Gotham Book" w:hAnsi="Gotham Book"/>
          <w:i/>
          <w:sz w:val="20"/>
          <w:szCs w:val="20"/>
        </w:rPr>
        <w:t xml:space="preserve">Фестивалът се организира от Българската асоциация на комуникационните агенции. </w:t>
      </w:r>
      <w:r w:rsidRPr="00177D7B">
        <w:rPr>
          <w:rFonts w:ascii="Gotham Book" w:hAnsi="Gotham Book"/>
          <w:i/>
          <w:sz w:val="20"/>
          <w:szCs w:val="20"/>
        </w:rPr>
        <w:t>През 2025 година ще се проведе неговото двадесет и пето издание.</w:t>
      </w:r>
      <w:r w:rsidR="002E1B7D" w:rsidRPr="00177D7B">
        <w:rPr>
          <w:rFonts w:ascii="Gotham Book" w:hAnsi="Gotham Book"/>
          <w:i/>
          <w:sz w:val="20"/>
          <w:szCs w:val="20"/>
        </w:rPr>
        <w:t xml:space="preserve"> </w:t>
      </w:r>
      <w:r w:rsidRPr="00177D7B">
        <w:rPr>
          <w:rFonts w:ascii="Gotham Book" w:hAnsi="Gotham Book"/>
          <w:i/>
          <w:sz w:val="20"/>
          <w:szCs w:val="20"/>
        </w:rPr>
        <w:t>В лекционната програма на ФАРА</w:t>
      </w:r>
      <w:r w:rsidR="00DE3B9C" w:rsidRPr="00177D7B">
        <w:rPr>
          <w:rFonts w:ascii="Gotham Book" w:hAnsi="Gotham Book"/>
          <w:i/>
          <w:sz w:val="20"/>
          <w:szCs w:val="20"/>
        </w:rPr>
        <w:t xml:space="preserve"> през годините са</w:t>
      </w:r>
      <w:r w:rsidRPr="00177D7B">
        <w:rPr>
          <w:rFonts w:ascii="Gotham Book" w:hAnsi="Gotham Book"/>
          <w:i/>
          <w:sz w:val="20"/>
          <w:szCs w:val="20"/>
        </w:rPr>
        <w:t xml:space="preserve"> присъства</w:t>
      </w:r>
      <w:r w:rsidR="00DE3B9C" w:rsidRPr="00177D7B">
        <w:rPr>
          <w:rFonts w:ascii="Gotham Book" w:hAnsi="Gotham Book"/>
          <w:i/>
          <w:sz w:val="20"/>
          <w:szCs w:val="20"/>
        </w:rPr>
        <w:t>ли</w:t>
      </w:r>
      <w:r w:rsidRPr="00177D7B">
        <w:rPr>
          <w:rFonts w:ascii="Gotham Book" w:hAnsi="Gotham Book"/>
          <w:i/>
          <w:sz w:val="20"/>
          <w:szCs w:val="20"/>
        </w:rPr>
        <w:t xml:space="preserve"> световноизвестни личности, </w:t>
      </w:r>
      <w:r w:rsidR="00DE3B9C" w:rsidRPr="00177D7B">
        <w:rPr>
          <w:rFonts w:ascii="Gotham Book" w:hAnsi="Gotham Book"/>
          <w:i/>
          <w:sz w:val="20"/>
          <w:szCs w:val="20"/>
        </w:rPr>
        <w:t>като</w:t>
      </w:r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Oliviero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Toskani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Dave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Trott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Hamish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McRae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Steve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Henry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Oscar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Farinetti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Yonathan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Dominitz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Jorg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Riommi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 както и професионалисти – българи с постижения на международно ниво – Антоанета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Мечанова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проф. Богдан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Драгански</w:t>
      </w:r>
      <w:proofErr w:type="spellEnd"/>
      <w:r w:rsidRPr="00177D7B">
        <w:rPr>
          <w:rFonts w:ascii="Gotham Book" w:hAnsi="Gotham Book"/>
          <w:i/>
          <w:sz w:val="20"/>
          <w:szCs w:val="20"/>
        </w:rPr>
        <w:t>, Димитър Караниколов, Александър Калчев и други.</w:t>
      </w:r>
    </w:p>
    <w:p w14:paraId="0AEA6632" w14:textId="33DC3A44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>Конкурсната програма е отворена за участие на комуникационни агенции, които се състезават в редица категории на Творческия и Медийния конкурси към ФАРА. Агенцията, събрала най-много точки в Творческия конкурс, получава отличието „Творческа агенция на годината“. Отличието „Медийна агенция на годината“ се връчва на агенцията, събрала най-много точки в Медийния конкурс.</w:t>
      </w:r>
      <w:r w:rsidR="00DE3B9C" w:rsidRPr="00177D7B">
        <w:rPr>
          <w:rFonts w:ascii="Gotham Book" w:hAnsi="Gotham Book"/>
          <w:i/>
          <w:sz w:val="20"/>
          <w:szCs w:val="20"/>
        </w:rPr>
        <w:t xml:space="preserve"> </w:t>
      </w:r>
      <w:r w:rsidRPr="00177D7B">
        <w:rPr>
          <w:rFonts w:ascii="Gotham Book" w:hAnsi="Gotham Book"/>
          <w:i/>
          <w:sz w:val="20"/>
          <w:szCs w:val="20"/>
        </w:rPr>
        <w:t>ФАРА отличава и рекламодателите, като връчва специалната награда „Рекламодател на годината“ на компанията, събрала най-много точки от всички категории в Творческия и Медийния конкурси.</w:t>
      </w:r>
      <w:r w:rsidR="00DE3B9C" w:rsidRPr="00177D7B">
        <w:rPr>
          <w:rFonts w:ascii="Gotham Book" w:hAnsi="Gotham Book"/>
          <w:i/>
          <w:sz w:val="20"/>
          <w:szCs w:val="20"/>
        </w:rPr>
        <w:t xml:space="preserve"> </w:t>
      </w:r>
    </w:p>
    <w:p w14:paraId="461E884E" w14:textId="53AB5CBF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БАКА е член на Art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Directors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Club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of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Europe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а с това </w:t>
      </w:r>
      <w:r w:rsidR="00DE3B9C" w:rsidRPr="00177D7B">
        <w:rPr>
          <w:rFonts w:ascii="Gotham Book" w:hAnsi="Gotham Book"/>
          <w:i/>
          <w:sz w:val="20"/>
          <w:szCs w:val="20"/>
        </w:rPr>
        <w:t>ФАРА</w:t>
      </w:r>
      <w:r w:rsidRPr="00177D7B">
        <w:rPr>
          <w:rFonts w:ascii="Gotham Book" w:hAnsi="Gotham Book"/>
          <w:i/>
          <w:sz w:val="20"/>
          <w:szCs w:val="20"/>
        </w:rPr>
        <w:t xml:space="preserve"> е част от системата на конкурси, чийто победители се допускат до участие в ADCE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Awards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>.</w:t>
      </w:r>
    </w:p>
    <w:p w14:paraId="1C5FDF85" w14:textId="241998B7" w:rsidR="009C1191" w:rsidRPr="00177D7B" w:rsidRDefault="00DE3B9C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За повече информация посетете </w:t>
      </w:r>
      <w:hyperlink r:id="rId8" w:history="1">
        <w:r w:rsidRPr="00177D7B">
          <w:rPr>
            <w:rStyle w:val="Hyperlink"/>
            <w:rFonts w:ascii="Gotham Book" w:hAnsi="Gotham Book"/>
            <w:i/>
            <w:sz w:val="20"/>
            <w:szCs w:val="20"/>
          </w:rPr>
          <w:t>www.fara.bg</w:t>
        </w:r>
      </w:hyperlink>
      <w:r w:rsidRPr="00177D7B">
        <w:rPr>
          <w:rFonts w:ascii="Gotham Book" w:hAnsi="Gotham Book"/>
          <w:i/>
          <w:sz w:val="20"/>
          <w:szCs w:val="20"/>
        </w:rPr>
        <w:t xml:space="preserve">.  </w:t>
      </w:r>
    </w:p>
    <w:p w14:paraId="0E7D3422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tham Book" w:hAnsi="Gotham Book"/>
          <w:i/>
          <w:sz w:val="20"/>
          <w:szCs w:val="20"/>
        </w:rPr>
      </w:pPr>
    </w:p>
    <w:p w14:paraId="7445A988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tham Book" w:hAnsi="Gotham Book"/>
          <w:b/>
          <w:i/>
          <w:sz w:val="20"/>
          <w:szCs w:val="20"/>
        </w:rPr>
      </w:pPr>
      <w:r w:rsidRPr="00177D7B">
        <w:rPr>
          <w:rFonts w:ascii="Gotham Book" w:hAnsi="Gotham Book"/>
          <w:b/>
          <w:i/>
          <w:sz w:val="20"/>
          <w:szCs w:val="20"/>
        </w:rPr>
        <w:t>За БАКА</w:t>
      </w:r>
    </w:p>
    <w:p w14:paraId="2F85B48D" w14:textId="64282A0A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Българската асоциация на комуникационните агенции (БАКА) е създадена през 1995 година като независима, доброволна обществена организация. Като браншова организация, БАКА способства за утвърждаването на рекламната дейност като важна и неотменна сфера в модерната пазарната икономика. Асоциацията е пълноправен член на Европейската асоциация на комуникационните агенции (ЕАСА), член на Art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Directors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Club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of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Europe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>. и е съучредител на Националния съвет за саморегулация.</w:t>
      </w:r>
    </w:p>
    <w:p w14:paraId="539EB973" w14:textId="71695F67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БАКА е официален и изключителен представител на „International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Festival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of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Creativity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”, обединяващ фестивалите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Cannes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Lions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Eurobest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Dubai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Lynx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и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Spikes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Asia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. БАКА организира в България с лиценз наградите за ефективност на маркетинговите комуникации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Effie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Awards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. Асоциацията е организатор на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фестивалa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ФАРА.</w:t>
      </w:r>
    </w:p>
    <w:p w14:paraId="1D94C6F3" w14:textId="77777777" w:rsidR="002D742C" w:rsidRPr="00177D7B" w:rsidRDefault="002D742C" w:rsidP="005D4897">
      <w:pPr>
        <w:spacing w:after="0"/>
        <w:ind w:firstLine="708"/>
        <w:rPr>
          <w:rFonts w:ascii="Gotham Book" w:hAnsi="Gotham Book"/>
          <w:i/>
          <w:sz w:val="20"/>
          <w:szCs w:val="20"/>
        </w:rPr>
      </w:pPr>
    </w:p>
    <w:p w14:paraId="1E9B520C" w14:textId="2B137AD4" w:rsidR="009C1191" w:rsidRPr="00177D7B" w:rsidRDefault="009C1191" w:rsidP="00AB2315">
      <w:pPr>
        <w:spacing w:after="0"/>
        <w:ind w:firstLine="708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lastRenderedPageBreak/>
        <w:t xml:space="preserve">Повече за </w:t>
      </w:r>
      <w:r w:rsidR="00AB2315">
        <w:rPr>
          <w:rFonts w:ascii="Gotham Book" w:hAnsi="Gotham Book"/>
          <w:i/>
          <w:sz w:val="20"/>
          <w:szCs w:val="20"/>
        </w:rPr>
        <w:t>БАКА</w:t>
      </w:r>
      <w:r w:rsidRPr="00177D7B">
        <w:rPr>
          <w:rFonts w:ascii="Gotham Book" w:hAnsi="Gotham Book"/>
          <w:i/>
          <w:sz w:val="20"/>
          <w:szCs w:val="20"/>
        </w:rPr>
        <w:t xml:space="preserve"> може да научите на </w:t>
      </w:r>
      <w:hyperlink r:id="rId9" w:history="1">
        <w:r w:rsidR="005D4897" w:rsidRPr="00177D7B">
          <w:rPr>
            <w:rStyle w:val="Hyperlink"/>
            <w:rFonts w:ascii="Gotham Book" w:hAnsi="Gotham Book"/>
            <w:i/>
            <w:sz w:val="20"/>
            <w:szCs w:val="20"/>
          </w:rPr>
          <w:t>www.baca.bg</w:t>
        </w:r>
      </w:hyperlink>
      <w:r w:rsidR="005D4897" w:rsidRPr="00177D7B">
        <w:rPr>
          <w:rFonts w:ascii="Gotham Book" w:hAnsi="Gotham Book"/>
          <w:i/>
          <w:sz w:val="20"/>
          <w:szCs w:val="20"/>
        </w:rPr>
        <w:t xml:space="preserve">. </w:t>
      </w:r>
    </w:p>
    <w:p w14:paraId="4E3A2BDD" w14:textId="77777777" w:rsidR="005D4897" w:rsidRPr="00177D7B" w:rsidRDefault="005D4897" w:rsidP="005D4897">
      <w:pPr>
        <w:spacing w:after="0"/>
        <w:ind w:firstLine="708"/>
        <w:rPr>
          <w:rFonts w:ascii="Gotham Book" w:hAnsi="Gotham Book"/>
          <w:b/>
          <w:i/>
          <w:sz w:val="20"/>
          <w:szCs w:val="20"/>
        </w:rPr>
      </w:pPr>
    </w:p>
    <w:p w14:paraId="65CDE10A" w14:textId="77777777" w:rsidR="00AB2315" w:rsidRPr="00AB2315" w:rsidRDefault="00AB2315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b/>
          <w:i/>
          <w:sz w:val="20"/>
          <w:szCs w:val="20"/>
        </w:rPr>
      </w:pPr>
    </w:p>
    <w:p w14:paraId="47A7511A" w14:textId="08DEC8E6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b/>
          <w:i/>
          <w:sz w:val="20"/>
          <w:szCs w:val="20"/>
        </w:rPr>
      </w:pPr>
      <w:r w:rsidRPr="00177D7B">
        <w:rPr>
          <w:rFonts w:ascii="Gotham Book" w:hAnsi="Gotham Book"/>
          <w:b/>
          <w:i/>
          <w:sz w:val="20"/>
          <w:szCs w:val="20"/>
        </w:rPr>
        <w:t>За повече информация:</w:t>
      </w:r>
    </w:p>
    <w:p w14:paraId="78DF3BDE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b/>
          <w:i/>
          <w:sz w:val="20"/>
          <w:szCs w:val="20"/>
        </w:rPr>
      </w:pPr>
    </w:p>
    <w:p w14:paraId="2708A34B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>Таня Йорданова</w:t>
      </w:r>
    </w:p>
    <w:p w14:paraId="116D409A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>Българска асоциация на комуникационните агенции</w:t>
      </w:r>
    </w:p>
    <w:p w14:paraId="27540AF2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+359 888 061 880; </w:t>
      </w:r>
      <w:hyperlink r:id="rId10" w:history="1">
        <w:r w:rsidRPr="00177D7B">
          <w:rPr>
            <w:rStyle w:val="Hyperlink"/>
            <w:rFonts w:ascii="Gotham Book" w:hAnsi="Gotham Book"/>
            <w:i/>
            <w:sz w:val="20"/>
            <w:szCs w:val="20"/>
          </w:rPr>
          <w:t>fara@baca.bg</w:t>
        </w:r>
      </w:hyperlink>
      <w:r w:rsidRPr="00177D7B">
        <w:rPr>
          <w:rFonts w:ascii="Gotham Book" w:hAnsi="Gotham Book"/>
          <w:i/>
          <w:sz w:val="20"/>
          <w:szCs w:val="20"/>
        </w:rPr>
        <w:t xml:space="preserve">; </w:t>
      </w:r>
      <w:hyperlink r:id="rId11" w:history="1">
        <w:r w:rsidRPr="00177D7B">
          <w:rPr>
            <w:rStyle w:val="Hyperlink"/>
            <w:rFonts w:ascii="Gotham Book" w:hAnsi="Gotham Book"/>
            <w:i/>
            <w:sz w:val="20"/>
            <w:szCs w:val="20"/>
          </w:rPr>
          <w:t>www.fara.bg</w:t>
        </w:r>
      </w:hyperlink>
    </w:p>
    <w:p w14:paraId="5F0ABE72" w14:textId="77777777" w:rsidR="008B3B4A" w:rsidRPr="00177D7B" w:rsidRDefault="008B3B4A" w:rsidP="007E5B5E">
      <w:pPr>
        <w:spacing w:after="0" w:line="240" w:lineRule="auto"/>
        <w:jc w:val="both"/>
        <w:rPr>
          <w:rFonts w:ascii="Gotham Book" w:hAnsi="Gotham Book"/>
          <w:sz w:val="20"/>
          <w:szCs w:val="20"/>
        </w:rPr>
      </w:pPr>
    </w:p>
    <w:p w14:paraId="321A7AC0" w14:textId="3D1E3A08" w:rsidR="006B5694" w:rsidRPr="00177D7B" w:rsidRDefault="00503D11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  <w:r w:rsidRPr="00177D7B">
        <w:rPr>
          <w:rFonts w:ascii="Gotham Book" w:hAnsi="Gotham Book"/>
          <w:i/>
          <w:iCs/>
          <w:sz w:val="20"/>
          <w:szCs w:val="20"/>
        </w:rPr>
        <w:t>Ива Григорова</w:t>
      </w:r>
    </w:p>
    <w:p w14:paraId="0F228641" w14:textId="02276273" w:rsidR="006B5694" w:rsidRPr="00177D7B" w:rsidRDefault="00503D11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  <w:r w:rsidRPr="00177D7B">
        <w:rPr>
          <w:rFonts w:ascii="Gotham Book" w:hAnsi="Gotham Book"/>
          <w:i/>
          <w:iCs/>
          <w:sz w:val="20"/>
          <w:szCs w:val="20"/>
        </w:rPr>
        <w:t>Директор PR бизнес, MSL Sofia</w:t>
      </w:r>
    </w:p>
    <w:p w14:paraId="48465054" w14:textId="49B488D4" w:rsidR="00503D11" w:rsidRPr="00177D7B" w:rsidRDefault="00503D11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  <w:r w:rsidRPr="00177D7B">
        <w:rPr>
          <w:rFonts w:ascii="Gotham Book" w:hAnsi="Gotham Book"/>
          <w:i/>
          <w:iCs/>
          <w:sz w:val="20"/>
          <w:szCs w:val="20"/>
        </w:rPr>
        <w:t xml:space="preserve">+359 887 917 267; </w:t>
      </w:r>
      <w:hyperlink r:id="rId12" w:history="1">
        <w:r w:rsidRPr="00177D7B">
          <w:rPr>
            <w:rStyle w:val="Hyperlink"/>
            <w:rFonts w:ascii="Gotham Book" w:hAnsi="Gotham Book"/>
            <w:i/>
            <w:iCs/>
            <w:sz w:val="20"/>
            <w:szCs w:val="20"/>
          </w:rPr>
          <w:t>iva.grigorova@mslgroup.com</w:t>
        </w:r>
      </w:hyperlink>
      <w:r w:rsidRPr="00177D7B">
        <w:rPr>
          <w:rFonts w:ascii="Gotham Book" w:hAnsi="Gotham Book"/>
          <w:i/>
          <w:iCs/>
          <w:sz w:val="20"/>
          <w:szCs w:val="20"/>
        </w:rPr>
        <w:t xml:space="preserve"> </w:t>
      </w:r>
    </w:p>
    <w:p w14:paraId="2353A102" w14:textId="77777777" w:rsidR="006B5694" w:rsidRPr="00177D7B" w:rsidRDefault="006B5694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</w:p>
    <w:p w14:paraId="6B8177DD" w14:textId="3816AD0F" w:rsidR="006B5694" w:rsidRPr="00177D7B" w:rsidRDefault="008462FB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  <w:r w:rsidRPr="00177D7B">
        <w:rPr>
          <w:rFonts w:ascii="Gotham Book" w:hAnsi="Gotham Book"/>
          <w:i/>
          <w:iCs/>
          <w:sz w:val="20"/>
          <w:szCs w:val="20"/>
        </w:rPr>
        <w:t>Габриела Тодорова</w:t>
      </w:r>
    </w:p>
    <w:p w14:paraId="042D7C76" w14:textId="33FB6888" w:rsidR="008462FB" w:rsidRPr="00177D7B" w:rsidRDefault="008462FB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  <w:lang w:val="en-US"/>
        </w:rPr>
      </w:pPr>
      <w:r w:rsidRPr="00177D7B">
        <w:rPr>
          <w:rFonts w:ascii="Gotham Book" w:hAnsi="Gotham Book"/>
          <w:i/>
          <w:iCs/>
          <w:sz w:val="20"/>
          <w:szCs w:val="20"/>
          <w:lang w:val="en-US"/>
        </w:rPr>
        <w:t>PR Consultant, MSL Sofia</w:t>
      </w:r>
    </w:p>
    <w:p w14:paraId="65238714" w14:textId="33993CBF" w:rsidR="008462FB" w:rsidRPr="00177D7B" w:rsidRDefault="008462FB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  <w:lang w:val="en-US"/>
        </w:rPr>
      </w:pPr>
      <w:r w:rsidRPr="00177D7B">
        <w:rPr>
          <w:rFonts w:ascii="Gotham Book" w:hAnsi="Gotham Book"/>
          <w:i/>
          <w:iCs/>
          <w:sz w:val="20"/>
          <w:szCs w:val="20"/>
          <w:lang w:val="en-US"/>
        </w:rPr>
        <w:t xml:space="preserve">+359 889 202 517; </w:t>
      </w:r>
      <w:hyperlink r:id="rId13" w:history="1">
        <w:r w:rsidRPr="00177D7B">
          <w:rPr>
            <w:rStyle w:val="Hyperlink"/>
            <w:rFonts w:ascii="Gotham Book" w:hAnsi="Gotham Book"/>
            <w:i/>
            <w:iCs/>
            <w:sz w:val="20"/>
            <w:szCs w:val="20"/>
            <w:lang w:val="en-US"/>
          </w:rPr>
          <w:t>gabriela.todorova@mslgroup.com</w:t>
        </w:r>
      </w:hyperlink>
      <w:r w:rsidRPr="00177D7B">
        <w:rPr>
          <w:rFonts w:ascii="Gotham Book" w:hAnsi="Gotham Book"/>
          <w:i/>
          <w:iCs/>
          <w:sz w:val="20"/>
          <w:szCs w:val="20"/>
          <w:lang w:val="en-US"/>
        </w:rPr>
        <w:t xml:space="preserve">  </w:t>
      </w:r>
    </w:p>
    <w:p w14:paraId="0CCA51F3" w14:textId="77777777" w:rsidR="006B5694" w:rsidRPr="00177D7B" w:rsidRDefault="006B5694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67B6B1B1" w14:textId="77777777" w:rsidR="006A60AC" w:rsidRPr="00177D7B" w:rsidRDefault="006A60AC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1006E487" w14:textId="77777777" w:rsidR="006A60AC" w:rsidRPr="00177D7B" w:rsidRDefault="006A60AC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206A8287" w14:textId="77777777" w:rsidR="006A60AC" w:rsidRPr="00177D7B" w:rsidRDefault="006A60AC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0237A3C3" w14:textId="2B922125" w:rsidR="006A60AC" w:rsidRPr="00177D7B" w:rsidRDefault="006A60AC" w:rsidP="007E5B5E">
      <w:pPr>
        <w:tabs>
          <w:tab w:val="left" w:pos="5664"/>
        </w:tabs>
        <w:spacing w:after="0" w:line="240" w:lineRule="auto"/>
        <w:jc w:val="both"/>
        <w:rPr>
          <w:rFonts w:ascii="Gotham Book" w:hAnsi="Gotham Book"/>
          <w:sz w:val="24"/>
          <w:szCs w:val="24"/>
        </w:rPr>
      </w:pPr>
      <w:r w:rsidRPr="00177D7B">
        <w:rPr>
          <w:rFonts w:ascii="Gotham Book" w:hAnsi="Gotham Book"/>
          <w:sz w:val="24"/>
          <w:szCs w:val="24"/>
        </w:rPr>
        <w:tab/>
      </w:r>
    </w:p>
    <w:sectPr w:rsidR="006A60AC" w:rsidRPr="00177D7B" w:rsidSect="000A153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D0EA3" w14:textId="77777777" w:rsidR="00B46B84" w:rsidRDefault="00B46B84" w:rsidP="006B5694">
      <w:pPr>
        <w:spacing w:after="0" w:line="240" w:lineRule="auto"/>
      </w:pPr>
      <w:r>
        <w:separator/>
      </w:r>
    </w:p>
  </w:endnote>
  <w:endnote w:type="continuationSeparator" w:id="0">
    <w:p w14:paraId="2D8429EE" w14:textId="77777777" w:rsidR="00B46B84" w:rsidRDefault="00B46B84" w:rsidP="006B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F16A" w14:textId="5465A285" w:rsidR="00775C15" w:rsidRDefault="00775C15">
    <w:pPr>
      <w:pStyle w:val="Footer"/>
      <w:rPr>
        <w:noProof/>
      </w:rPr>
    </w:pPr>
  </w:p>
  <w:p w14:paraId="10C455EA" w14:textId="0102C853" w:rsidR="006A60AC" w:rsidRDefault="00D509D5" w:rsidP="00D509D5">
    <w:pPr>
      <w:pStyle w:val="Footer"/>
      <w:ind w:left="4153"/>
    </w:pPr>
    <w:r>
      <w:rPr>
        <w:noProof/>
      </w:rPr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7A08" w14:textId="0BEE7F1A" w:rsidR="00420F17" w:rsidRDefault="00420F17" w:rsidP="00A444A3">
    <w:pPr>
      <w:pStyle w:val="Footer"/>
      <w:tabs>
        <w:tab w:val="clear" w:pos="4153"/>
        <w:tab w:val="clear" w:pos="8306"/>
        <w:tab w:val="left" w:pos="1764"/>
      </w:tabs>
      <w:rPr>
        <w:noProof/>
        <w14:ligatures w14:val="standardContextual"/>
      </w:rPr>
    </w:pPr>
  </w:p>
  <w:p w14:paraId="65D09028" w14:textId="578EB913" w:rsidR="00A444A3" w:rsidRDefault="00420F17" w:rsidP="00A444A3">
    <w:pPr>
      <w:pStyle w:val="Footer"/>
      <w:tabs>
        <w:tab w:val="clear" w:pos="4153"/>
        <w:tab w:val="clear" w:pos="8306"/>
        <w:tab w:val="left" w:pos="1764"/>
      </w:tabs>
      <w:rPr>
        <w:noProof/>
        <w14:ligatures w14:val="standardContextual"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3470F701" wp14:editId="68439D53">
          <wp:simplePos x="0" y="0"/>
          <wp:positionH relativeFrom="column">
            <wp:posOffset>-525145</wp:posOffset>
          </wp:positionH>
          <wp:positionV relativeFrom="paragraph">
            <wp:posOffset>103505</wp:posOffset>
          </wp:positionV>
          <wp:extent cx="1562100" cy="809625"/>
          <wp:effectExtent l="0" t="0" r="0" b="9525"/>
          <wp:wrapNone/>
          <wp:docPr id="354141338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51339" name="Картина 15763513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700">
      <w:rPr>
        <w:noProof/>
        <w14:ligatures w14:val="standardContextual"/>
      </w:rPr>
      <w:pict w14:anchorId="6494D433">
        <v:rect id="_x0000_i1026" alt="" style="width:487.3pt;height:.05pt;mso-width-percent:0;mso-height-percent:0;mso-width-percent:0;mso-height-percent:0" o:hralign="center" o:hrstd="t" o:hr="t" fillcolor="#a0a0a0" stroked="f"/>
      </w:pict>
    </w:r>
  </w:p>
  <w:p w14:paraId="4E5B240F" w14:textId="77777777" w:rsidR="00420F17" w:rsidRDefault="00420F17" w:rsidP="00A444A3">
    <w:pPr>
      <w:pStyle w:val="Footer"/>
      <w:tabs>
        <w:tab w:val="clear" w:pos="4153"/>
        <w:tab w:val="clear" w:pos="8306"/>
        <w:tab w:val="left" w:pos="1764"/>
      </w:tabs>
      <w:rPr>
        <w:noProof/>
        <w14:ligatures w14:val="standardContextual"/>
      </w:rPr>
    </w:pPr>
  </w:p>
  <w:p w14:paraId="040BD137" w14:textId="6A29E080" w:rsidR="00A444A3" w:rsidRDefault="00A444A3" w:rsidP="00A444A3">
    <w:pPr>
      <w:pStyle w:val="Footer"/>
      <w:tabs>
        <w:tab w:val="clear" w:pos="4153"/>
        <w:tab w:val="clear" w:pos="8306"/>
        <w:tab w:val="left" w:pos="1764"/>
      </w:tabs>
      <w:rPr>
        <w:noProof/>
      </w:rPr>
    </w:pPr>
    <w:r>
      <w:tab/>
    </w:r>
    <w:r>
      <w:rPr>
        <w:noProof/>
      </w:rPr>
      <w:t xml:space="preserve">  </w:t>
    </w:r>
    <w:r w:rsidR="00016BF2">
      <w:rPr>
        <w:noProof/>
      </w:rPr>
      <w:drawing>
        <wp:inline distT="0" distB="0" distL="0" distR="0" wp14:anchorId="4B168A1B" wp14:editId="3ABD0B65">
          <wp:extent cx="1905000" cy="213490"/>
          <wp:effectExtent l="0" t="0" r="0" b="0"/>
          <wp:docPr id="1807306143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598" cy="23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016BF2">
      <w:rPr>
        <w:noProof/>
      </w:rPr>
      <w:t xml:space="preserve">  </w:t>
    </w:r>
    <w:r w:rsidR="00016BF2">
      <w:rPr>
        <w:noProof/>
      </w:rPr>
      <w:drawing>
        <wp:inline distT="0" distB="0" distL="0" distR="0" wp14:anchorId="6AFF6B14" wp14:editId="63BBC54A">
          <wp:extent cx="602615" cy="239875"/>
          <wp:effectExtent l="0" t="0" r="6985" b="8255"/>
          <wp:docPr id="1580465645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226" cy="249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016BF2">
      <w:rPr>
        <w:noProof/>
      </w:rPr>
      <w:t xml:space="preserve">   </w:t>
    </w:r>
    <w:r w:rsidR="00016BF2">
      <w:rPr>
        <w:noProof/>
      </w:rPr>
      <w:drawing>
        <wp:inline distT="0" distB="0" distL="0" distR="0" wp14:anchorId="324D4FEA" wp14:editId="5AFFA108">
          <wp:extent cx="565150" cy="251749"/>
          <wp:effectExtent l="0" t="0" r="6350" b="0"/>
          <wp:docPr id="2094895109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44" cy="26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016BF2">
      <w:rPr>
        <w:noProof/>
      </w:rPr>
      <w:t xml:space="preserve"> </w:t>
    </w:r>
    <w:r>
      <w:rPr>
        <w:noProof/>
      </w:rPr>
      <w:t xml:space="preserve"> </w:t>
    </w:r>
    <w:r w:rsidR="00016BF2">
      <w:rPr>
        <w:noProof/>
      </w:rPr>
      <w:t xml:space="preserve"> </w:t>
    </w:r>
    <w:r>
      <w:rPr>
        <w:noProof/>
      </w:rPr>
      <w:t xml:space="preserve"> </w:t>
    </w:r>
    <w:r w:rsidR="00016BF2">
      <w:rPr>
        <w:noProof/>
      </w:rPr>
      <w:drawing>
        <wp:inline distT="0" distB="0" distL="0" distR="0" wp14:anchorId="4B5E3154" wp14:editId="77974884">
          <wp:extent cx="831750" cy="335280"/>
          <wp:effectExtent l="0" t="0" r="6985" b="7620"/>
          <wp:docPr id="7462129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603" cy="34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="00016BF2">
      <w:rPr>
        <w:noProof/>
        <w14:ligatures w14:val="standardContextual"/>
      </w:rPr>
      <w:t xml:space="preserve"> </w:t>
    </w:r>
    <w:r w:rsidR="00016BF2">
      <w:rPr>
        <w:noProof/>
        <w14:ligatures w14:val="standardContextual"/>
      </w:rPr>
      <w:drawing>
        <wp:inline distT="0" distB="0" distL="0" distR="0" wp14:anchorId="7073E649" wp14:editId="29566B8B">
          <wp:extent cx="373582" cy="373380"/>
          <wp:effectExtent l="0" t="0" r="0" b="7620"/>
          <wp:docPr id="144485863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439173" name="Картина 1756439173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57" cy="378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  <w:p w14:paraId="3F49388B" w14:textId="4CB2E54D" w:rsidR="00A444A3" w:rsidRDefault="00A444A3" w:rsidP="00A444A3">
    <w:pPr>
      <w:pStyle w:val="Footer"/>
      <w:tabs>
        <w:tab w:val="clear" w:pos="4153"/>
        <w:tab w:val="clear" w:pos="8306"/>
        <w:tab w:val="left" w:pos="1764"/>
      </w:tabs>
      <w:rPr>
        <w:noProof/>
      </w:rPr>
    </w:pPr>
    <w:r>
      <w:rPr>
        <w:noProof/>
      </w:rPr>
      <w:t xml:space="preserve"> </w:t>
    </w:r>
  </w:p>
  <w:p w14:paraId="0A7B10DC" w14:textId="6A789B8C" w:rsidR="00A444A3" w:rsidRDefault="00A444A3" w:rsidP="00A444A3">
    <w:pPr>
      <w:pStyle w:val="Footer"/>
      <w:tabs>
        <w:tab w:val="clear" w:pos="4153"/>
        <w:tab w:val="clear" w:pos="8306"/>
        <w:tab w:val="left" w:pos="1764"/>
      </w:tabs>
    </w:pPr>
    <w: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BDDD3" w14:textId="77777777" w:rsidR="00B46B84" w:rsidRDefault="00B46B84" w:rsidP="006B5694">
      <w:pPr>
        <w:spacing w:after="0" w:line="240" w:lineRule="auto"/>
      </w:pPr>
      <w:r>
        <w:separator/>
      </w:r>
    </w:p>
  </w:footnote>
  <w:footnote w:type="continuationSeparator" w:id="0">
    <w:p w14:paraId="3AE7BEDC" w14:textId="77777777" w:rsidR="00B46B84" w:rsidRDefault="00B46B84" w:rsidP="006B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C120B" w14:textId="46C85FF4" w:rsidR="006B5694" w:rsidRPr="00213F8A" w:rsidRDefault="006B5694" w:rsidP="00D509D5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E41A" w14:textId="284F5F8E" w:rsidR="00A444A3" w:rsidRDefault="00A444A3" w:rsidP="00A444A3">
    <w:pPr>
      <w:pStyle w:val="Header"/>
      <w:jc w:val="center"/>
    </w:pPr>
    <w:r>
      <w:rPr>
        <w:noProof/>
      </w:rPr>
      <w:drawing>
        <wp:inline distT="0" distB="0" distL="0" distR="0" wp14:anchorId="08119A03" wp14:editId="6D77D78E">
          <wp:extent cx="3310386" cy="1165860"/>
          <wp:effectExtent l="0" t="0" r="0" b="0"/>
          <wp:docPr id="939909565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685913" name="Картина 15686859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680" cy="1174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E57D1"/>
    <w:multiLevelType w:val="hybridMultilevel"/>
    <w:tmpl w:val="74B810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864"/>
    <w:multiLevelType w:val="hybridMultilevel"/>
    <w:tmpl w:val="DA4424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97017"/>
    <w:multiLevelType w:val="hybridMultilevel"/>
    <w:tmpl w:val="03DA0E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075C6"/>
    <w:multiLevelType w:val="hybridMultilevel"/>
    <w:tmpl w:val="EB5CCF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B176B"/>
    <w:multiLevelType w:val="multilevel"/>
    <w:tmpl w:val="2884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8027">
    <w:abstractNumId w:val="1"/>
  </w:num>
  <w:num w:numId="2" w16cid:durableId="1931037965">
    <w:abstractNumId w:val="2"/>
  </w:num>
  <w:num w:numId="3" w16cid:durableId="1620991049">
    <w:abstractNumId w:val="0"/>
  </w:num>
  <w:num w:numId="4" w16cid:durableId="1940134334">
    <w:abstractNumId w:val="3"/>
  </w:num>
  <w:num w:numId="5" w16cid:durableId="355733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94"/>
    <w:rsid w:val="00013C28"/>
    <w:rsid w:val="00016BF2"/>
    <w:rsid w:val="00022538"/>
    <w:rsid w:val="00035997"/>
    <w:rsid w:val="000411E6"/>
    <w:rsid w:val="00044975"/>
    <w:rsid w:val="0005210D"/>
    <w:rsid w:val="00053D1C"/>
    <w:rsid w:val="000635C7"/>
    <w:rsid w:val="000734B5"/>
    <w:rsid w:val="000957CD"/>
    <w:rsid w:val="000A1534"/>
    <w:rsid w:val="000A60A0"/>
    <w:rsid w:val="000D3CD5"/>
    <w:rsid w:val="000E408D"/>
    <w:rsid w:val="000F4321"/>
    <w:rsid w:val="0011116C"/>
    <w:rsid w:val="00115CAA"/>
    <w:rsid w:val="00136087"/>
    <w:rsid w:val="00152598"/>
    <w:rsid w:val="00176C5F"/>
    <w:rsid w:val="00177D7B"/>
    <w:rsid w:val="001A069D"/>
    <w:rsid w:val="001C2B37"/>
    <w:rsid w:val="001D6EA8"/>
    <w:rsid w:val="00203D16"/>
    <w:rsid w:val="00207EDF"/>
    <w:rsid w:val="00213F8A"/>
    <w:rsid w:val="00220EC8"/>
    <w:rsid w:val="002210DA"/>
    <w:rsid w:val="00231EA2"/>
    <w:rsid w:val="002333FF"/>
    <w:rsid w:val="002C6754"/>
    <w:rsid w:val="002D264C"/>
    <w:rsid w:val="002D742C"/>
    <w:rsid w:val="002E1B7D"/>
    <w:rsid w:val="002E33FA"/>
    <w:rsid w:val="002F5D13"/>
    <w:rsid w:val="002F7AEE"/>
    <w:rsid w:val="00304E2F"/>
    <w:rsid w:val="00313E0C"/>
    <w:rsid w:val="00324AF4"/>
    <w:rsid w:val="0034225C"/>
    <w:rsid w:val="00381A9B"/>
    <w:rsid w:val="003863DC"/>
    <w:rsid w:val="00391297"/>
    <w:rsid w:val="003C2E40"/>
    <w:rsid w:val="003E2509"/>
    <w:rsid w:val="00420F17"/>
    <w:rsid w:val="00431BD0"/>
    <w:rsid w:val="00433793"/>
    <w:rsid w:val="004420C6"/>
    <w:rsid w:val="004534D4"/>
    <w:rsid w:val="00462E6E"/>
    <w:rsid w:val="00463126"/>
    <w:rsid w:val="004A0457"/>
    <w:rsid w:val="004A1E72"/>
    <w:rsid w:val="004B1849"/>
    <w:rsid w:val="004B5325"/>
    <w:rsid w:val="004E5981"/>
    <w:rsid w:val="005015B1"/>
    <w:rsid w:val="00502CBF"/>
    <w:rsid w:val="00503D11"/>
    <w:rsid w:val="00545C5B"/>
    <w:rsid w:val="00546950"/>
    <w:rsid w:val="00587169"/>
    <w:rsid w:val="00587CF0"/>
    <w:rsid w:val="005A7D04"/>
    <w:rsid w:val="005D1DE2"/>
    <w:rsid w:val="005D4897"/>
    <w:rsid w:val="005E45E6"/>
    <w:rsid w:val="00610140"/>
    <w:rsid w:val="00632989"/>
    <w:rsid w:val="00640A60"/>
    <w:rsid w:val="0067417B"/>
    <w:rsid w:val="00681B7C"/>
    <w:rsid w:val="006926B2"/>
    <w:rsid w:val="006A60AC"/>
    <w:rsid w:val="006B5694"/>
    <w:rsid w:val="006B799A"/>
    <w:rsid w:val="006C6116"/>
    <w:rsid w:val="00712655"/>
    <w:rsid w:val="007174C7"/>
    <w:rsid w:val="00721E0E"/>
    <w:rsid w:val="007460D0"/>
    <w:rsid w:val="00775C15"/>
    <w:rsid w:val="00783034"/>
    <w:rsid w:val="00784CF8"/>
    <w:rsid w:val="00796525"/>
    <w:rsid w:val="007A3F7B"/>
    <w:rsid w:val="007B0A9D"/>
    <w:rsid w:val="007C2D93"/>
    <w:rsid w:val="007E5B5E"/>
    <w:rsid w:val="007F40BF"/>
    <w:rsid w:val="008254A6"/>
    <w:rsid w:val="00837858"/>
    <w:rsid w:val="00840C1F"/>
    <w:rsid w:val="008462FB"/>
    <w:rsid w:val="008514A5"/>
    <w:rsid w:val="00853E17"/>
    <w:rsid w:val="008675E4"/>
    <w:rsid w:val="00876A5C"/>
    <w:rsid w:val="00895C67"/>
    <w:rsid w:val="008B3B4A"/>
    <w:rsid w:val="008B78FF"/>
    <w:rsid w:val="008D7B19"/>
    <w:rsid w:val="008E3F41"/>
    <w:rsid w:val="008F1D57"/>
    <w:rsid w:val="008F5B7E"/>
    <w:rsid w:val="008F68C7"/>
    <w:rsid w:val="00904F80"/>
    <w:rsid w:val="00916D7F"/>
    <w:rsid w:val="00967919"/>
    <w:rsid w:val="009865E1"/>
    <w:rsid w:val="009974A3"/>
    <w:rsid w:val="009C0728"/>
    <w:rsid w:val="009C1191"/>
    <w:rsid w:val="009C3C21"/>
    <w:rsid w:val="009D2A4C"/>
    <w:rsid w:val="009D60EE"/>
    <w:rsid w:val="009F35FB"/>
    <w:rsid w:val="009F6E36"/>
    <w:rsid w:val="00A444A3"/>
    <w:rsid w:val="00A65CBB"/>
    <w:rsid w:val="00A71720"/>
    <w:rsid w:val="00A7416B"/>
    <w:rsid w:val="00AB2315"/>
    <w:rsid w:val="00AB5A25"/>
    <w:rsid w:val="00AE1311"/>
    <w:rsid w:val="00AF3E25"/>
    <w:rsid w:val="00B16671"/>
    <w:rsid w:val="00B35BE3"/>
    <w:rsid w:val="00B44A70"/>
    <w:rsid w:val="00B46B84"/>
    <w:rsid w:val="00B65C1A"/>
    <w:rsid w:val="00B66291"/>
    <w:rsid w:val="00B77292"/>
    <w:rsid w:val="00B8448E"/>
    <w:rsid w:val="00BA476B"/>
    <w:rsid w:val="00BE227E"/>
    <w:rsid w:val="00C329E3"/>
    <w:rsid w:val="00C43716"/>
    <w:rsid w:val="00C62190"/>
    <w:rsid w:val="00C62C4F"/>
    <w:rsid w:val="00C733F5"/>
    <w:rsid w:val="00C7515C"/>
    <w:rsid w:val="00C77360"/>
    <w:rsid w:val="00CA654E"/>
    <w:rsid w:val="00CB70BA"/>
    <w:rsid w:val="00CE0521"/>
    <w:rsid w:val="00CE372E"/>
    <w:rsid w:val="00CF11BF"/>
    <w:rsid w:val="00D509D5"/>
    <w:rsid w:val="00D773C2"/>
    <w:rsid w:val="00DC0618"/>
    <w:rsid w:val="00DC45CD"/>
    <w:rsid w:val="00DE21BA"/>
    <w:rsid w:val="00DE3471"/>
    <w:rsid w:val="00DE3B9C"/>
    <w:rsid w:val="00DE571F"/>
    <w:rsid w:val="00DF1EAD"/>
    <w:rsid w:val="00DF4813"/>
    <w:rsid w:val="00E0448E"/>
    <w:rsid w:val="00E25052"/>
    <w:rsid w:val="00E37D61"/>
    <w:rsid w:val="00E52A3E"/>
    <w:rsid w:val="00E570FA"/>
    <w:rsid w:val="00E611B7"/>
    <w:rsid w:val="00E9006C"/>
    <w:rsid w:val="00EA4BE8"/>
    <w:rsid w:val="00EA6475"/>
    <w:rsid w:val="00ED3700"/>
    <w:rsid w:val="00ED77BB"/>
    <w:rsid w:val="00EE783E"/>
    <w:rsid w:val="00EF306C"/>
    <w:rsid w:val="00EF67A5"/>
    <w:rsid w:val="00F13938"/>
    <w:rsid w:val="00F164A5"/>
    <w:rsid w:val="00F325E1"/>
    <w:rsid w:val="00F36EB1"/>
    <w:rsid w:val="00F40924"/>
    <w:rsid w:val="00F40D59"/>
    <w:rsid w:val="00F63F9F"/>
    <w:rsid w:val="00F872D5"/>
    <w:rsid w:val="00FB342F"/>
    <w:rsid w:val="00FB672C"/>
    <w:rsid w:val="00FD7540"/>
    <w:rsid w:val="00FE66FE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FF333A5"/>
  <w15:chartTrackingRefBased/>
  <w15:docId w15:val="{D2253D3C-EB16-4E94-89F6-EE82AE45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6B56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semiHidden/>
    <w:rsid w:val="006B569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er">
    <w:name w:val="header"/>
    <w:basedOn w:val="Normal"/>
    <w:link w:val="HeaderChar"/>
    <w:unhideWhenUsed/>
    <w:rsid w:val="006B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B5694"/>
  </w:style>
  <w:style w:type="character" w:styleId="Hyperlink">
    <w:name w:val="Hyperlink"/>
    <w:basedOn w:val="DefaultParagraphFont"/>
    <w:uiPriority w:val="99"/>
    <w:unhideWhenUsed/>
    <w:rsid w:val="00D509D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4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5F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742C"/>
    <w:pPr>
      <w:ind w:left="720"/>
      <w:contextualSpacing/>
    </w:pPr>
  </w:style>
  <w:style w:type="paragraph" w:styleId="Revision">
    <w:name w:val="Revision"/>
    <w:hidden/>
    <w:uiPriority w:val="99"/>
    <w:semiHidden/>
    <w:rsid w:val="008F5B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5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B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a.bg" TargetMode="External"/><Relationship Id="rId13" Type="http://schemas.openxmlformats.org/officeDocument/2006/relationships/hyperlink" Target="mailto:gabriela.todorova@mslgroup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ra.bg/view-newsbg/126" TargetMode="External"/><Relationship Id="rId12" Type="http://schemas.openxmlformats.org/officeDocument/2006/relationships/hyperlink" Target="mailto:iva.grigorova@mslgroup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ra.b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ara@baca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aca.bg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 Bulgaria</dc:creator>
  <cp:keywords/>
  <dc:description/>
  <cp:lastModifiedBy>Gabriela Todorova</cp:lastModifiedBy>
  <cp:revision>5</cp:revision>
  <cp:lastPrinted>2024-02-26T21:37:00Z</cp:lastPrinted>
  <dcterms:created xsi:type="dcterms:W3CDTF">2025-06-09T09:03:00Z</dcterms:created>
  <dcterms:modified xsi:type="dcterms:W3CDTF">2025-06-09T09:59:00Z</dcterms:modified>
</cp:coreProperties>
</file>