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32"/>
          <w:szCs w:val="3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Samsung – dostiže nultu emisiju do 2050.</w:t>
      </w:r>
    </w:p>
    <w:p w:rsidR="00000000" w:rsidDel="00000000" w:rsidP="00000000" w:rsidRDefault="00000000" w:rsidRPr="00000000" w14:paraId="00000002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Samsung Electronics primenjuje strategiju zaštite životne sredine. </w:t>
      </w:r>
      <w:r>
        <w:rPr>
          <w:rFonts w:ascii="Arial" w:hAnsi="Arial"/>
          <w:color w:val="000000"/>
          <w:sz w:val="22"/>
          <w:szCs w:val="22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To uključuje posvećenost postizanju neto nulte emisije ugljenika u čitavom preduzeću i planovima za korišćenje više obnovljive energije, kao i ulaganju u i izučavanju novih tehnologija kako bi se razvili proizvodi koji su energetski efikasni, povećala ponovna upotreba vode i razvila tehnologija hvatanja ugljenika.</w:t>
      </w:r>
    </w:p>
    <w:p w:rsidR="00000000" w:rsidDel="00000000" w:rsidP="00000000" w:rsidRDefault="00000000" w:rsidRPr="00000000" w14:paraId="00000004">
      <w:pPr>
        <w:shd w:fill="ffffff" w:val="clear"/>
        <w:spacing w:after="0" w:lineRule="auto"/>
        <w:rPr/>
      </w:pPr>
    </w:p>
    <w:p w:rsidR="00000000" w:rsidDel="00000000" w:rsidP="00000000" w:rsidRDefault="00000000" w:rsidRPr="00000000" w14:paraId="00000005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Prvi talas promena uključuje elektroniku korisnika (npr. pametne telefone). Kompanija želi da dostigne nultu emisiju u ovoj oblasti (opseg I i II)</w:t>
      </w:r>
      <w:r>
        <w:rPr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0"/>
      </w: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do 2030. U sledeće dve decenije, Samsung će se fokusirati na primenjivanje ekološki prihvatljive tehnologije u Device Solutions-u (npr.</w:t>
      </w:r>
      <w:r>
        <w:rPr>
          <w:rFonts w:ascii="Roboto" w:hAnsi="Roboto"/>
          <w:color w:val="444746"/>
          <w:sz w:val="21"/>
          <w:szCs w:val="21"/>
          <w:highlight w:val="white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poluprovodnici uključujući i memorijske proizvode</w:t>
      </w: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). Prve godine sprovođenja nove strategije već su donele pozitivne efekte. Zahvaljujući novim postrojenjima za tretman procesnog gasa i sve češćem korišćenju sistema za povrat otpadne toplote tečnog prirodnog gasa (TPG), Device Solutions je smanjio emisiju za 11,6% između 2023. i 2022.</w:t>
      </w:r>
    </w:p>
    <w:p w:rsidR="00000000" w:rsidDel="00000000" w:rsidP="00000000" w:rsidRDefault="00000000" w:rsidRPr="00000000" w14:paraId="00000006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rPr/>
        <w:bidi w:val="0"/>
      </w:pPr>
      <w:bookmarkStart w:colFirst="0" w:colLast="0" w:name="_heading=h.gjdgxs" w:id="0"/>
      <w:bookmarkEnd w:id="0"/>
      <w:r>
        <w:rPr>
          <w:rFonts w:ascii="Arial" w:hAnsi="Arial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Odeljenje za iskustvo korišćenja uređaja</w:t>
      </w: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kompanije Samsung se takođe fokusira na elektronski otpad. Globalna strategija za zaštitu životne sredine će proširiti svoj program za prikupljanje e-otpada sa 50 na 180 zemalja do 2030. Predviđa se da će između 2009. i 2030. količina elektronskog otpada dostići nivo od 10 miliona tona, a do 2050. godine 25 miliona tona. Samsungov program skupljanja otpada u 2023. će se proširiti na još 70 zemalja.</w:t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rPr/>
      </w:pPr>
    </w:p>
    <w:p w:rsidR="00000000" w:rsidDel="00000000" w:rsidP="00000000" w:rsidRDefault="00000000" w:rsidRPr="00000000" w14:paraId="00000009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Eko za ekologiju i ekonomiju</w:t>
      </w:r>
    </w:p>
    <w:p w:rsidR="00000000" w:rsidDel="00000000" w:rsidP="00000000" w:rsidRDefault="00000000" w:rsidRPr="00000000" w14:paraId="0000000A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Samsung Memory promoviše ekološki prihvatljive prakse kod potrošača. Povoljne su ne samo za prirodu, već i za krajnje korisnike. Nadograđivanje hard diska u računaru je jeftinije nego zamena cele jedinice. Novi Samsung SSD diskovi, kao što je Samsung 990 EVO, nude više od dodatnog prostora za skladištenje – mogu da ubrzaju ceo računar zahvaljujući brzini čitanja koja dostiže do 5000 MB/s i brzini upisivanja do 4200 MB/s. Obnavljanje računara ne mora da bude velika investicija i pomoću ove metode se nivo e-otpada značajno smanjuje.</w:t>
      </w:r>
    </w:p>
    <w:p w:rsidR="00000000" w:rsidDel="00000000" w:rsidP="00000000" w:rsidRDefault="00000000" w:rsidRPr="00000000" w14:paraId="0000000C">
      <w:pPr>
        <w:shd w:fill="ffffff" w:val="clear"/>
        <w:spacing w:after="0" w:lineRule="auto"/>
        <w:rPr/>
      </w:pPr>
    </w:p>
    <w:p w:rsidR="00000000" w:rsidDel="00000000" w:rsidP="00000000" w:rsidRDefault="00000000" w:rsidRPr="00000000" w14:paraId="0000000D">
      <w:pPr>
        <w:shd w:fill="ffffff" w:val="clear"/>
        <w:spacing w:after="0" w:lineRule="auto"/>
        <w:rPr>
          <w:rFonts w:ascii="Arial" w:cs="Arial" w:eastAsia="Arial" w:hAnsi="Arial"/>
          <w:sz w:val="22"/>
          <w:szCs w:val="22"/>
        </w:rPr>
        <w:bidi w:val="0"/>
      </w:pP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Ušteda (i veća bezbednost) može da se postigne korišćenjem eksternih SSD diskova za skladištenje datoteka i ličnih uspomena umesto rešenja u oblaku (svako skladištenje od 100 GB na oblaku proizvodi 200 kg CO</w:t>
      </w: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subscript"/>
          <w:rtl w:val="0"/>
        </w:rPr>
        <w:t xml:space="preserve">2</w:t>
      </w: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svake godine</w:t>
      </w:r>
      <w:r>
        <w:rPr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1"/>
      </w: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,</w:t>
      </w:r>
      <w:r>
        <w:rPr>
          <w:rFonts w:ascii="Arial" w:hAnsi="Arial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na osnovu faktora emisije U.S. Grid-a).</w:t>
      </w:r>
    </w:p>
    <w:p w:rsidR="00000000" w:rsidDel="00000000" w:rsidP="00000000" w:rsidRDefault="00000000" w:rsidRPr="00000000" w14:paraId="0000000E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Zemlja je naša zajednička odgovornost. Poduhvate koje preuzimaju velike kompanije, kao što je Samsung, predstavljaju veliki korak u pravom smeru, ali ne treba zaboraviti da svako može dati svoj doprinos. Vredi tražiti svakodnevna rešenja koja mogu imati uticaj na budućnost. </w:t>
      </w:r>
    </w:p>
    <w:p w:rsidR="00000000" w:rsidDel="00000000" w:rsidP="00000000" w:rsidRDefault="00000000" w:rsidRPr="00000000" w14:paraId="00000010">
      <w:pPr>
        <w:rPr/>
      </w:pPr>
    </w:p>
    <w:p w:rsidR="00000000" w:rsidDel="00000000" w:rsidP="00000000" w:rsidRDefault="00000000" w:rsidRPr="00000000" w14:paraId="00000011">
      <w:pPr>
        <w:rPr/>
      </w:pP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pto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Style w:val="FootnoteReference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cs="Arial" w:eastAsia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Opseg I su direktne emisije, a opseg II su indirektne emisije – </w:t>
      </w:r>
      <w:hyperlink r:id="rId1">
        <w:r>
          <w:rPr>
            <w:rFonts w:ascii="Arial" w:cs="Arial" w:eastAsia="Arial" w:hAnsi="Arial"/>
            <w:smallCaps w:val="0"/>
            <w:strike w:val="0"/>
            <w:color w:val="467886"/>
            <w:sz w:val="20"/>
            <w:szCs w:val="20"/>
            <w:shd w:fill="auto" w:val="clear"/>
            <w:lang w:val="sh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https://www.nationalgrid.com/stories/energy-explained/what-are-scope-1-2-3-carbon-emissions</w:t>
        </w:r>
      </w:hyperlink>
    </w:p>
  </w:footnote>
  <w:footnote w:id="1"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Style w:val="FootnoteReference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 </w:t>
      </w:r>
      <w:r>
        <w:rPr>
          <w:rFonts w:ascii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 </w:t>
      </w:r>
      <w:r>
        <w:rPr>
          <w:rFonts w:ascii="Arial" w:hAnsi="Arial"/>
          <w:smallCaps w:val="0"/>
          <w:strike w:val="0"/>
          <w:color w:val="000000"/>
          <w:sz w:val="22"/>
          <w:szCs w:val="22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https://stanfordmag.org/contents/carbon-and-the-cloud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-PL"/>
      </w:rPr>
    </w:rPrDefault>
    <w:pPrDefault>
      <w:pPr>
        <w:spacing w:after="160" w:line="27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footnote reference"/>
    <w:basedOn w:val="a0"/>
    <w:uiPriority w:val="99"/>
    <w:semiHidden w:val="1"/>
    <w:unhideWhenUsed w:val="1"/>
    <w:rPr>
      <w:vertAlign w:val="superscript"/>
    </w:rPr>
  </w:style>
  <w:style w:type="character" w:styleId="a4">
    <w:name w:val="Hyperlink"/>
    <w:basedOn w:val="a0"/>
    <w:uiPriority w:val="99"/>
    <w:unhideWhenUsed w:val="1"/>
    <w:rPr>
      <w:color w:val="467886" w:themeColor="hyperlink"/>
      <w:u w:val="single"/>
    </w:rPr>
  </w:style>
  <w:style w:type="character" w:styleId="Char" w:customStyle="1">
    <w:name w:val="각주 텍스트 Char"/>
    <w:basedOn w:val="a0"/>
    <w:link w:val="a5"/>
    <w:uiPriority w:val="99"/>
    <w:semiHidden w:val="1"/>
    <w:rPr>
      <w:sz w:val="20"/>
      <w:szCs w:val="20"/>
    </w:rPr>
  </w:style>
  <w:style w:type="paragraph" w:styleId="a5">
    <w:name w:val="footnote text"/>
    <w:basedOn w:val="a"/>
    <w:link w:val="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a6">
    <w:name w:val="annotation reference"/>
    <w:basedOn w:val="a0"/>
    <w:uiPriority w:val="99"/>
    <w:semiHidden w:val="1"/>
    <w:unhideWhenUsed w:val="1"/>
    <w:rsid w:val="00FA446C"/>
    <w:rPr>
      <w:sz w:val="18"/>
      <w:szCs w:val="18"/>
    </w:rPr>
  </w:style>
  <w:style w:type="paragraph" w:styleId="a7">
    <w:name w:val="annotation text"/>
    <w:basedOn w:val="a"/>
    <w:link w:val="Char0"/>
    <w:uiPriority w:val="99"/>
    <w:semiHidden w:val="1"/>
    <w:unhideWhenUsed w:val="1"/>
    <w:rsid w:val="00FA446C"/>
  </w:style>
  <w:style w:type="character" w:styleId="Char0" w:customStyle="1">
    <w:name w:val="메모 텍스트 Char"/>
    <w:basedOn w:val="a0"/>
    <w:link w:val="a7"/>
    <w:uiPriority w:val="99"/>
    <w:semiHidden w:val="1"/>
    <w:rsid w:val="00FA446C"/>
  </w:style>
  <w:style w:type="paragraph" w:styleId="a8">
    <w:name w:val="annotation subject"/>
    <w:basedOn w:val="a7"/>
    <w:next w:val="a7"/>
    <w:link w:val="Char1"/>
    <w:uiPriority w:val="99"/>
    <w:semiHidden w:val="1"/>
    <w:unhideWhenUsed w:val="1"/>
    <w:rsid w:val="00FA446C"/>
    <w:rPr>
      <w:b w:val="1"/>
      <w:bCs w:val="1"/>
    </w:rPr>
  </w:style>
  <w:style w:type="character" w:styleId="Char1" w:customStyle="1">
    <w:name w:val="메모 주제 Char"/>
    <w:basedOn w:val="Char0"/>
    <w:link w:val="a8"/>
    <w:uiPriority w:val="99"/>
    <w:semiHidden w:val="1"/>
    <w:rsid w:val="00FA446C"/>
    <w:rPr>
      <w:b w:val="1"/>
      <w:bCs w:val="1"/>
    </w:rPr>
  </w:style>
  <w:style w:type="paragraph" w:styleId="a9">
    <w:name w:val="Balloon Text"/>
    <w:basedOn w:val="a"/>
    <w:link w:val="Char2"/>
    <w:uiPriority w:val="99"/>
    <w:semiHidden w:val="1"/>
    <w:unhideWhenUsed w:val="1"/>
    <w:rsid w:val="00FA446C"/>
    <w:pPr>
      <w:spacing w:after="0" w:line="240" w:lineRule="auto"/>
    </w:pPr>
    <w:rPr>
      <w:rFonts w:asciiTheme="majorHAnsi" w:cstheme="majorBidi" w:eastAsiaTheme="majorEastAsia" w:hAnsiTheme="majorHAnsi"/>
      <w:sz w:val="18"/>
      <w:szCs w:val="18"/>
    </w:rPr>
  </w:style>
  <w:style w:type="character" w:styleId="Char2" w:customStyle="1">
    <w:name w:val="풍선 도움말 텍스트 Char"/>
    <w:basedOn w:val="a0"/>
    <w:link w:val="a9"/>
    <w:uiPriority w:val="99"/>
    <w:semiHidden w:val="1"/>
    <w:rsid w:val="00FA446C"/>
    <w:rPr>
      <w:rFonts w:asciiTheme="majorHAnsi" w:cstheme="majorBidi" w:eastAsiaTheme="majorEastAsia" w:hAnsiTheme="majorHAnsi"/>
      <w:sz w:val="18"/>
      <w:szCs w:val="18"/>
    </w:rPr>
  </w:style>
  <w:style w:type="paragraph" w:styleId="aa">
    <w:name w:val="header"/>
    <w:basedOn w:val="a"/>
    <w:link w:val="Char3"/>
    <w:uiPriority w:val="99"/>
    <w:unhideWhenUsed w:val="1"/>
    <w:rsid w:val="00F620CF"/>
    <w:pPr>
      <w:tabs>
        <w:tab w:val="center" w:pos="4513"/>
        <w:tab w:val="right" w:pos="9026"/>
      </w:tabs>
      <w:snapToGrid w:val="0"/>
    </w:pPr>
  </w:style>
  <w:style w:type="character" w:styleId="Char3" w:customStyle="1">
    <w:name w:val="머리글 Char"/>
    <w:basedOn w:val="a0"/>
    <w:link w:val="aa"/>
    <w:uiPriority w:val="99"/>
    <w:rsid w:val="00F620CF"/>
  </w:style>
  <w:style w:type="paragraph" w:styleId="ab">
    <w:name w:val="footer"/>
    <w:basedOn w:val="a"/>
    <w:link w:val="Char4"/>
    <w:uiPriority w:val="99"/>
    <w:unhideWhenUsed w:val="1"/>
    <w:rsid w:val="00F620CF"/>
    <w:pPr>
      <w:tabs>
        <w:tab w:val="center" w:pos="4513"/>
        <w:tab w:val="right" w:pos="9026"/>
      </w:tabs>
      <w:snapToGrid w:val="0"/>
    </w:pPr>
  </w:style>
  <w:style w:type="character" w:styleId="Char4" w:customStyle="1">
    <w:name w:val="바닥글 Char"/>
    <w:basedOn w:val="a0"/>
    <w:link w:val="ab"/>
    <w:uiPriority w:val="99"/>
    <w:rsid w:val="00F620CF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footnotes" Target="footnotes.xml" /><Relationship Id="rId5" Type="http://schemas.openxmlformats.org/officeDocument/2006/relationships/numbering" Target="numbering.xml" /><Relationship Id="rId6" Type="http://schemas.openxmlformats.org/officeDocument/2006/relationships/styles" Target="styles.xml" /><Relationship Id="rId7" Type="http://schemas.openxmlformats.org/officeDocument/2006/relationships/customXml" Target="../customXML/item1.xml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Mode="External" Target="https://www.nationalgrid.com/stories/energy-explained/what-are-scope-1-2-3-carbon-emissions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bV6elr6RQ5MtjBkBBsWzCXO9LSg==">CgMxLjAyCGguZ2pkZ3hzOABqTQo1c3VnZ2VzdElkSW1wb3J0ODk0ZWZiZDAtZDg0Mi00MWMwLWFmYmYtMzdhMDI0YTUxMDAxXzESFOuwleyngOybkC9KaXdvbiBQYXJrak0KNXN1Z2dlc3RJZEltcG9ydDg5NGVmYmQwLWQ4NDItNDFjMC1hZmJmLTM3YTAyNGE1MTAwMV8yEhTrsJXsp4Dsm5AvSml3b24gUGFya3IhMXhqTVZSZm42ZDItenkwU0hJN2JiUUpUMy1EbDlXOH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2024-09-06T06:52:00Z</dcterms:created>
  <dc:creator>maciej.sosnowski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0x0101001EE473785BC98A47B0659F211D17CD2C</vt:lpwstr>
  </property>
  <property fmtid="{D5CDD505-2E9C-101B-9397-08002B2CF9AE}" pid="3" name="MediaServiceImageTags">
    <vt:lpwstr>MediaServiceImageTags</vt:lpwstr>
  </property>
</Properties>
</file>