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D9" w:rsidRDefault="006B3E99">
      <w:pPr>
        <w:pStyle w:val="Lexusnormaltext"/>
      </w:pPr>
      <w:r>
        <w:t xml:space="preserve">July </w:t>
      </w:r>
      <w:r w:rsidR="00B15AB4">
        <w:t>11</w:t>
      </w:r>
      <w:r w:rsidR="002B31BA">
        <w:t>, 2016</w:t>
      </w:r>
    </w:p>
    <w:p w:rsidR="001C58D9" w:rsidRDefault="007317E1">
      <w:pPr>
        <w:pStyle w:val="Lexusheader"/>
      </w:pPr>
      <w:r>
        <w:rPr>
          <w:caps w:val="0"/>
        </w:rPr>
        <w:t xml:space="preserve">RECORD SALES FOR </w:t>
      </w:r>
      <w:r w:rsidR="00387A78">
        <w:rPr>
          <w:caps w:val="0"/>
        </w:rPr>
        <w:t xml:space="preserve">LEXUS EUROPE </w:t>
      </w:r>
      <w:r>
        <w:rPr>
          <w:caps w:val="0"/>
        </w:rPr>
        <w:t xml:space="preserve">IN THE FIRST </w:t>
      </w:r>
      <w:r w:rsidR="006B3E99">
        <w:rPr>
          <w:caps w:val="0"/>
        </w:rPr>
        <w:t>HALF</w:t>
      </w:r>
      <w:r>
        <w:rPr>
          <w:caps w:val="0"/>
        </w:rPr>
        <w:t xml:space="preserve"> OF 2016</w:t>
      </w:r>
    </w:p>
    <w:p w:rsidR="000E184F" w:rsidRDefault="000E184F" w:rsidP="000E184F">
      <w:pPr>
        <w:spacing w:before="240"/>
        <w:rPr>
          <w:rFonts w:ascii="Nobel-Bold" w:hAnsi="Nobel-Bold" w:cs="Nobel-Bold"/>
          <w:color w:val="000000"/>
        </w:rPr>
      </w:pPr>
    </w:p>
    <w:p w:rsidR="00A20790" w:rsidRPr="000E184F" w:rsidRDefault="002B31BA" w:rsidP="00A20790">
      <w:pPr>
        <w:numPr>
          <w:ilvl w:val="0"/>
          <w:numId w:val="11"/>
        </w:numPr>
        <w:tabs>
          <w:tab w:val="clear" w:pos="720"/>
          <w:tab w:val="num" w:pos="480"/>
        </w:tabs>
        <w:spacing w:before="240"/>
        <w:ind w:left="482" w:hanging="482"/>
        <w:rPr>
          <w:rFonts w:ascii="Nobel-Bold" w:hAnsi="Nobel-Bold" w:cs="Nobel-Bold"/>
          <w:color w:val="000000"/>
        </w:rPr>
      </w:pPr>
      <w:r w:rsidRPr="000E184F">
        <w:rPr>
          <w:rFonts w:ascii="Nobel-Bold" w:hAnsi="Nobel-Bold" w:cs="Nobel-Bold"/>
          <w:color w:val="000000"/>
        </w:rPr>
        <w:t xml:space="preserve">Lexus Europe sold more than </w:t>
      </w:r>
      <w:r w:rsidR="006B3E99">
        <w:rPr>
          <w:rFonts w:ascii="Nobel-Bold" w:hAnsi="Nobel-Bold" w:cs="Nobel-Bold"/>
          <w:color w:val="000000"/>
        </w:rPr>
        <w:t>36,000</w:t>
      </w:r>
      <w:r w:rsidRPr="000E184F">
        <w:rPr>
          <w:rFonts w:ascii="Nobel-Bold" w:hAnsi="Nobel-Bold" w:cs="Nobel-Bold"/>
          <w:color w:val="000000"/>
        </w:rPr>
        <w:t xml:space="preserve"> vehicles in the first </w:t>
      </w:r>
      <w:r w:rsidR="007B5E34">
        <w:rPr>
          <w:rFonts w:ascii="Nobel-Bold" w:hAnsi="Nobel-Bold" w:cs="Nobel-Bold"/>
          <w:color w:val="000000"/>
        </w:rPr>
        <w:t>half</w:t>
      </w:r>
      <w:r w:rsidRPr="000E184F">
        <w:rPr>
          <w:rFonts w:ascii="Nobel-Bold" w:hAnsi="Nobel-Bold" w:cs="Nobel-Bold"/>
          <w:color w:val="000000"/>
        </w:rPr>
        <w:t xml:space="preserve"> of 2016</w:t>
      </w:r>
      <w:r w:rsidR="000E184F" w:rsidRPr="000E184F">
        <w:rPr>
          <w:rFonts w:ascii="Nobel-Bold" w:hAnsi="Nobel-Bold" w:cs="Nobel-Bold"/>
          <w:color w:val="000000"/>
        </w:rPr>
        <w:t>; b</w:t>
      </w:r>
      <w:r w:rsidRPr="000E184F">
        <w:rPr>
          <w:rFonts w:ascii="Nobel-Bold" w:hAnsi="Nobel-Bold" w:cs="Nobel-Bold"/>
          <w:color w:val="000000"/>
        </w:rPr>
        <w:t xml:space="preserve">est-ever </w:t>
      </w:r>
      <w:r w:rsidR="007B5E34">
        <w:rPr>
          <w:rFonts w:ascii="Nobel-Bold" w:hAnsi="Nobel-Bold" w:cs="Nobel-Bold"/>
          <w:color w:val="000000"/>
        </w:rPr>
        <w:t>half-year</w:t>
      </w:r>
      <w:r w:rsidRPr="000E184F">
        <w:rPr>
          <w:rFonts w:ascii="Nobel-Bold" w:hAnsi="Nobel-Bold" w:cs="Nobel-Bold"/>
          <w:color w:val="000000"/>
        </w:rPr>
        <w:t xml:space="preserve"> result, marking a 1</w:t>
      </w:r>
      <w:r w:rsidR="007317E1" w:rsidRPr="000E184F">
        <w:rPr>
          <w:rFonts w:ascii="Nobel-Bold" w:hAnsi="Nobel-Bold" w:cs="Nobel-Bold"/>
          <w:color w:val="000000"/>
        </w:rPr>
        <w:t>6</w:t>
      </w:r>
      <w:r w:rsidRPr="000E184F">
        <w:rPr>
          <w:rFonts w:ascii="Nobel-Bold" w:hAnsi="Nobel-Bold" w:cs="Nobel-Bold"/>
          <w:color w:val="000000"/>
        </w:rPr>
        <w:t xml:space="preserve">% increase vs. </w:t>
      </w:r>
      <w:r w:rsidR="006B3E99">
        <w:rPr>
          <w:rFonts w:ascii="Nobel-Bold" w:hAnsi="Nobel-Bold" w:cs="Nobel-Bold"/>
          <w:color w:val="000000"/>
        </w:rPr>
        <w:t>H</w:t>
      </w:r>
      <w:r w:rsidRPr="000E184F">
        <w:rPr>
          <w:rFonts w:ascii="Nobel-Bold" w:hAnsi="Nobel-Bold" w:cs="Nobel-Bold"/>
          <w:color w:val="000000"/>
        </w:rPr>
        <w:t>1 2015</w:t>
      </w:r>
    </w:p>
    <w:p w:rsidR="00A20790" w:rsidRPr="00A20790" w:rsidRDefault="00A20790" w:rsidP="00A20790">
      <w:pPr>
        <w:numPr>
          <w:ilvl w:val="0"/>
          <w:numId w:val="11"/>
        </w:numPr>
        <w:tabs>
          <w:tab w:val="clear" w:pos="720"/>
          <w:tab w:val="num" w:pos="480"/>
        </w:tabs>
        <w:spacing w:before="240"/>
        <w:ind w:left="482" w:hanging="482"/>
        <w:rPr>
          <w:rFonts w:ascii="Nobel-Bold" w:hAnsi="Nobel-Bold" w:cs="Nobel-Bold"/>
          <w:color w:val="000000"/>
        </w:rPr>
      </w:pPr>
      <w:r>
        <w:rPr>
          <w:rFonts w:ascii="Nobel-Bold" w:hAnsi="Nobel-Bold" w:cs="Nobel-Bold"/>
          <w:color w:val="000000"/>
        </w:rPr>
        <w:t xml:space="preserve">Sales strongly supported by </w:t>
      </w:r>
      <w:r w:rsidR="006B3E99">
        <w:rPr>
          <w:rFonts w:ascii="Nobel-Bold" w:hAnsi="Nobel-Bold" w:cs="Nobel-Bold"/>
          <w:color w:val="000000"/>
        </w:rPr>
        <w:t>new generation RX (+123% vs H1 2015) as well as other newly launched models: LX, ES and RC</w:t>
      </w:r>
    </w:p>
    <w:p w:rsidR="006B3E99" w:rsidRPr="00D01426" w:rsidRDefault="002B31BA">
      <w:pPr>
        <w:numPr>
          <w:ilvl w:val="0"/>
          <w:numId w:val="11"/>
        </w:numPr>
        <w:tabs>
          <w:tab w:val="clear" w:pos="720"/>
          <w:tab w:val="num" w:pos="480"/>
        </w:tabs>
        <w:spacing w:before="240"/>
        <w:ind w:left="482" w:hanging="482"/>
        <w:rPr>
          <w:rFonts w:ascii="Nobel-Bold" w:hAnsi="Nobel-Bold" w:cs="Nobel-Bold"/>
          <w:color w:val="000000"/>
        </w:rPr>
      </w:pPr>
      <w:r>
        <w:rPr>
          <w:rFonts w:ascii="Nobel-Bold" w:hAnsi="Nobel-Bold" w:cs="Nobel-Bold"/>
          <w:color w:val="000000"/>
        </w:rPr>
        <w:t xml:space="preserve">Balanced growth across the region, with significant sales increase in </w:t>
      </w:r>
      <w:r w:rsidR="000C005A">
        <w:rPr>
          <w:rFonts w:ascii="Nobel-Bold" w:hAnsi="Nobel-Bold" w:cs="Nobel-Bold"/>
          <w:color w:val="000000"/>
        </w:rPr>
        <w:t>several</w:t>
      </w:r>
      <w:r>
        <w:rPr>
          <w:rFonts w:ascii="Nobel-Bold" w:hAnsi="Nobel-Bold" w:cs="Nobel-Bold"/>
          <w:color w:val="000000"/>
        </w:rPr>
        <w:t xml:space="preserve"> markets </w:t>
      </w:r>
      <w:r w:rsidR="00A20790" w:rsidRPr="00D01426">
        <w:rPr>
          <w:rFonts w:ascii="Nobel-Bold" w:hAnsi="Nobel-Bold" w:cs="Nobel-Bold"/>
          <w:color w:val="000000"/>
        </w:rPr>
        <w:t xml:space="preserve">such as France, Germany, </w:t>
      </w:r>
      <w:r w:rsidR="00D01426">
        <w:rPr>
          <w:rFonts w:ascii="Nobel-Bold" w:hAnsi="Nobel-Bold" w:cs="Nobel-Bold"/>
          <w:color w:val="000000"/>
        </w:rPr>
        <w:t xml:space="preserve">Italy, </w:t>
      </w:r>
      <w:r w:rsidR="006B3E99" w:rsidRPr="00D01426">
        <w:rPr>
          <w:rFonts w:ascii="Nobel-Bold" w:hAnsi="Nobel-Bold" w:cs="Nobel-Bold"/>
          <w:color w:val="000000"/>
        </w:rPr>
        <w:t xml:space="preserve">Spain, </w:t>
      </w:r>
      <w:r w:rsidR="006B2201" w:rsidRPr="00D01426">
        <w:rPr>
          <w:rFonts w:ascii="Nobel-Bold" w:hAnsi="Nobel-Bold" w:cs="Nobel-Bold"/>
          <w:color w:val="000000"/>
        </w:rPr>
        <w:t xml:space="preserve">Belgium, Ireland, </w:t>
      </w:r>
      <w:r w:rsidR="005A2310" w:rsidRPr="00D01426">
        <w:rPr>
          <w:rFonts w:ascii="Nobel-Bold" w:hAnsi="Nobel-Bold" w:cs="Nobel-Bold"/>
          <w:color w:val="000000"/>
        </w:rPr>
        <w:t xml:space="preserve">Poland, </w:t>
      </w:r>
      <w:r w:rsidR="00D01426" w:rsidRPr="00D01426">
        <w:rPr>
          <w:rFonts w:ascii="Nobel-Bold" w:hAnsi="Nobel-Bold" w:cs="Nobel-Bold"/>
          <w:color w:val="000000"/>
        </w:rPr>
        <w:t xml:space="preserve">and </w:t>
      </w:r>
      <w:r w:rsidR="005A2310" w:rsidRPr="00D01426">
        <w:rPr>
          <w:rFonts w:ascii="Nobel-Bold" w:hAnsi="Nobel-Bold" w:cs="Nobel-Bold"/>
          <w:color w:val="000000"/>
        </w:rPr>
        <w:t>Ukraine</w:t>
      </w:r>
      <w:r w:rsidR="006B3E99" w:rsidRPr="00D01426">
        <w:rPr>
          <w:rFonts w:ascii="Nobel-Bold" w:hAnsi="Nobel-Bold" w:cs="Nobel-Bold"/>
          <w:color w:val="000000"/>
        </w:rPr>
        <w:t xml:space="preserve"> </w:t>
      </w:r>
    </w:p>
    <w:p w:rsidR="002B31BA" w:rsidRPr="00D01426" w:rsidRDefault="00521778">
      <w:pPr>
        <w:numPr>
          <w:ilvl w:val="0"/>
          <w:numId w:val="11"/>
        </w:numPr>
        <w:tabs>
          <w:tab w:val="clear" w:pos="720"/>
          <w:tab w:val="num" w:pos="480"/>
        </w:tabs>
        <w:spacing w:before="240"/>
        <w:ind w:left="482" w:hanging="482"/>
        <w:rPr>
          <w:rFonts w:ascii="Nobel-Bold" w:hAnsi="Nobel-Bold" w:cs="Nobel-Bold"/>
          <w:color w:val="000000"/>
        </w:rPr>
      </w:pPr>
      <w:r>
        <w:rPr>
          <w:rFonts w:ascii="Nobel-Bold" w:hAnsi="Nobel-Bold" w:cs="Nobel-Bold"/>
          <w:color w:val="000000"/>
        </w:rPr>
        <w:t>Outstanding performance in Russia, with s</w:t>
      </w:r>
      <w:r w:rsidR="00D01426" w:rsidRPr="00D01426">
        <w:rPr>
          <w:rFonts w:ascii="Nobel-Bold" w:hAnsi="Nobel-Bold" w:cs="Nobel-Bold"/>
          <w:color w:val="000000"/>
        </w:rPr>
        <w:t xml:space="preserve">ubstantial </w:t>
      </w:r>
      <w:r w:rsidR="007B5E34">
        <w:rPr>
          <w:rFonts w:ascii="Nobel-Bold" w:hAnsi="Nobel-Bold" w:cs="Nobel-Bold"/>
          <w:color w:val="000000"/>
        </w:rPr>
        <w:t xml:space="preserve">increase of </w:t>
      </w:r>
      <w:r w:rsidR="006B3E99" w:rsidRPr="00D01426">
        <w:rPr>
          <w:rFonts w:ascii="Nobel-Bold" w:hAnsi="Nobel-Bold" w:cs="Nobel-Bold"/>
          <w:color w:val="000000"/>
        </w:rPr>
        <w:t xml:space="preserve">market share: </w:t>
      </w:r>
      <w:r>
        <w:rPr>
          <w:rFonts w:ascii="Nobel-Bold" w:hAnsi="Nobel-Bold" w:cs="Nobel-Bold"/>
          <w:color w:val="000000"/>
        </w:rPr>
        <w:t>+</w:t>
      </w:r>
      <w:r w:rsidR="00D01426" w:rsidRPr="00D01426">
        <w:rPr>
          <w:rFonts w:ascii="Nobel-Bold" w:hAnsi="Nobel-Bold" w:cs="Nobel-Bold"/>
          <w:color w:val="000000"/>
        </w:rPr>
        <w:t>2.8ppt to reach 14.4% during H1 2016</w:t>
      </w:r>
    </w:p>
    <w:p w:rsidR="007317E1" w:rsidRDefault="007317E1">
      <w:pPr>
        <w:pStyle w:val="Lexusnormaltext"/>
      </w:pPr>
    </w:p>
    <w:p w:rsidR="001C58D9" w:rsidRDefault="007317E1">
      <w:pPr>
        <w:pStyle w:val="Lexusnormaltext"/>
      </w:pPr>
      <w:r>
        <w:t xml:space="preserve">Lexus Europe sold </w:t>
      </w:r>
      <w:r w:rsidR="00D01426">
        <w:t>36,405</w:t>
      </w:r>
      <w:r>
        <w:t xml:space="preserve"> vehicles in the first </w:t>
      </w:r>
      <w:r w:rsidR="00D01426">
        <w:t>six</w:t>
      </w:r>
      <w:r>
        <w:t xml:space="preserve"> months of 2016, an increase of 16% </w:t>
      </w:r>
      <w:r w:rsidR="00D93752">
        <w:t>compared to</w:t>
      </w:r>
      <w:r>
        <w:t xml:space="preserve"> the first </w:t>
      </w:r>
      <w:r w:rsidR="001C71E6">
        <w:t>half</w:t>
      </w:r>
      <w:r>
        <w:t xml:space="preserve"> of 2015, in a prem</w:t>
      </w:r>
      <w:r w:rsidR="00A12F16">
        <w:t>ium market which increased at a slower pace (+1</w:t>
      </w:r>
      <w:r w:rsidR="001C71E6">
        <w:t>2</w:t>
      </w:r>
      <w:r>
        <w:t>%).</w:t>
      </w:r>
    </w:p>
    <w:p w:rsidR="007B5E34" w:rsidRDefault="001C71E6">
      <w:pPr>
        <w:pStyle w:val="Lexusnormaltext"/>
      </w:pPr>
      <w:r>
        <w:t>Alain Uyttenhoven, Head of Lexus Europe, commented: “</w:t>
      </w:r>
      <w:r w:rsidR="007B5E34">
        <w:t>Over the last couple of years, Lexus has</w:t>
      </w:r>
      <w:r w:rsidR="00180EC0">
        <w:t xml:space="preserve"> completely renewed its line-up,</w:t>
      </w:r>
      <w:r w:rsidR="007B5E34">
        <w:t xml:space="preserve"> and expanded its range with new models such as the NX and the RC. We also remain by far the leading manufacturer of luxury hybrid </w:t>
      </w:r>
      <w:r w:rsidR="00180EC0">
        <w:t xml:space="preserve">vehicles, globally and in Europe. </w:t>
      </w:r>
      <w:r w:rsidR="007B5E34">
        <w:t xml:space="preserve">This provides a solid foundation for continued sales growth in </w:t>
      </w:r>
      <w:r w:rsidR="00180EC0">
        <w:t>the future</w:t>
      </w:r>
      <w:r w:rsidR="007B5E34">
        <w:t>.</w:t>
      </w:r>
      <w:r w:rsidR="00180EC0">
        <w:t>”</w:t>
      </w:r>
    </w:p>
    <w:p w:rsidR="00CF472E" w:rsidRDefault="00792CCA" w:rsidP="00792CCA">
      <w:pPr>
        <w:pStyle w:val="Lexusnormaltext"/>
      </w:pPr>
      <w:r>
        <w:t xml:space="preserve">Following enthusiast market response for </w:t>
      </w:r>
      <w:r w:rsidR="00180EC0">
        <w:t>its</w:t>
      </w:r>
      <w:r>
        <w:t xml:space="preserve"> all-new, fourth generation model, sales of RX </w:t>
      </w:r>
      <w:r w:rsidR="001C71E6">
        <w:t>more than doubled in the first half of 2016 (+123%) to reach 8,815 units.</w:t>
      </w:r>
      <w:r>
        <w:t xml:space="preserve"> Overall, NX was the best seller in the Lexus range, with 12,689 units sold</w:t>
      </w:r>
      <w:r w:rsidR="00111EF3">
        <w:t xml:space="preserve">, keeping the pace with </w:t>
      </w:r>
      <w:r w:rsidR="00CF472E">
        <w:t xml:space="preserve">2015 </w:t>
      </w:r>
      <w:r>
        <w:t>when the new model was in</w:t>
      </w:r>
      <w:r w:rsidR="00CF472E">
        <w:t xml:space="preserve"> full launch.</w:t>
      </w:r>
    </w:p>
    <w:p w:rsidR="00792CCA" w:rsidRDefault="00792CCA" w:rsidP="00792CCA">
      <w:pPr>
        <w:pStyle w:val="Lexusnormaltext"/>
      </w:pPr>
      <w:r>
        <w:t xml:space="preserve">The RC coupe, launched at the start of 2016, also gained a strong foothold with already 972 units sold in the first half of the year. </w:t>
      </w:r>
    </w:p>
    <w:p w:rsidR="00792CCA" w:rsidRDefault="00792CCA" w:rsidP="00792CCA">
      <w:pPr>
        <w:pStyle w:val="Lexusnormaltext"/>
      </w:pPr>
      <w:r>
        <w:t>Sales in Eastern markets were boosted by the new LX (3,067 units, +143% vs. H1 2015) and the revised ES (986 units, +19%).</w:t>
      </w:r>
    </w:p>
    <w:p w:rsidR="00792CCA" w:rsidRDefault="00792CCA">
      <w:pPr>
        <w:pStyle w:val="Lexusnormaltext"/>
      </w:pPr>
      <w:r>
        <w:t xml:space="preserve">Hybrid vehicles represent </w:t>
      </w:r>
      <w:r w:rsidR="00705CD1">
        <w:t xml:space="preserve">98% of Lexus sales in Western Europe. Including Eastern markets, </w:t>
      </w:r>
      <w:r>
        <w:t xml:space="preserve">about two-thirds of </w:t>
      </w:r>
      <w:r w:rsidR="002625FB">
        <w:t xml:space="preserve">total </w:t>
      </w:r>
      <w:r>
        <w:t>Lexus Europe sales</w:t>
      </w:r>
      <w:r w:rsidR="00705CD1">
        <w:t xml:space="preserve"> are hybrids</w:t>
      </w:r>
      <w:r>
        <w:t xml:space="preserve">, reaching </w:t>
      </w:r>
      <w:r w:rsidR="00180EC0">
        <w:t>23,</w:t>
      </w:r>
      <w:r w:rsidR="00C33DB2">
        <w:t xml:space="preserve">021 </w:t>
      </w:r>
      <w:bookmarkStart w:id="0" w:name="_GoBack"/>
      <w:bookmarkEnd w:id="0"/>
      <w:r w:rsidR="00180EC0">
        <w:t>units (+12</w:t>
      </w:r>
      <w:r w:rsidR="002625FB">
        <w:t>%).</w:t>
      </w:r>
      <w:r w:rsidR="00705CD1">
        <w:t xml:space="preserve"> </w:t>
      </w:r>
      <w:r>
        <w:t xml:space="preserve">The most popular hybrid models are NX 300h (8,788 units), RX 450h (4,715 units), </w:t>
      </w:r>
      <w:r w:rsidR="0001419B">
        <w:t xml:space="preserve">CT 200h (4,452 units), </w:t>
      </w:r>
      <w:r>
        <w:t xml:space="preserve">and </w:t>
      </w:r>
      <w:r w:rsidR="004F79F7">
        <w:t>IS 300h (3,182 units).</w:t>
      </w:r>
    </w:p>
    <w:p w:rsidR="004F79F7" w:rsidRDefault="00CF472E">
      <w:pPr>
        <w:pStyle w:val="Lexusnormaltext"/>
      </w:pPr>
      <w:r>
        <w:t>There was substantial sales growth in all parts of the region managed by Lexus Europe, with increases in</w:t>
      </w:r>
      <w:r w:rsidR="000E184F">
        <w:t xml:space="preserve"> excess of 20% in</w:t>
      </w:r>
      <w:r>
        <w:t xml:space="preserve"> </w:t>
      </w:r>
      <w:r w:rsidRPr="004F79F7">
        <w:t>France, Germany</w:t>
      </w:r>
      <w:r w:rsidR="004F79F7" w:rsidRPr="004F79F7">
        <w:t xml:space="preserve">, Italy, Spain, Poland, Central </w:t>
      </w:r>
      <w:r w:rsidR="004F79F7">
        <w:t>Europe (Hungary, Czech Republic and Slovakia), Balkan</w:t>
      </w:r>
      <w:r w:rsidR="0001419B">
        <w:t>s</w:t>
      </w:r>
      <w:r w:rsidR="004F79F7">
        <w:t xml:space="preserve">, Belgium, Ireland and Iceland. </w:t>
      </w:r>
    </w:p>
    <w:p w:rsidR="004F79F7" w:rsidRDefault="004F79F7">
      <w:pPr>
        <w:pStyle w:val="Lexusnormaltext"/>
      </w:pPr>
      <w:r>
        <w:lastRenderedPageBreak/>
        <w:t xml:space="preserve">In Russia, Lexus sales increased by 17% in a premium market down by 6%. </w:t>
      </w:r>
      <w:r w:rsidR="00111EF3">
        <w:t xml:space="preserve">With 11,089 units sold in the first half of 2016, </w:t>
      </w:r>
      <w:r>
        <w:t xml:space="preserve">Lexus has now a </w:t>
      </w:r>
      <w:r w:rsidR="00111EF3">
        <w:t xml:space="preserve">premium </w:t>
      </w:r>
      <w:r>
        <w:t xml:space="preserve">market share of 14.4% in Russia (+2.8ppt). </w:t>
      </w:r>
    </w:p>
    <w:p w:rsidR="004F79F7" w:rsidRDefault="004F79F7">
      <w:pPr>
        <w:pStyle w:val="Lexusnormaltext"/>
      </w:pPr>
      <w:r>
        <w:t>Ukraine is currently the fastest growing market for Lexus Europe (+256%; market share increasing by 3.2ppt to reach 8.9%).</w:t>
      </w:r>
    </w:p>
    <w:p w:rsidR="001C58D9" w:rsidRPr="00CF472E" w:rsidRDefault="001C58D9">
      <w:pPr>
        <w:spacing w:before="240"/>
        <w:jc w:val="both"/>
        <w:rPr>
          <w:rFonts w:ascii="Nobel-Book" w:hAnsi="Nobel-Book" w:cs="Nobel-Book"/>
          <w:color w:val="000000"/>
        </w:rPr>
      </w:pPr>
    </w:p>
    <w:p w:rsidR="001C58D9" w:rsidRDefault="001C58D9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1" w:color="999999"/>
        </w:pBdr>
        <w:tabs>
          <w:tab w:val="left" w:pos="1800"/>
          <w:tab w:val="left" w:pos="5160"/>
          <w:tab w:val="left" w:pos="7200"/>
        </w:tabs>
        <w:jc w:val="both"/>
        <w:rPr>
          <w:rFonts w:ascii="Nobel-Bold" w:hAnsi="Nobel-Bold" w:cs="Nobel-Bold"/>
          <w:color w:val="000000"/>
          <w:sz w:val="20"/>
          <w:szCs w:val="20"/>
          <w:lang w:val="fr-FR"/>
        </w:rPr>
      </w:pPr>
      <w:r>
        <w:rPr>
          <w:rFonts w:ascii="Nobel-Bold" w:hAnsi="Nobel-Bold" w:cs="Nobel-Bold"/>
          <w:color w:val="000000"/>
          <w:sz w:val="20"/>
          <w:szCs w:val="20"/>
          <w:lang w:val="fr-FR"/>
        </w:rPr>
        <w:t>Contacts</w:t>
      </w:r>
    </w:p>
    <w:p w:rsidR="001C58D9" w:rsidRDefault="00294BBF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1" w:color="999999"/>
        </w:pBdr>
        <w:tabs>
          <w:tab w:val="left" w:pos="1800"/>
          <w:tab w:val="left" w:pos="5160"/>
          <w:tab w:val="left" w:pos="7200"/>
        </w:tabs>
        <w:jc w:val="both"/>
        <w:rPr>
          <w:rFonts w:ascii="Nobel-Book" w:hAnsi="Nobel-Book" w:cs="Nobel-Book"/>
          <w:color w:val="000000"/>
          <w:sz w:val="20"/>
          <w:szCs w:val="20"/>
          <w:lang w:val="fr-FR"/>
        </w:rPr>
      </w:pPr>
      <w:r>
        <w:rPr>
          <w:rFonts w:ascii="Nobel-Book" w:hAnsi="Nobel-Book" w:cs="Nobel-Book"/>
          <w:color w:val="000000"/>
          <w:sz w:val="20"/>
          <w:szCs w:val="20"/>
          <w:lang w:val="fr-FR"/>
        </w:rPr>
        <w:t>Etienne Plas</w:t>
      </w:r>
      <w:r>
        <w:rPr>
          <w:rFonts w:ascii="Nobel-Book" w:hAnsi="Nobel-Book" w:cs="Nobel-Book"/>
          <w:color w:val="000000"/>
          <w:sz w:val="20"/>
          <w:szCs w:val="20"/>
          <w:lang w:val="fr-FR"/>
        </w:rPr>
        <w:tab/>
        <w:t>etienne.plas@lexus</w:t>
      </w:r>
      <w:r w:rsidR="001C58D9">
        <w:rPr>
          <w:rFonts w:ascii="Nobel-Book" w:hAnsi="Nobel-Book" w:cs="Nobel-Book"/>
          <w:color w:val="000000"/>
          <w:sz w:val="20"/>
          <w:szCs w:val="20"/>
          <w:lang w:val="fr-FR"/>
        </w:rPr>
        <w:t>-europe.com</w:t>
      </w:r>
      <w:r w:rsidR="001C58D9">
        <w:rPr>
          <w:rFonts w:ascii="Nobel-Book" w:hAnsi="Nobel-Book" w:cs="Nobel-Book"/>
          <w:color w:val="000000"/>
          <w:sz w:val="20"/>
          <w:szCs w:val="20"/>
          <w:lang w:val="fr-FR"/>
        </w:rPr>
        <w:tab/>
        <w:t>T +32 2 745 20 22</w:t>
      </w:r>
      <w:r w:rsidR="001C58D9">
        <w:rPr>
          <w:rFonts w:ascii="Nobel-Book" w:hAnsi="Nobel-Book" w:cs="Nobel-Book"/>
          <w:color w:val="000000"/>
          <w:sz w:val="20"/>
          <w:szCs w:val="20"/>
          <w:lang w:val="fr-FR"/>
        </w:rPr>
        <w:tab/>
        <w:t>M +32 479 999 613</w:t>
      </w:r>
    </w:p>
    <w:p w:rsidR="001C58D9" w:rsidRPr="00294BBF" w:rsidRDefault="001C58D9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1" w:color="999999"/>
        </w:pBdr>
        <w:tabs>
          <w:tab w:val="left" w:pos="1800"/>
          <w:tab w:val="left" w:pos="5160"/>
          <w:tab w:val="left" w:pos="7200"/>
        </w:tabs>
        <w:jc w:val="both"/>
        <w:rPr>
          <w:rFonts w:ascii="Nobel-Book" w:hAnsi="Nobel-Book" w:cs="Nobel-Book"/>
          <w:color w:val="000000"/>
          <w:sz w:val="20"/>
          <w:szCs w:val="20"/>
          <w:lang w:val="es-ES_tradnl"/>
        </w:rPr>
      </w:pPr>
      <w:r w:rsidRPr="00294BBF">
        <w:rPr>
          <w:rFonts w:ascii="Nobel-Book" w:hAnsi="Nobel-Book" w:cs="Nobel-Book"/>
          <w:color w:val="000000"/>
          <w:sz w:val="20"/>
          <w:szCs w:val="20"/>
          <w:lang w:val="es-ES_tradnl"/>
        </w:rPr>
        <w:t>Alice Ba</w:t>
      </w:r>
      <w:r w:rsidR="00294BBF" w:rsidRPr="00294BBF">
        <w:rPr>
          <w:rFonts w:ascii="Nobel-Book" w:hAnsi="Nobel-Book" w:cs="Nobel-Book"/>
          <w:color w:val="000000"/>
          <w:sz w:val="20"/>
          <w:szCs w:val="20"/>
          <w:lang w:val="es-ES_tradnl"/>
        </w:rPr>
        <w:t>rtkowski</w:t>
      </w:r>
      <w:r w:rsidR="00294BBF" w:rsidRPr="00294BBF">
        <w:rPr>
          <w:rFonts w:ascii="Nobel-Book" w:hAnsi="Nobel-Book" w:cs="Nobel-Book"/>
          <w:color w:val="000000"/>
          <w:sz w:val="20"/>
          <w:szCs w:val="20"/>
          <w:lang w:val="es-ES_tradnl"/>
        </w:rPr>
        <w:tab/>
        <w:t>alice.bartkowski@lexus</w:t>
      </w:r>
      <w:r w:rsidRPr="00294BBF">
        <w:rPr>
          <w:rFonts w:ascii="Nobel-Book" w:hAnsi="Nobel-Book" w:cs="Nobel-Book"/>
          <w:color w:val="000000"/>
          <w:sz w:val="20"/>
          <w:szCs w:val="20"/>
          <w:lang w:val="es-ES_tradnl"/>
        </w:rPr>
        <w:t>-europe.com</w:t>
      </w:r>
      <w:r w:rsidRPr="00294BBF">
        <w:rPr>
          <w:rFonts w:ascii="Nobel-Book" w:hAnsi="Nobel-Book" w:cs="Nobel-Book"/>
          <w:color w:val="000000"/>
          <w:sz w:val="20"/>
          <w:szCs w:val="20"/>
          <w:lang w:val="es-ES_tradnl"/>
        </w:rPr>
        <w:tab/>
        <w:t>T +32 2 745 34 58</w:t>
      </w:r>
      <w:r w:rsidR="002A7793">
        <w:rPr>
          <w:rFonts w:ascii="Nobel-Book" w:hAnsi="Nobel-Book" w:cs="Nobel-Book"/>
          <w:color w:val="000000"/>
          <w:sz w:val="20"/>
          <w:szCs w:val="20"/>
          <w:lang w:val="es-ES_tradnl"/>
        </w:rPr>
        <w:tab/>
        <w:t>M +32 473 621 554</w:t>
      </w:r>
    </w:p>
    <w:p w:rsidR="001C58D9" w:rsidRDefault="001C58D9" w:rsidP="002A7793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1" w:color="999999"/>
        </w:pBdr>
        <w:tabs>
          <w:tab w:val="left" w:pos="1800"/>
          <w:tab w:val="left" w:pos="5160"/>
          <w:tab w:val="left" w:pos="7200"/>
        </w:tabs>
        <w:jc w:val="both"/>
        <w:rPr>
          <w:rFonts w:ascii="Nobel-Book" w:hAnsi="Nobel-Book" w:cs="Nobel-Book"/>
          <w:color w:val="000000"/>
          <w:sz w:val="20"/>
          <w:szCs w:val="20"/>
          <w:lang w:val="fr-FR"/>
        </w:rPr>
      </w:pPr>
      <w:r>
        <w:rPr>
          <w:rFonts w:ascii="Nobel-Book" w:hAnsi="Nobel-Book" w:cs="Nobel-Book"/>
          <w:color w:val="000000"/>
          <w:sz w:val="20"/>
          <w:szCs w:val="20"/>
          <w:lang w:val="fr-FR"/>
        </w:rPr>
        <w:t>Lauren</w:t>
      </w:r>
      <w:r w:rsidR="00294BBF">
        <w:rPr>
          <w:rFonts w:ascii="Nobel-Book" w:hAnsi="Nobel-Book" w:cs="Nobel-Book"/>
          <w:color w:val="000000"/>
          <w:sz w:val="20"/>
          <w:szCs w:val="20"/>
          <w:lang w:val="fr-FR"/>
        </w:rPr>
        <w:t>ce Pothen</w:t>
      </w:r>
      <w:r w:rsidR="00294BBF">
        <w:rPr>
          <w:rFonts w:ascii="Nobel-Book" w:hAnsi="Nobel-Book" w:cs="Nobel-Book"/>
          <w:color w:val="000000"/>
          <w:sz w:val="20"/>
          <w:szCs w:val="20"/>
          <w:lang w:val="fr-FR"/>
        </w:rPr>
        <w:tab/>
        <w:t>laurence.pothen@lexus</w:t>
      </w:r>
      <w:r>
        <w:rPr>
          <w:rFonts w:ascii="Nobel-Book" w:hAnsi="Nobel-Book" w:cs="Nobel-Book"/>
          <w:color w:val="000000"/>
          <w:sz w:val="20"/>
          <w:szCs w:val="20"/>
          <w:lang w:val="fr-FR"/>
        </w:rPr>
        <w:t>-europe.com</w:t>
      </w:r>
      <w:r>
        <w:rPr>
          <w:rFonts w:ascii="Nobel-Book" w:hAnsi="Nobel-Book" w:cs="Nobel-Book"/>
          <w:color w:val="000000"/>
          <w:sz w:val="20"/>
          <w:szCs w:val="20"/>
          <w:lang w:val="fr-FR"/>
        </w:rPr>
        <w:tab/>
        <w:t>T +32 2 745 34 33</w:t>
      </w:r>
      <w:r w:rsidR="002A7793">
        <w:rPr>
          <w:rFonts w:ascii="Nobel-Book" w:hAnsi="Nobel-Book" w:cs="Nobel-Book"/>
          <w:color w:val="000000"/>
          <w:sz w:val="20"/>
          <w:szCs w:val="20"/>
          <w:lang w:val="fr-FR"/>
        </w:rPr>
        <w:tab/>
        <w:t>M +32 474 882 429</w:t>
      </w:r>
    </w:p>
    <w:p w:rsidR="002A7793" w:rsidRPr="00A12F16" w:rsidRDefault="002A7793">
      <w:pPr>
        <w:tabs>
          <w:tab w:val="left" w:pos="1800"/>
          <w:tab w:val="left" w:pos="5160"/>
          <w:tab w:val="left" w:pos="7200"/>
        </w:tabs>
        <w:jc w:val="both"/>
        <w:rPr>
          <w:rFonts w:ascii="Nobel-Book" w:hAnsi="Nobel-Book" w:cs="Nobel-Book"/>
          <w:b/>
          <w:bCs/>
          <w:color w:val="000000"/>
          <w:sz w:val="20"/>
          <w:szCs w:val="20"/>
          <w:lang w:val="fr-BE"/>
        </w:rPr>
      </w:pPr>
    </w:p>
    <w:p w:rsidR="0045604F" w:rsidRPr="00A12F16" w:rsidRDefault="0045604F">
      <w:pPr>
        <w:tabs>
          <w:tab w:val="left" w:pos="1800"/>
          <w:tab w:val="left" w:pos="5160"/>
          <w:tab w:val="left" w:pos="7200"/>
        </w:tabs>
        <w:rPr>
          <w:rFonts w:ascii="Nobel-Book" w:hAnsi="Nobel-Book" w:cs="Nobel-Book"/>
          <w:color w:val="000000"/>
          <w:sz w:val="18"/>
          <w:szCs w:val="18"/>
          <w:lang w:val="fr-BE"/>
        </w:rPr>
      </w:pPr>
    </w:p>
    <w:sectPr w:rsidR="0045604F" w:rsidRPr="00A12F16">
      <w:headerReference w:type="default" r:id="rId7"/>
      <w:footerReference w:type="default" r:id="rId8"/>
      <w:pgSz w:w="11907" w:h="16840" w:code="9"/>
      <w:pgMar w:top="1418" w:right="794" w:bottom="1418" w:left="2155" w:header="50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1BA" w:rsidRDefault="002B31BA">
      <w:r>
        <w:separator/>
      </w:r>
    </w:p>
  </w:endnote>
  <w:endnote w:type="continuationSeparator" w:id="0">
    <w:p w:rsidR="002B31BA" w:rsidRDefault="002B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bel-Bold">
    <w:panose1 w:val="02000503050000020004"/>
    <w:charset w:val="00"/>
    <w:family w:val="auto"/>
    <w:pitch w:val="variable"/>
    <w:sig w:usb0="A0002AA7" w:usb1="0000004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D9" w:rsidRDefault="001C58D9">
    <w:pPr>
      <w:pStyle w:val="Footer"/>
      <w:tabs>
        <w:tab w:val="clear" w:pos="4153"/>
        <w:tab w:val="clear" w:pos="8306"/>
        <w:tab w:val="center" w:pos="4368"/>
        <w:tab w:val="right" w:pos="8735"/>
      </w:tabs>
      <w:ind w:right="223"/>
      <w:rPr>
        <w:rFonts w:ascii="Nobel-Book" w:hAnsi="Nobel-Book" w:cs="Nobel-Book"/>
        <w:sz w:val="20"/>
        <w:szCs w:val="20"/>
      </w:rPr>
    </w:pPr>
    <w:r>
      <w:rPr>
        <w:rStyle w:val="PageNumber"/>
        <w:rFonts w:ascii="Nobel-Book" w:hAnsi="Nobel-Book" w:cs="Nobel-Book"/>
        <w:sz w:val="20"/>
        <w:szCs w:val="20"/>
      </w:rPr>
      <w:tab/>
    </w:r>
    <w:r>
      <w:rPr>
        <w:rStyle w:val="PageNumber"/>
        <w:rFonts w:ascii="Nobel-Book" w:hAnsi="Nobel-Book" w:cs="Nobel-Book"/>
        <w:sz w:val="20"/>
        <w:szCs w:val="20"/>
      </w:rPr>
      <w:fldChar w:fldCharType="begin"/>
    </w:r>
    <w:r>
      <w:rPr>
        <w:rStyle w:val="PageNumber"/>
        <w:rFonts w:ascii="Nobel-Book" w:hAnsi="Nobel-Book" w:cs="Nobel-Book"/>
        <w:sz w:val="20"/>
        <w:szCs w:val="20"/>
      </w:rPr>
      <w:instrText xml:space="preserve"> PAGE </w:instrText>
    </w:r>
    <w:r>
      <w:rPr>
        <w:rStyle w:val="PageNumber"/>
        <w:rFonts w:ascii="Nobel-Book" w:hAnsi="Nobel-Book" w:cs="Nobel-Book"/>
        <w:sz w:val="20"/>
        <w:szCs w:val="20"/>
      </w:rPr>
      <w:fldChar w:fldCharType="separate"/>
    </w:r>
    <w:r w:rsidR="00C33DB2">
      <w:rPr>
        <w:rStyle w:val="PageNumber"/>
        <w:rFonts w:ascii="Nobel-Book" w:hAnsi="Nobel-Book" w:cs="Nobel-Book"/>
        <w:noProof/>
        <w:sz w:val="20"/>
        <w:szCs w:val="20"/>
      </w:rPr>
      <w:t>1</w:t>
    </w:r>
    <w:r>
      <w:rPr>
        <w:rStyle w:val="PageNumber"/>
        <w:rFonts w:ascii="Nobel-Book" w:hAnsi="Nobel-Book" w:cs="Nobel-Book"/>
        <w:sz w:val="20"/>
        <w:szCs w:val="20"/>
      </w:rPr>
      <w:fldChar w:fldCharType="end"/>
    </w:r>
    <w:r>
      <w:rPr>
        <w:rStyle w:val="PageNumber"/>
        <w:rFonts w:ascii="Nobel-Book" w:hAnsi="Nobel-Book" w:cs="Nobel-Book"/>
        <w:sz w:val="20"/>
        <w:szCs w:val="20"/>
      </w:rPr>
      <w:t xml:space="preserve"> / </w:t>
    </w:r>
    <w:r>
      <w:rPr>
        <w:rStyle w:val="PageNumber"/>
        <w:rFonts w:ascii="Nobel-Book" w:hAnsi="Nobel-Book" w:cs="Nobel-Book"/>
        <w:sz w:val="20"/>
        <w:szCs w:val="20"/>
      </w:rPr>
      <w:fldChar w:fldCharType="begin"/>
    </w:r>
    <w:r>
      <w:rPr>
        <w:rStyle w:val="PageNumber"/>
        <w:rFonts w:ascii="Nobel-Book" w:hAnsi="Nobel-Book" w:cs="Nobel-Book"/>
        <w:sz w:val="20"/>
        <w:szCs w:val="20"/>
      </w:rPr>
      <w:instrText xml:space="preserve"> NUMPAGES </w:instrText>
    </w:r>
    <w:r>
      <w:rPr>
        <w:rStyle w:val="PageNumber"/>
        <w:rFonts w:ascii="Nobel-Book" w:hAnsi="Nobel-Book" w:cs="Nobel-Book"/>
        <w:sz w:val="20"/>
        <w:szCs w:val="20"/>
      </w:rPr>
      <w:fldChar w:fldCharType="separate"/>
    </w:r>
    <w:r w:rsidR="00C33DB2">
      <w:rPr>
        <w:rStyle w:val="PageNumber"/>
        <w:rFonts w:ascii="Nobel-Book" w:hAnsi="Nobel-Book" w:cs="Nobel-Book"/>
        <w:noProof/>
        <w:sz w:val="20"/>
        <w:szCs w:val="20"/>
      </w:rPr>
      <w:t>2</w:t>
    </w:r>
    <w:r>
      <w:rPr>
        <w:rStyle w:val="PageNumber"/>
        <w:rFonts w:ascii="Nobel-Book" w:hAnsi="Nobel-Book" w:cs="Nobel-Book"/>
        <w:sz w:val="20"/>
        <w:szCs w:val="20"/>
      </w:rPr>
      <w:fldChar w:fldCharType="end"/>
    </w:r>
    <w:r w:rsidR="00294BBF">
      <w:rPr>
        <w:rStyle w:val="PageNumber"/>
        <w:rFonts w:ascii="Nobel-Book" w:hAnsi="Nobel-Book" w:cs="Nobel-Book"/>
        <w:sz w:val="20"/>
        <w:szCs w:val="20"/>
      </w:rPr>
      <w:tab/>
      <w:t>http://newsroom</w:t>
    </w:r>
    <w:r>
      <w:rPr>
        <w:rStyle w:val="PageNumber"/>
        <w:rFonts w:ascii="Nobel-Book" w:hAnsi="Nobel-Book" w:cs="Nobel-Book"/>
        <w:sz w:val="20"/>
        <w:szCs w:val="20"/>
      </w:rPr>
      <w:t>.lexus.eu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1BA" w:rsidRDefault="002B31BA">
      <w:r>
        <w:separator/>
      </w:r>
    </w:p>
  </w:footnote>
  <w:footnote w:type="continuationSeparator" w:id="0">
    <w:p w:rsidR="002B31BA" w:rsidRDefault="002B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D9" w:rsidRDefault="001C58D9">
    <w:pPr>
      <w:pStyle w:val="Header"/>
      <w:tabs>
        <w:tab w:val="clear" w:pos="8306"/>
        <w:tab w:val="right" w:pos="8721"/>
      </w:tabs>
      <w:ind w:right="223"/>
    </w:pPr>
    <w:r>
      <w:rPr>
        <w:rFonts w:ascii="Nobel-Book" w:hAnsi="Nobel-Book" w:cs="Nobel-Book"/>
        <w:color w:val="808080"/>
        <w:sz w:val="30"/>
        <w:szCs w:val="30"/>
      </w:rPr>
      <w:t>Press information</w:t>
    </w:r>
    <w:r>
      <w:tab/>
    </w:r>
    <w:r>
      <w:tab/>
    </w:r>
    <w:r w:rsidR="000E184F">
      <w:rPr>
        <w:noProof/>
        <w:lang w:eastAsia="zh-CN"/>
      </w:rPr>
      <w:drawing>
        <wp:inline distT="0" distB="0" distL="0" distR="0">
          <wp:extent cx="1363980" cy="243840"/>
          <wp:effectExtent l="0" t="0" r="7620" b="3810"/>
          <wp:docPr id="1" name="Picture 1" descr="lex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654"/>
    <w:multiLevelType w:val="hybridMultilevel"/>
    <w:tmpl w:val="D9449FC4"/>
    <w:lvl w:ilvl="0" w:tplc="04070001">
      <w:start w:val="1"/>
      <w:numFmt w:val="bullet"/>
      <w:pStyle w:val="Normal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Normal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1509"/>
    <w:multiLevelType w:val="hybridMultilevel"/>
    <w:tmpl w:val="A04E4192"/>
    <w:lvl w:ilvl="0" w:tplc="B42225EA">
      <w:start w:val="1"/>
      <w:numFmt w:val="decimal"/>
      <w:pStyle w:val="titlelevel3"/>
      <w:lvlText w:val="Q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1353B"/>
    <w:multiLevelType w:val="hybridMultilevel"/>
    <w:tmpl w:val="B7DA9CF0"/>
    <w:lvl w:ilvl="0" w:tplc="CC74F95A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B6CDB"/>
    <w:multiLevelType w:val="hybridMultilevel"/>
    <w:tmpl w:val="39BA0ADC"/>
    <w:lvl w:ilvl="0" w:tplc="00786D8A">
      <w:start w:val="1"/>
      <w:numFmt w:val="bullet"/>
      <w:pStyle w:val="Norma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315D1"/>
    <w:multiLevelType w:val="multilevel"/>
    <w:tmpl w:val="1E7CD410"/>
    <w:lvl w:ilvl="0">
      <w:start w:val="1"/>
      <w:numFmt w:val="decimal"/>
      <w:pStyle w:val="titlelevel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pStyle w:val="titlelevel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0"/>
  </w:num>
  <w:num w:numId="5">
    <w:abstractNumId w:val="5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93"/>
    <w:rsid w:val="0001419B"/>
    <w:rsid w:val="000C005A"/>
    <w:rsid w:val="000E184F"/>
    <w:rsid w:val="00111EF3"/>
    <w:rsid w:val="00180EC0"/>
    <w:rsid w:val="001C58D9"/>
    <w:rsid w:val="001C71E6"/>
    <w:rsid w:val="002625FB"/>
    <w:rsid w:val="00294BBF"/>
    <w:rsid w:val="002A288E"/>
    <w:rsid w:val="002A6B83"/>
    <w:rsid w:val="002A7793"/>
    <w:rsid w:val="002B31BA"/>
    <w:rsid w:val="00387A78"/>
    <w:rsid w:val="004165B8"/>
    <w:rsid w:val="0045604F"/>
    <w:rsid w:val="004F79F7"/>
    <w:rsid w:val="00521778"/>
    <w:rsid w:val="005A2310"/>
    <w:rsid w:val="0065539E"/>
    <w:rsid w:val="006B2201"/>
    <w:rsid w:val="006B3E99"/>
    <w:rsid w:val="00705CD1"/>
    <w:rsid w:val="007317E1"/>
    <w:rsid w:val="0077624B"/>
    <w:rsid w:val="00792CCA"/>
    <w:rsid w:val="007B30E7"/>
    <w:rsid w:val="007B5E34"/>
    <w:rsid w:val="00A12F16"/>
    <w:rsid w:val="00A20790"/>
    <w:rsid w:val="00B15AB4"/>
    <w:rsid w:val="00BE4E91"/>
    <w:rsid w:val="00BE5F26"/>
    <w:rsid w:val="00C33DB2"/>
    <w:rsid w:val="00C43F50"/>
    <w:rsid w:val="00CF472E"/>
    <w:rsid w:val="00D01426"/>
    <w:rsid w:val="00D93752"/>
    <w:rsid w:val="00D9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322B1B7-BA9E-47D6-A17F-892EE55E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basedOn w:val="Normal"/>
    <w:semiHidden/>
    <w:pPr>
      <w:spacing w:before="120"/>
      <w:jc w:val="both"/>
    </w:pPr>
    <w:rPr>
      <w:rFonts w:ascii="Arial" w:hAnsi="Arial"/>
      <w:sz w:val="20"/>
      <w:szCs w:val="20"/>
    </w:rPr>
  </w:style>
  <w:style w:type="paragraph" w:customStyle="1" w:styleId="Normalbullets">
    <w:name w:val="Normalbullets"/>
    <w:basedOn w:val="Normaltext"/>
    <w:semiHidden/>
    <w:pPr>
      <w:numPr>
        <w:numId w:val="3"/>
      </w:numPr>
    </w:pPr>
  </w:style>
  <w:style w:type="paragraph" w:customStyle="1" w:styleId="Normalbullets2">
    <w:name w:val="Normalbullets2"/>
    <w:basedOn w:val="Normalbullets"/>
    <w:semiHidden/>
    <w:pPr>
      <w:numPr>
        <w:ilvl w:val="1"/>
        <w:numId w:val="4"/>
      </w:numPr>
      <w:spacing w:before="0"/>
    </w:pPr>
    <w:rPr>
      <w:spacing w:val="-4"/>
    </w:rPr>
  </w:style>
  <w:style w:type="paragraph" w:customStyle="1" w:styleId="NormalbulletsA">
    <w:name w:val="NormalbulletsA"/>
    <w:basedOn w:val="Normalbullets"/>
    <w:semiHidden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Normalbullets"/>
    <w:semiHidden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bullets2"/>
    <w:semiHidden/>
    <w:pPr>
      <w:numPr>
        <w:ilvl w:val="0"/>
      </w:numPr>
    </w:pPr>
  </w:style>
  <w:style w:type="paragraph" w:customStyle="1" w:styleId="normaltable">
    <w:name w:val="normaltable"/>
    <w:basedOn w:val="Normaltext"/>
    <w:semiHidden/>
    <w:pPr>
      <w:spacing w:before="0"/>
      <w:jc w:val="left"/>
    </w:pPr>
    <w:rPr>
      <w:rFonts w:cs="Arial"/>
      <w:sz w:val="18"/>
    </w:rPr>
  </w:style>
  <w:style w:type="paragraph" w:customStyle="1" w:styleId="Normaltextbig">
    <w:name w:val="Normaltextbig"/>
    <w:basedOn w:val="Normaltext"/>
    <w:semiHidden/>
    <w:pPr>
      <w:spacing w:before="140"/>
    </w:pPr>
    <w:rPr>
      <w:sz w:val="24"/>
    </w:rPr>
  </w:style>
  <w:style w:type="paragraph" w:customStyle="1" w:styleId="tablecontents">
    <w:name w:val="tablecontents"/>
    <w:basedOn w:val="Normal"/>
    <w:semiHidden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hAnsi="Arial"/>
      <w:b/>
      <w:color w:val="FFFFFF"/>
      <w:sz w:val="36"/>
      <w:szCs w:val="20"/>
    </w:rPr>
  </w:style>
  <w:style w:type="paragraph" w:customStyle="1" w:styleId="titlelevel1">
    <w:name w:val="titlelevel1"/>
    <w:basedOn w:val="Heading2"/>
    <w:semiHidden/>
    <w:pPr>
      <w:numPr>
        <w:numId w:val="6"/>
      </w:numPr>
      <w:pBdr>
        <w:bottom w:val="single" w:sz="24" w:space="1" w:color="C0C0C0"/>
      </w:pBdr>
      <w:shd w:val="clear" w:color="auto" w:fill="333333"/>
      <w:spacing w:before="0" w:after="0" w:line="400" w:lineRule="exact"/>
    </w:pPr>
    <w:rPr>
      <w:rFonts w:cs="Times New Roman"/>
      <w:bCs w:val="0"/>
      <w:i w:val="0"/>
      <w:iCs w:val="0"/>
      <w:color w:val="FFFFFF"/>
      <w:sz w:val="36"/>
      <w:szCs w:val="20"/>
    </w:rPr>
  </w:style>
  <w:style w:type="paragraph" w:customStyle="1" w:styleId="titlelevel2">
    <w:name w:val="titlelevel2"/>
    <w:basedOn w:val="Heading3"/>
    <w:semiHidden/>
    <w:pPr>
      <w:numPr>
        <w:ilvl w:val="1"/>
        <w:numId w:val="6"/>
      </w:numPr>
      <w:pBdr>
        <w:bottom w:val="single" w:sz="24" w:space="1" w:color="999999"/>
      </w:pBdr>
      <w:spacing w:before="360" w:after="0" w:line="400" w:lineRule="exact"/>
    </w:pPr>
    <w:rPr>
      <w:rFonts w:cs="Times New Roman"/>
      <w:b w:val="0"/>
      <w:bCs w:val="0"/>
      <w:sz w:val="36"/>
      <w:szCs w:val="20"/>
    </w:rPr>
  </w:style>
  <w:style w:type="paragraph" w:customStyle="1" w:styleId="titlelevel2b">
    <w:name w:val="titlelevel2b"/>
    <w:basedOn w:val="Normaltext"/>
    <w:semiHidden/>
    <w:pPr>
      <w:shd w:val="clear" w:color="auto" w:fill="C0C0C0"/>
      <w:spacing w:before="360" w:after="60"/>
    </w:pPr>
    <w:rPr>
      <w:b/>
      <w:sz w:val="24"/>
    </w:rPr>
  </w:style>
  <w:style w:type="paragraph" w:customStyle="1" w:styleId="titlelevel3">
    <w:name w:val="titlelevel3"/>
    <w:basedOn w:val="Normal"/>
    <w:semiHidden/>
    <w:pPr>
      <w:numPr>
        <w:numId w:val="10"/>
      </w:num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hAnsi="Arial"/>
      <w:b/>
      <w:noProof/>
      <w:color w:val="000000"/>
      <w:sz w:val="20"/>
      <w:szCs w:val="20"/>
    </w:rPr>
  </w:style>
  <w:style w:type="paragraph" w:customStyle="1" w:styleId="titlelevel4">
    <w:name w:val="titlelevel4"/>
    <w:basedOn w:val="Normaltext"/>
    <w:semiHidden/>
    <w:pPr>
      <w:pBdr>
        <w:bottom w:val="single" w:sz="4" w:space="1" w:color="auto"/>
      </w:pBdr>
      <w:spacing w:before="480" w:line="240" w:lineRule="exact"/>
    </w:pPr>
    <w:rPr>
      <w:b/>
      <w:sz w:val="24"/>
      <w:lang w:val="en-US"/>
    </w:rPr>
  </w:style>
  <w:style w:type="paragraph" w:customStyle="1" w:styleId="source">
    <w:name w:val="source"/>
    <w:basedOn w:val="Normal"/>
    <w:semiHidden/>
    <w:pPr>
      <w:spacing w:line="180" w:lineRule="exact"/>
      <w:jc w:val="right"/>
    </w:pPr>
    <w:rPr>
      <w:rFonts w:ascii="Arial" w:hAnsi="Arial"/>
      <w:i/>
      <w:sz w:val="16"/>
      <w:szCs w:val="20"/>
    </w:rPr>
  </w:style>
  <w:style w:type="paragraph" w:customStyle="1" w:styleId="titlelevel3b">
    <w:name w:val="titlelevel3b"/>
    <w:basedOn w:val="titlelevel3"/>
    <w:next w:val="Normaltext"/>
    <w:semiHidden/>
    <w:pPr>
      <w:numPr>
        <w:numId w:val="0"/>
      </w:numPr>
      <w:tabs>
        <w:tab w:val="clear" w:pos="833"/>
        <w:tab w:val="left" w:pos="360"/>
      </w:tabs>
    </w:pPr>
  </w:style>
  <w:style w:type="paragraph" w:customStyle="1" w:styleId="TableContents0">
    <w:name w:val="TableContents"/>
    <w:basedOn w:val="Normal"/>
    <w:semiHidden/>
    <w:pPr>
      <w:pBdr>
        <w:bottom w:val="single" w:sz="24" w:space="1" w:color="C0C0C0"/>
      </w:pBdr>
      <w:shd w:val="clear" w:color="auto" w:fill="0C0C0C"/>
      <w:spacing w:line="360" w:lineRule="exact"/>
      <w:ind w:left="-98" w:right="-99"/>
      <w:jc w:val="both"/>
    </w:pPr>
    <w:rPr>
      <w:rFonts w:ascii="Arial" w:eastAsia="Times New Roman" w:hAnsi="Arial"/>
      <w:b/>
      <w:bCs/>
      <w:color w:val="FFFFFF"/>
      <w:sz w:val="36"/>
      <w:szCs w:val="36"/>
      <w:lang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Lexusheader">
    <w:name w:val="Lexus header"/>
    <w:basedOn w:val="Normal"/>
    <w:pPr>
      <w:spacing w:before="480"/>
    </w:pPr>
    <w:rPr>
      <w:rFonts w:ascii="Nobel-Bold" w:hAnsi="Nobel-Bold" w:cs="Nobel-Bold"/>
      <w:caps/>
      <w:sz w:val="48"/>
      <w:szCs w:val="48"/>
    </w:rPr>
  </w:style>
  <w:style w:type="paragraph" w:customStyle="1" w:styleId="Lexussubtitle">
    <w:name w:val="Lexus subtitle"/>
    <w:basedOn w:val="Normal"/>
    <w:pPr>
      <w:spacing w:before="480"/>
    </w:pPr>
    <w:rPr>
      <w:rFonts w:ascii="Nobel-Bold" w:hAnsi="Nobel-Bold" w:cs="Nobel-Bold"/>
      <w:caps/>
      <w:color w:val="808080"/>
      <w:sz w:val="32"/>
      <w:szCs w:val="32"/>
    </w:rPr>
  </w:style>
  <w:style w:type="paragraph" w:customStyle="1" w:styleId="Lexusbullets">
    <w:name w:val="Lexus bullets"/>
    <w:basedOn w:val="Normal"/>
    <w:pPr>
      <w:numPr>
        <w:numId w:val="11"/>
      </w:numPr>
      <w:tabs>
        <w:tab w:val="clear" w:pos="720"/>
        <w:tab w:val="num" w:pos="480"/>
      </w:tabs>
      <w:spacing w:before="240"/>
      <w:ind w:left="482" w:hanging="482"/>
    </w:pPr>
    <w:rPr>
      <w:rFonts w:ascii="Nobel-Bold" w:hAnsi="Nobel-Bold" w:cs="Nobel-Bold"/>
      <w:color w:val="000000"/>
    </w:rPr>
  </w:style>
  <w:style w:type="paragraph" w:customStyle="1" w:styleId="Lexusnormaltext">
    <w:name w:val="Lexus normal text"/>
    <w:basedOn w:val="Normal"/>
    <w:pPr>
      <w:spacing w:before="240"/>
      <w:jc w:val="both"/>
    </w:pPr>
    <w:rPr>
      <w:rFonts w:ascii="Nobel-Book" w:hAnsi="Nobel-Book" w:cs="Nobel-Book"/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xustable">
    <w:name w:val="Lexus table"/>
    <w:basedOn w:val="Normal"/>
    <w:pPr>
      <w:jc w:val="both"/>
    </w:pPr>
    <w:rPr>
      <w:rFonts w:ascii="Nobel-Book" w:hAnsi="Nobel-Book" w:cs="Nobel-Book"/>
      <w:color w:val="000000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24B"/>
    <w:pPr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483</Words>
  <Characters>2373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LEXUS HEADER</vt:lpstr>
    </vt:vector>
  </TitlesOfParts>
  <Company>TMME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LEXUS HEADER</dc:title>
  <dc:creator>Etienne Plas</dc:creator>
  <cp:lastModifiedBy>Etienne Plas (TME)</cp:lastModifiedBy>
  <cp:revision>10</cp:revision>
  <cp:lastPrinted>2016-07-08T09:06:00Z</cp:lastPrinted>
  <dcterms:created xsi:type="dcterms:W3CDTF">2016-07-07T14:15:00Z</dcterms:created>
  <dcterms:modified xsi:type="dcterms:W3CDTF">2016-07-11T08:34:00Z</dcterms:modified>
  <cp:category>Not Protected</cp:category>
</cp:coreProperties>
</file>