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rFonts w:ascii="Arial" w:cs="Arial" w:eastAsia="Arial" w:hAnsi="Arial"/>
          <w:b w:val="1"/>
          <w:sz w:val="28"/>
          <w:szCs w:val="28"/>
          <w:u w:val="none"/>
        </w:rPr>
      </w:pPr>
      <w:r w:rsidDel="00000000" w:rsidR="00000000" w:rsidRPr="00000000">
        <w:rPr>
          <w:rFonts w:ascii="Arial" w:cs="Arial" w:eastAsia="Arial" w:hAnsi="Arial"/>
          <w:b w:val="1"/>
          <w:sz w:val="28"/>
          <w:szCs w:val="28"/>
          <w:rtl w:val="0"/>
        </w:rPr>
        <w:t xml:space="preserve">Súbete al ring con SinDelantal y da el Grito con tus platillos favoritos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a 12</w:t>
      </w:r>
      <w:r w:rsidDel="00000000" w:rsidR="00000000" w:rsidRPr="00000000">
        <w:rPr>
          <w:rFonts w:ascii="Arial" w:cs="Arial" w:eastAsia="Arial" w:hAnsi="Arial"/>
          <w:b w:val="1"/>
          <w:sz w:val="22"/>
          <w:szCs w:val="22"/>
          <w:rtl w:val="0"/>
        </w:rPr>
        <w:t xml:space="preserve"> de septiembre de 2017.-  </w:t>
      </w:r>
      <w:r w:rsidDel="00000000" w:rsidR="00000000" w:rsidRPr="00000000">
        <w:rPr>
          <w:rFonts w:ascii="Arial" w:cs="Arial" w:eastAsia="Arial" w:hAnsi="Arial"/>
          <w:sz w:val="22"/>
          <w:szCs w:val="22"/>
          <w:rtl w:val="0"/>
        </w:rPr>
        <w:t xml:space="preserve">Este fin de semana se celebra una de las peleas más esperadas del año. El pugilista mexicano Saúl “Canelo” Álvarez se enfrentará al kazajo Gennady Golovkin, la cual se llevará a cabo desde la paradisiaca ciudada de Las Vegas, Nevada. Por esto, la mejor manera de disfrutar este combate, aprovechando las Fiestas Patrias, es usando SinDelantal, la marca líder en el servicio de comida a domicilio online en México.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SinDelantal</w:t>
      </w:r>
      <w:r w:rsidDel="00000000" w:rsidR="00000000" w:rsidRPr="00000000">
        <w:rPr>
          <w:rFonts w:ascii="Arial" w:cs="Arial" w:eastAsia="Arial" w:hAnsi="Arial"/>
          <w:sz w:val="22"/>
          <w:szCs w:val="22"/>
          <w:rtl w:val="0"/>
        </w:rPr>
        <w:t xml:space="preserve"> tiene las mejores promociones y platillos para que pidas a domicilio y no tengas que subirte al ring de la ciudad para encontrar tus platillos favoritos ya que  cuenta con convenio con más de 3,500 marcas de restaurantes en México y acepta pagos en efectivo u online con débito/crédito o una cuenta PayPal, por lo que es muy sencillo y cómodo ordenar tu comida favorita en la comodidad de tu casa.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eres amante de la comida mexicana, </w:t>
      </w:r>
      <w:r w:rsidDel="00000000" w:rsidR="00000000" w:rsidRPr="00000000">
        <w:rPr>
          <w:rFonts w:ascii="Arial" w:cs="Arial" w:eastAsia="Arial" w:hAnsi="Arial"/>
          <w:b w:val="1"/>
          <w:sz w:val="22"/>
          <w:szCs w:val="22"/>
          <w:rtl w:val="0"/>
        </w:rPr>
        <w:t xml:space="preserve">SinDelantal</w:t>
      </w:r>
      <w:r w:rsidDel="00000000" w:rsidR="00000000" w:rsidRPr="00000000">
        <w:rPr>
          <w:rFonts w:ascii="Arial" w:cs="Arial" w:eastAsia="Arial" w:hAnsi="Arial"/>
          <w:sz w:val="22"/>
          <w:szCs w:val="22"/>
          <w:rtl w:val="0"/>
        </w:rPr>
        <w:t xml:space="preserve"> tiene las mejores opciones, pues cuenta con un apartado exclusivo de comida nacional con platillos tan variados como tacos, pozole, tlayudas y hasta carnitas. Ahora bien, si tú prefieres platillos de otro estilo, puedes elegir entre todas las opciones de comida internacional que cuenta esta plataforma de comida a domicilio.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Estas fiestas patrias ponte los guantes y pide lo que más te guste en</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SinDelantal</w:t>
      </w:r>
      <w:r w:rsidDel="00000000" w:rsidR="00000000" w:rsidRPr="00000000">
        <w:rPr>
          <w:rFonts w:ascii="Arial" w:cs="Arial" w:eastAsia="Arial" w:hAnsi="Arial"/>
          <w:sz w:val="22"/>
          <w:szCs w:val="22"/>
          <w:highlight w:val="white"/>
          <w:rtl w:val="0"/>
        </w:rPr>
        <w:t xml:space="preserve">, visitando su página web o descargando la aplicación en Google Play y en App Store para tener todo los mejores restaurantes de México en la palma de tu mano. </w:t>
      </w:r>
      <w:r w:rsidDel="00000000" w:rsidR="00000000" w:rsidRPr="00000000">
        <w:rPr>
          <w:rtl w:val="0"/>
        </w:rPr>
      </w:r>
    </w:p>
    <w:p w:rsidR="00000000" w:rsidDel="00000000" w:rsidP="00000000" w:rsidRDefault="00000000" w:rsidRPr="00000000">
      <w:pPr>
        <w:contextualSpacing w:val="0"/>
        <w:rPr>
          <w:rFonts w:ascii="Arial" w:cs="Arial" w:eastAsia="Arial" w:hAnsi="Arial"/>
          <w:color w:val="063442"/>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pPr>
        <w:spacing w:line="27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Acerca de SinDelantal</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263238"/>
          <w:sz w:val="20"/>
          <w:szCs w:val="20"/>
        </w:rPr>
      </w:pPr>
      <w:r w:rsidDel="00000000" w:rsidR="00000000" w:rsidRPr="00000000">
        <w:rPr>
          <w:rFonts w:ascii="Arial" w:cs="Arial" w:eastAsia="Arial" w:hAnsi="Arial"/>
          <w:color w:val="263238"/>
          <w:sz w:val="20"/>
          <w:szCs w:val="20"/>
          <w:rtl w:val="0"/>
        </w:rPr>
        <w:t xml:space="preserve">SinDelantal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contextualSpacing w:val="0"/>
        <w:jc w:val="both"/>
        <w:rPr>
          <w:rFonts w:ascii="Arial" w:cs="Arial" w:eastAsia="Arial" w:hAnsi="Arial"/>
          <w:color w:val="263238"/>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color w:val="263238"/>
          <w:sz w:val="20"/>
          <w:szCs w:val="20"/>
          <w:rtl w:val="0"/>
        </w:rPr>
        <w:t xml:space="preserve">SinDelantal 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Another Company</w:t>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Mario García</w:t>
      </w:r>
    </w:p>
    <w:p w:rsidR="00000000" w:rsidDel="00000000" w:rsidP="00000000" w:rsidRDefault="00000000" w:rsidRPr="00000000">
      <w:pPr>
        <w:spacing w:line="276" w:lineRule="auto"/>
        <w:contextualSpacing w:val="0"/>
        <w:jc w:val="both"/>
        <w:rPr>
          <w:rFonts w:ascii="Arial" w:cs="Arial" w:eastAsia="Arial" w:hAnsi="Arial"/>
          <w:color w:val="1155cc"/>
          <w:sz w:val="22"/>
          <w:szCs w:val="22"/>
          <w:u w:val="single"/>
        </w:rPr>
      </w:pPr>
      <w:hyperlink r:id="rId5">
        <w:r w:rsidDel="00000000" w:rsidR="00000000" w:rsidRPr="00000000">
          <w:rPr>
            <w:rFonts w:ascii="Arial" w:cs="Arial" w:eastAsia="Arial" w:hAnsi="Arial"/>
            <w:color w:val="1155cc"/>
            <w:sz w:val="22"/>
            <w:szCs w:val="22"/>
            <w:u w:val="single"/>
            <w:rtl w:val="0"/>
          </w:rPr>
          <w:t xml:space="preserve">mario@anothercompany.com.mx</w:t>
        </w:r>
      </w:hyperlink>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55 3930 2474</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Erik Sierra</w:t>
      </w:r>
    </w:p>
    <w:p w:rsidR="00000000" w:rsidDel="00000000" w:rsidP="00000000" w:rsidRDefault="00000000" w:rsidRPr="00000000">
      <w:pPr>
        <w:spacing w:line="276" w:lineRule="auto"/>
        <w:contextualSpacing w:val="0"/>
        <w:jc w:val="both"/>
        <w:rPr>
          <w:rFonts w:ascii="Arial" w:cs="Arial" w:eastAsia="Arial" w:hAnsi="Arial"/>
          <w:color w:val="1155cc"/>
          <w:sz w:val="22"/>
          <w:szCs w:val="22"/>
          <w:u w:val="single"/>
        </w:rPr>
      </w:pPr>
      <w:hyperlink r:id="rId6">
        <w:r w:rsidDel="00000000" w:rsidR="00000000" w:rsidRPr="00000000">
          <w:rPr>
            <w:rFonts w:ascii="Arial" w:cs="Arial" w:eastAsia="Arial" w:hAnsi="Arial"/>
            <w:color w:val="1155cc"/>
            <w:sz w:val="22"/>
            <w:szCs w:val="22"/>
            <w:u w:val="single"/>
            <w:rtl w:val="0"/>
          </w:rPr>
          <w:t xml:space="preserve">erik.sierra@anothercompany.com.mx</w:t>
        </w:r>
      </w:hyperlink>
      <w:r w:rsidDel="00000000" w:rsidR="00000000" w:rsidRPr="00000000">
        <w:rPr>
          <w:rtl w:val="0"/>
        </w:rPr>
      </w:r>
    </w:p>
    <w:p w:rsidR="00000000" w:rsidDel="00000000" w:rsidP="00000000" w:rsidRDefault="00000000" w:rsidRPr="00000000">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55 2344 7797</w:t>
      </w:r>
      <w:r w:rsidDel="00000000" w:rsidR="00000000" w:rsidRPr="00000000">
        <w:rPr>
          <w:rtl w:val="0"/>
        </w:rPr>
      </w:r>
    </w:p>
    <w:sectPr>
      <w:headerReference r:id="rId7" w:type="default"/>
      <w:headerReference r:id="rId8" w:type="first"/>
      <w:footerReference r:id="rId9" w:type="defaul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contextualSpacing w:val="0"/>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before="708" w:lineRule="auto"/>
      <w:contextualSpacing w:val="0"/>
      <w:jc w:val="center"/>
      <w:rPr/>
    </w:pPr>
    <w:r w:rsidDel="00000000" w:rsidR="00000000" w:rsidRPr="00000000">
      <w:rPr>
        <w:rFonts w:ascii="Arial" w:cs="Arial" w:eastAsia="Arial" w:hAnsi="Arial"/>
        <w:sz w:val="22"/>
        <w:szCs w:val="22"/>
      </w:rPr>
      <w:drawing>
        <wp:inline distB="114300" distT="114300" distL="114300" distR="114300">
          <wp:extent cx="3893017" cy="711517"/>
          <wp:effectExtent b="0" l="0" r="0" t="0"/>
          <wp:docPr descr="Nuevo Logo SinDelantal sin sombra-01.png" id="1" name="image3.png"/>
          <a:graphic>
            <a:graphicData uri="http://schemas.openxmlformats.org/drawingml/2006/picture">
              <pic:pic>
                <pic:nvPicPr>
                  <pic:cNvPr descr="Nuevo Logo SinDelantal sin sombra-01.png" id="0" name="image3.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mailto:mario@anothercompany.com.mx" TargetMode="External"/><Relationship Id="rId6" Type="http://schemas.openxmlformats.org/officeDocument/2006/relationships/hyperlink" Target="mailto:erik.sierra@anothercompany.com.mx"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