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THE PENINSULA LONDON CELEBRA UN HITO IMPORTANTE, ACERCÁNDOSE A SU APERTURA PROGRAMADA PARA EL 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spacing w:after="160" w:lineRule="auto"/>
        <w:jc w:val="center"/>
        <w:rPr>
          <w:i w:val="1"/>
          <w:color w:val="1155cc"/>
        </w:rPr>
      </w:pPr>
      <w:r w:rsidDel="00000000" w:rsidR="00000000" w:rsidRPr="00000000">
        <w:rPr>
          <w:rtl w:val="0"/>
        </w:rPr>
      </w:r>
    </w:p>
    <w:p w:rsidR="00000000" w:rsidDel="00000000" w:rsidP="00000000" w:rsidRDefault="00000000" w:rsidRPr="00000000" w14:paraId="00000004">
      <w:pPr>
        <w:shd w:fill="ffffff" w:val="clear"/>
        <w:spacing w:after="160" w:lineRule="auto"/>
        <w:jc w:val="center"/>
        <w:rPr>
          <w:i w:val="1"/>
        </w:rPr>
      </w:pPr>
      <w:r w:rsidDel="00000000" w:rsidR="00000000" w:rsidRPr="00000000">
        <w:rPr>
          <w:i w:val="1"/>
          <w:rtl w:val="0"/>
        </w:rPr>
        <w:t xml:space="preserve">The Hongkong and Shanghai Hotels, Limited (HSH) finalizaron la primera fase de lo que será The Peninsula London en Belgravia, Londres</w:t>
      </w:r>
    </w:p>
    <w:p w:rsidR="00000000" w:rsidDel="00000000" w:rsidP="00000000" w:rsidRDefault="00000000" w:rsidRPr="00000000" w14:paraId="00000005">
      <w:pPr>
        <w:shd w:fill="ffffff" w:val="clear"/>
        <w:spacing w:after="160" w:lineRule="auto"/>
        <w:jc w:val="both"/>
        <w:rPr>
          <w:sz w:val="27"/>
          <w:szCs w:val="27"/>
        </w:rPr>
      </w:pPr>
      <w:r w:rsidDel="00000000" w:rsidR="00000000" w:rsidRPr="00000000">
        <w:rPr>
          <w:sz w:val="27"/>
          <w:szCs w:val="27"/>
        </w:rPr>
        <w:drawing>
          <wp:inline distB="114300" distT="114300" distL="114300" distR="114300">
            <wp:extent cx="5943600" cy="38735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38735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hd w:fill="ffffff" w:val="clear"/>
        <w:spacing w:after="160" w:lineRule="auto"/>
        <w:jc w:val="both"/>
        <w:rPr>
          <w:sz w:val="27"/>
          <w:szCs w:val="27"/>
        </w:rPr>
      </w:pPr>
      <w:r w:rsidDel="00000000" w:rsidR="00000000" w:rsidRPr="00000000">
        <w:rPr>
          <w:rtl w:val="0"/>
        </w:rPr>
      </w:r>
    </w:p>
    <w:p w:rsidR="00000000" w:rsidDel="00000000" w:rsidP="00000000" w:rsidRDefault="00000000" w:rsidRPr="00000000" w14:paraId="00000007">
      <w:pPr>
        <w:shd w:fill="ffffff" w:val="clear"/>
        <w:spacing w:after="0" w:line="240" w:lineRule="auto"/>
        <w:jc w:val="both"/>
        <w:rPr/>
      </w:pPr>
      <w:r w:rsidDel="00000000" w:rsidR="00000000" w:rsidRPr="00000000">
        <w:rPr>
          <w:rtl w:val="0"/>
        </w:rPr>
        <w:t xml:space="preserve">La</w:t>
      </w:r>
      <w:r w:rsidDel="00000000" w:rsidR="00000000" w:rsidRPr="00000000">
        <w:rPr>
          <w:rtl w:val="0"/>
        </w:rPr>
        <w:t xml:space="preserve"> Venerable Lord Alcalde de Westminster y Concejal, Ruth Bush y otras personalidades VIP fueron invitados a presenciar la culminación de la </w:t>
      </w:r>
      <w:r w:rsidDel="00000000" w:rsidR="00000000" w:rsidRPr="00000000">
        <w:rPr>
          <w:rtl w:val="0"/>
        </w:rPr>
        <w:t xml:space="preserve">parte </w:t>
      </w:r>
      <w:r w:rsidDel="00000000" w:rsidR="00000000" w:rsidRPr="00000000">
        <w:rPr>
          <w:rtl w:val="0"/>
        </w:rPr>
        <w:t xml:space="preserve">central del edificio en una ceremonia en la que se proyectó una línea del tiempo, organizada por el presidente de HSH, el Honorable Sir Michael Kadoorie.</w:t>
      </w:r>
    </w:p>
    <w:p w:rsidR="00000000" w:rsidDel="00000000" w:rsidP="00000000" w:rsidRDefault="00000000" w:rsidRPr="00000000" w14:paraId="00000008">
      <w:pPr>
        <w:shd w:fill="ffffff" w:val="clear"/>
        <w:spacing w:after="0" w:line="240" w:lineRule="auto"/>
        <w:jc w:val="both"/>
        <w:rPr/>
      </w:pPr>
      <w:r w:rsidDel="00000000" w:rsidR="00000000" w:rsidRPr="00000000">
        <w:rPr>
          <w:rtl w:val="0"/>
        </w:rPr>
      </w:r>
    </w:p>
    <w:p w:rsidR="00000000" w:rsidDel="00000000" w:rsidP="00000000" w:rsidRDefault="00000000" w:rsidRPr="00000000" w14:paraId="00000009">
      <w:pPr>
        <w:shd w:fill="ffffff" w:val="clear"/>
        <w:spacing w:after="0" w:line="240" w:lineRule="auto"/>
        <w:jc w:val="both"/>
        <w:rPr/>
      </w:pPr>
      <w:r w:rsidDel="00000000" w:rsidR="00000000" w:rsidRPr="00000000">
        <w:rPr>
          <w:rtl w:val="0"/>
        </w:rPr>
        <w:t xml:space="preserve">Durante el evento, Sir Michael dijo: "Este es un día emocionante para </w:t>
      </w:r>
      <w:r w:rsidDel="00000000" w:rsidR="00000000" w:rsidRPr="00000000">
        <w:rPr>
          <w:i w:val="1"/>
          <w:rtl w:val="0"/>
        </w:rPr>
        <w:t xml:space="preserve">The Hongkong and Shanghai Hotels</w:t>
      </w:r>
      <w:r w:rsidDel="00000000" w:rsidR="00000000" w:rsidRPr="00000000">
        <w:rPr>
          <w:rtl w:val="0"/>
        </w:rPr>
        <w:t xml:space="preserve">. Nos ha tomado treinta años encontrar la ubicación perfecta en Londres, una de las ciudades más dinámicas del mundo. Es nuestra visión que The Peninsula London sea reconocido como uno de los mejores hoteles del mundo. Esperamos que se convierta en una parte muy querida de la comunidad local, así como un hogar lejos de casa para los visitantes de Londres”.</w:t>
      </w:r>
    </w:p>
    <w:p w:rsidR="00000000" w:rsidDel="00000000" w:rsidP="00000000" w:rsidRDefault="00000000" w:rsidRPr="00000000" w14:paraId="0000000A">
      <w:pPr>
        <w:shd w:fill="ffffff" w:val="clear"/>
        <w:spacing w:after="0" w:line="240" w:lineRule="auto"/>
        <w:jc w:val="both"/>
        <w:rPr>
          <w:color w:val="1155cc"/>
        </w:rPr>
      </w:pPr>
      <w:r w:rsidDel="00000000" w:rsidR="00000000" w:rsidRPr="00000000">
        <w:rPr>
          <w:rtl w:val="0"/>
        </w:rPr>
      </w:r>
    </w:p>
    <w:p w:rsidR="00000000" w:rsidDel="00000000" w:rsidP="00000000" w:rsidRDefault="00000000" w:rsidRPr="00000000" w14:paraId="0000000B">
      <w:pPr>
        <w:shd w:fill="ffffff" w:val="clear"/>
        <w:spacing w:after="0" w:line="240" w:lineRule="auto"/>
        <w:jc w:val="both"/>
        <w:rPr>
          <w:color w:val="1155cc"/>
        </w:rPr>
      </w:pPr>
      <w:r w:rsidDel="00000000" w:rsidR="00000000" w:rsidRPr="00000000">
        <w:rPr>
          <w:rtl w:val="0"/>
        </w:rPr>
        <w:t xml:space="preserve">El director general y ejecutivo de HSH, el Sr. Clement Kwok, agregó: "Estamos encantados de lograr este importante hito para The Peninsula London, el próximo paso en nuestro camino hacia su finalización en el 2021. La filosofía de nuestro grupo es centrarse en poseer y operar un pequeño número de los hoteles de la más alta calidad con el objetivo de crear valor a largo plazo. El proyecto de The Peninsula London representa una inversión importante para nuestro grupo y creemos que se convertirá en un punto de referencia importante en Belgravia".</w:t>
      </w:r>
      <w:r w:rsidDel="00000000" w:rsidR="00000000" w:rsidRPr="00000000">
        <w:rPr>
          <w:rtl w:val="0"/>
        </w:rPr>
      </w:r>
    </w:p>
    <w:p w:rsidR="00000000" w:rsidDel="00000000" w:rsidP="00000000" w:rsidRDefault="00000000" w:rsidRPr="00000000" w14:paraId="0000000C">
      <w:pPr>
        <w:shd w:fill="ffffff" w:val="clear"/>
        <w:spacing w:after="0" w:line="240" w:lineRule="auto"/>
        <w:jc w:val="both"/>
        <w:rPr/>
      </w:pPr>
      <w:r w:rsidDel="00000000" w:rsidR="00000000" w:rsidRPr="00000000">
        <w:rPr>
          <w:rtl w:val="0"/>
        </w:rPr>
      </w:r>
    </w:p>
    <w:p w:rsidR="00000000" w:rsidDel="00000000" w:rsidP="00000000" w:rsidRDefault="00000000" w:rsidRPr="00000000" w14:paraId="0000000D">
      <w:pPr>
        <w:shd w:fill="ffffff" w:val="clear"/>
        <w:spacing w:after="0" w:line="240" w:lineRule="auto"/>
        <w:jc w:val="both"/>
        <w:rPr/>
      </w:pPr>
      <w:r w:rsidDel="00000000" w:rsidR="00000000" w:rsidRPr="00000000">
        <w:rPr>
          <w:rtl w:val="0"/>
        </w:rPr>
        <w:t xml:space="preserve">El sitio en donde tendrá lugar The Peninsula London se encuentra en una ubicación espectacular con vista a </w:t>
      </w:r>
      <w:r w:rsidDel="00000000" w:rsidR="00000000" w:rsidRPr="00000000">
        <w:rPr>
          <w:i w:val="1"/>
          <w:rtl w:val="0"/>
        </w:rPr>
        <w:t xml:space="preserve">Hyde Park Corner</w:t>
      </w:r>
      <w:r w:rsidDel="00000000" w:rsidR="00000000" w:rsidRPr="00000000">
        <w:rPr>
          <w:rtl w:val="0"/>
        </w:rPr>
        <w:t xml:space="preserve"> y </w:t>
      </w:r>
      <w:r w:rsidDel="00000000" w:rsidR="00000000" w:rsidRPr="00000000">
        <w:rPr>
          <w:i w:val="1"/>
          <w:rtl w:val="0"/>
        </w:rPr>
        <w:t xml:space="preserve">Wellington Arch</w:t>
      </w:r>
      <w:r w:rsidDel="00000000" w:rsidR="00000000" w:rsidRPr="00000000">
        <w:rPr>
          <w:rtl w:val="0"/>
        </w:rPr>
        <w:t xml:space="preserve">, y comprenderá un hotel de 189 habitaciones y 26 apartamentos residenciales de lujo, cuya apertura está programada para el 2021.</w:t>
      </w:r>
    </w:p>
    <w:p w:rsidR="00000000" w:rsidDel="00000000" w:rsidP="00000000" w:rsidRDefault="00000000" w:rsidRPr="00000000" w14:paraId="0000000E">
      <w:pPr>
        <w:shd w:fill="ffffff" w:val="clear"/>
        <w:spacing w:after="0" w:line="240" w:lineRule="auto"/>
        <w:jc w:val="both"/>
        <w:rPr/>
      </w:pPr>
      <w:r w:rsidDel="00000000" w:rsidR="00000000" w:rsidRPr="00000000">
        <w:rPr>
          <w:rtl w:val="0"/>
        </w:rPr>
        <w:t xml:space="preserve"> </w:t>
      </w:r>
    </w:p>
    <w:p w:rsidR="00000000" w:rsidDel="00000000" w:rsidP="00000000" w:rsidRDefault="00000000" w:rsidRPr="00000000" w14:paraId="0000000F">
      <w:pPr>
        <w:shd w:fill="ffffff" w:val="clear"/>
        <w:spacing w:after="0" w:line="240" w:lineRule="auto"/>
        <w:jc w:val="both"/>
        <w:rPr/>
      </w:pPr>
      <w:r w:rsidDel="00000000" w:rsidR="00000000" w:rsidRPr="00000000">
        <w:rPr>
          <w:rtl w:val="0"/>
        </w:rPr>
        <w:t xml:space="preserve">The Peninsula London ha sido diseñado por </w:t>
      </w:r>
      <w:r w:rsidDel="00000000" w:rsidR="00000000" w:rsidRPr="00000000">
        <w:rPr>
          <w:i w:val="1"/>
          <w:rtl w:val="0"/>
        </w:rPr>
        <w:t xml:space="preserve">Hopkins</w:t>
      </w:r>
      <w:r w:rsidDel="00000000" w:rsidR="00000000" w:rsidRPr="00000000">
        <w:rPr>
          <w:rtl w:val="0"/>
        </w:rPr>
        <w:t xml:space="preserve">, con sede en el Reino Unido, con los interiores a cargo de </w:t>
      </w:r>
      <w:r w:rsidDel="00000000" w:rsidR="00000000" w:rsidRPr="00000000">
        <w:rPr>
          <w:i w:val="1"/>
          <w:rtl w:val="0"/>
        </w:rPr>
        <w:t xml:space="preserve">Peter Marino Architect</w:t>
      </w:r>
      <w:r w:rsidDel="00000000" w:rsidR="00000000" w:rsidRPr="00000000">
        <w:rPr>
          <w:rtl w:val="0"/>
        </w:rPr>
        <w:t xml:space="preserve">. Los centros de consumo están siendo diseñados por </w:t>
      </w:r>
      <w:r w:rsidDel="00000000" w:rsidR="00000000" w:rsidRPr="00000000">
        <w:rPr>
          <w:i w:val="1"/>
          <w:rtl w:val="0"/>
        </w:rPr>
        <w:t xml:space="preserve">Archer Humphryes</w:t>
      </w:r>
      <w:r w:rsidDel="00000000" w:rsidR="00000000" w:rsidRPr="00000000">
        <w:rPr>
          <w:rtl w:val="0"/>
        </w:rPr>
        <w:t xml:space="preserve"> y </w:t>
      </w:r>
      <w:r w:rsidDel="00000000" w:rsidR="00000000" w:rsidRPr="00000000">
        <w:rPr>
          <w:i w:val="1"/>
          <w:rtl w:val="0"/>
        </w:rPr>
        <w:t xml:space="preserve">Henry Leung</w:t>
      </w:r>
      <w:r w:rsidDel="00000000" w:rsidR="00000000" w:rsidRPr="00000000">
        <w:rPr>
          <w:rtl w:val="0"/>
        </w:rPr>
        <w:t xml:space="preserve">. Los servicios de ingeniería son proporcionados por </w:t>
      </w:r>
      <w:r w:rsidDel="00000000" w:rsidR="00000000" w:rsidRPr="00000000">
        <w:rPr>
          <w:i w:val="1"/>
          <w:rtl w:val="0"/>
        </w:rPr>
        <w:t xml:space="preserve">WSP</w:t>
      </w:r>
      <w:r w:rsidDel="00000000" w:rsidR="00000000" w:rsidRPr="00000000">
        <w:rPr>
          <w:rtl w:val="0"/>
        </w:rPr>
        <w:t xml:space="preserve"> y </w:t>
      </w:r>
      <w:r w:rsidDel="00000000" w:rsidR="00000000" w:rsidRPr="00000000">
        <w:rPr>
          <w:i w:val="1"/>
          <w:rtl w:val="0"/>
        </w:rPr>
        <w:t xml:space="preserve">Cundall</w:t>
      </w:r>
      <w:r w:rsidDel="00000000" w:rsidR="00000000" w:rsidRPr="00000000">
        <w:rPr>
          <w:rtl w:val="0"/>
        </w:rPr>
        <w:t xml:space="preserve">. El gerente de desarrollo y proyectos es </w:t>
      </w:r>
      <w:r w:rsidDel="00000000" w:rsidR="00000000" w:rsidRPr="00000000">
        <w:rPr>
          <w:i w:val="1"/>
          <w:rtl w:val="0"/>
        </w:rPr>
        <w:t xml:space="preserve">Prime Development</w:t>
      </w:r>
      <w:r w:rsidDel="00000000" w:rsidR="00000000" w:rsidRPr="00000000">
        <w:rPr>
          <w:rtl w:val="0"/>
        </w:rPr>
        <w:t xml:space="preserve">, y la administración de la construcción está a cargo de </w:t>
      </w:r>
      <w:r w:rsidDel="00000000" w:rsidR="00000000" w:rsidRPr="00000000">
        <w:rPr>
          <w:i w:val="1"/>
          <w:rtl w:val="0"/>
        </w:rPr>
        <w:t xml:space="preserve">Sir Robert McAlpine</w:t>
      </w:r>
      <w:r w:rsidDel="00000000" w:rsidR="00000000" w:rsidRPr="00000000">
        <w:rPr>
          <w:rtl w:val="0"/>
        </w:rPr>
        <w:t xml:space="preserve">. Mientras que el contratista de marco de hormigón es </w:t>
      </w:r>
      <w:r w:rsidDel="00000000" w:rsidR="00000000" w:rsidRPr="00000000">
        <w:rPr>
          <w:i w:val="1"/>
          <w:rtl w:val="0"/>
        </w:rPr>
        <w:t xml:space="preserve">Byrne Brothers</w:t>
      </w:r>
      <w:r w:rsidDel="00000000" w:rsidR="00000000" w:rsidRPr="00000000">
        <w:rPr>
          <w:rtl w:val="0"/>
        </w:rPr>
        <w:t xml:space="preserve">.</w:t>
      </w:r>
    </w:p>
    <w:p w:rsidR="00000000" w:rsidDel="00000000" w:rsidP="00000000" w:rsidRDefault="00000000" w:rsidRPr="00000000" w14:paraId="00000010">
      <w:pPr>
        <w:shd w:fill="ffffff" w:val="clear"/>
        <w:spacing w:after="160" w:lineRule="auto"/>
        <w:jc w:val="both"/>
        <w:rPr/>
      </w:pPr>
      <w:r w:rsidDel="00000000" w:rsidR="00000000" w:rsidRPr="00000000">
        <w:rPr>
          <w:rtl w:val="0"/>
        </w:rPr>
      </w:r>
    </w:p>
    <w:p w:rsidR="00000000" w:rsidDel="00000000" w:rsidP="00000000" w:rsidRDefault="00000000" w:rsidRPr="00000000" w14:paraId="00000011">
      <w:pPr>
        <w:spacing w:line="240" w:lineRule="auto"/>
        <w:jc w:val="center"/>
        <w:rPr/>
      </w:pPr>
      <w:r w:rsidDel="00000000" w:rsidR="00000000" w:rsidRPr="00000000">
        <w:rPr>
          <w:rtl w:val="0"/>
        </w:rPr>
        <w:t xml:space="preserve">###</w:t>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rPr>
          <w:b w:val="1"/>
          <w:sz w:val="18"/>
          <w:szCs w:val="18"/>
        </w:rPr>
      </w:pPr>
      <w:r w:rsidDel="00000000" w:rsidR="00000000" w:rsidRPr="00000000">
        <w:rPr>
          <w:rtl w:val="0"/>
        </w:rPr>
      </w:r>
    </w:p>
    <w:p w:rsidR="00000000" w:rsidDel="00000000" w:rsidP="00000000" w:rsidRDefault="00000000" w:rsidRPr="00000000" w14:paraId="00000014">
      <w:pPr>
        <w:spacing w:line="240" w:lineRule="auto"/>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15">
      <w:pPr>
        <w:spacing w:after="200" w:line="240" w:lineRule="auto"/>
        <w:jc w:val="both"/>
        <w:rPr>
          <w:sz w:val="18"/>
          <w:szCs w:val="18"/>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w:t>
      </w:r>
      <w:r w:rsidDel="00000000" w:rsidR="00000000" w:rsidRPr="00000000">
        <w:rPr>
          <w:sz w:val="18"/>
          <w:szCs w:val="18"/>
          <w:rtl w:val="0"/>
        </w:rPr>
        <w:t xml:space="preserve">Peninsula</w:t>
      </w:r>
      <w:r w:rsidDel="00000000" w:rsidR="00000000" w:rsidRPr="00000000">
        <w:rPr>
          <w:sz w:val="18"/>
          <w:szCs w:val="18"/>
          <w:rtl w:val="0"/>
        </w:rPr>
        <w:t xml:space="preserve"> Clubs and Consultancy Services, </w:t>
      </w:r>
      <w:r w:rsidDel="00000000" w:rsidR="00000000" w:rsidRPr="00000000">
        <w:rPr>
          <w:sz w:val="18"/>
          <w:szCs w:val="18"/>
          <w:rtl w:val="0"/>
        </w:rPr>
        <w:t xml:space="preserve">Peninsula</w:t>
      </w:r>
      <w:r w:rsidDel="00000000" w:rsidR="00000000" w:rsidRPr="00000000">
        <w:rPr>
          <w:sz w:val="18"/>
          <w:szCs w:val="18"/>
          <w:rtl w:val="0"/>
        </w:rPr>
        <w:t xml:space="preserve"> Merchandising y Tai Pan Laundry en Hong Kong.</w:t>
      </w:r>
    </w:p>
    <w:p w:rsidR="00000000" w:rsidDel="00000000" w:rsidP="00000000" w:rsidRDefault="00000000" w:rsidRPr="00000000" w14:paraId="00000016">
      <w:pPr>
        <w:spacing w:after="200" w:line="240" w:lineRule="auto"/>
        <w:jc w:val="both"/>
        <w:rPr>
          <w:sz w:val="18"/>
          <w:szCs w:val="18"/>
        </w:rPr>
      </w:pPr>
      <w:r w:rsidDel="00000000" w:rsidR="00000000" w:rsidRPr="00000000">
        <w:rPr>
          <w:rtl w:val="0"/>
        </w:rPr>
      </w:r>
    </w:p>
    <w:p w:rsidR="00000000" w:rsidDel="00000000" w:rsidP="00000000" w:rsidRDefault="00000000" w:rsidRPr="00000000" w14:paraId="00000017">
      <w:pPr>
        <w:widowControl w:val="0"/>
        <w:numPr>
          <w:ilvl w:val="0"/>
          <w:numId w:val="1"/>
        </w:numPr>
        <w:spacing w:line="240" w:lineRule="auto"/>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18">
      <w:pPr>
        <w:widowControl w:val="0"/>
        <w:numPr>
          <w:ilvl w:val="0"/>
          <w:numId w:val="1"/>
        </w:numPr>
        <w:spacing w:line="240" w:lineRule="auto"/>
        <w:jc w:val="both"/>
      </w:pPr>
      <w:r w:rsidDel="00000000" w:rsidR="00000000" w:rsidRPr="00000000">
        <w:rPr>
          <w:rtl w:val="0"/>
        </w:rPr>
      </w:r>
    </w:p>
    <w:p w:rsidR="00000000" w:rsidDel="00000000" w:rsidP="00000000" w:rsidRDefault="00000000" w:rsidRPr="00000000" w14:paraId="00000019">
      <w:pPr>
        <w:widowControl w:val="0"/>
        <w:numPr>
          <w:ilvl w:val="0"/>
          <w:numId w:val="1"/>
        </w:numPr>
        <w:spacing w:line="240" w:lineRule="auto"/>
        <w:jc w:val="both"/>
      </w:pPr>
      <w:r w:rsidDel="00000000" w:rsidR="00000000" w:rsidRPr="00000000">
        <w:rPr>
          <w:rtl w:val="0"/>
        </w:rPr>
        <w:t xml:space="preserve">Sandy Machuca</w:t>
      </w:r>
    </w:p>
    <w:p w:rsidR="00000000" w:rsidDel="00000000" w:rsidP="00000000" w:rsidRDefault="00000000" w:rsidRPr="00000000" w14:paraId="0000001A">
      <w:pPr>
        <w:widowControl w:val="0"/>
        <w:numPr>
          <w:ilvl w:val="0"/>
          <w:numId w:val="1"/>
        </w:numPr>
        <w:spacing w:line="240" w:lineRule="auto"/>
        <w:jc w:val="both"/>
      </w:pPr>
      <w:r w:rsidDel="00000000" w:rsidR="00000000" w:rsidRPr="00000000">
        <w:rPr>
          <w:rtl w:val="0"/>
        </w:rPr>
        <w:t xml:space="preserve">Public Relations Manager</w:t>
      </w:r>
    </w:p>
    <w:p w:rsidR="00000000" w:rsidDel="00000000" w:rsidP="00000000" w:rsidRDefault="00000000" w:rsidRPr="00000000" w14:paraId="0000001B">
      <w:pPr>
        <w:widowControl w:val="0"/>
        <w:numPr>
          <w:ilvl w:val="0"/>
          <w:numId w:val="1"/>
        </w:numPr>
        <w:spacing w:line="240" w:lineRule="auto"/>
        <w:jc w:val="both"/>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1C">
      <w:pPr>
        <w:widowControl w:val="0"/>
        <w:numPr>
          <w:ilvl w:val="0"/>
          <w:numId w:val="1"/>
        </w:numPr>
        <w:spacing w:line="240" w:lineRule="auto"/>
        <w:jc w:val="both"/>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1D">
      <w:pPr>
        <w:widowControl w:val="0"/>
        <w:numPr>
          <w:ilvl w:val="0"/>
          <w:numId w:val="1"/>
        </w:numPr>
        <w:spacing w:line="240" w:lineRule="auto"/>
        <w:jc w:val="both"/>
      </w:pPr>
      <w:r w:rsidDel="00000000" w:rsidR="00000000" w:rsidRPr="00000000">
        <w:rPr>
          <w:rtl w:val="0"/>
        </w:rPr>
        <w:t xml:space="preserve">Of. 6392.1100 Ext. 3415</w:t>
      </w:r>
    </w:p>
    <w:p w:rsidR="00000000" w:rsidDel="00000000" w:rsidP="00000000" w:rsidRDefault="00000000" w:rsidRPr="00000000" w14:paraId="0000001E">
      <w:pPr>
        <w:widowControl w:val="0"/>
        <w:numPr>
          <w:ilvl w:val="0"/>
          <w:numId w:val="1"/>
        </w:numPr>
        <w:spacing w:line="240" w:lineRule="auto"/>
        <w:jc w:val="both"/>
      </w:pPr>
      <w:r w:rsidDel="00000000" w:rsidR="00000000" w:rsidRPr="00000000">
        <w:rPr>
          <w:rtl w:val="0"/>
        </w:rPr>
        <w:t xml:space="preserve">M: 04455 2270 5536</w:t>
      </w:r>
    </w:p>
    <w:p w:rsidR="00000000" w:rsidDel="00000000" w:rsidP="00000000" w:rsidRDefault="00000000" w:rsidRPr="00000000" w14:paraId="0000001F">
      <w:pPr>
        <w:widowControl w:val="0"/>
        <w:numPr>
          <w:ilvl w:val="0"/>
          <w:numId w:val="1"/>
        </w:numPr>
        <w:spacing w:line="240" w:lineRule="auto"/>
        <w:jc w:val="both"/>
      </w:pPr>
      <w:hyperlink r:id="rId7">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20">
      <w:pPr>
        <w:widowControl w:val="0"/>
        <w:numPr>
          <w:ilvl w:val="0"/>
          <w:numId w:val="1"/>
        </w:numPr>
        <w:spacing w:line="240" w:lineRule="auto"/>
        <w:jc w:val="both"/>
      </w:pPr>
      <w:hyperlink r:id="rId8">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21">
      <w:pPr>
        <w:widowControl w:val="0"/>
        <w:numPr>
          <w:ilvl w:val="0"/>
          <w:numId w:val="1"/>
        </w:numPr>
        <w:spacing w:line="240" w:lineRule="auto"/>
        <w:jc w:val="both"/>
      </w:pPr>
      <w:hyperlink r:id="rId9">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22">
      <w:pPr>
        <w:widowControl w:val="0"/>
        <w:numPr>
          <w:ilvl w:val="0"/>
          <w:numId w:val="1"/>
        </w:numPr>
        <w:spacing w:line="240" w:lineRule="auto"/>
        <w:jc w:val="both"/>
      </w:pPr>
      <w:r w:rsidDel="00000000" w:rsidR="00000000" w:rsidRPr="00000000">
        <w:rPr>
          <w:rtl w:val="0"/>
        </w:rPr>
      </w:r>
    </w:p>
    <w:p w:rsidR="00000000" w:rsidDel="00000000" w:rsidP="00000000" w:rsidRDefault="00000000" w:rsidRPr="00000000" w14:paraId="00000023">
      <w:pPr>
        <w:numPr>
          <w:ilvl w:val="0"/>
          <w:numId w:val="1"/>
        </w:numPr>
        <w:tabs>
          <w:tab w:val="left" w:pos="8640"/>
        </w:tabs>
        <w:spacing w:line="240" w:lineRule="auto"/>
        <w:ind w:right="360"/>
      </w:pPr>
      <w:r w:rsidDel="00000000" w:rsidR="00000000" w:rsidRPr="00000000">
        <w:rPr>
          <w:rtl w:val="0"/>
        </w:rPr>
        <w:t xml:space="preserve">Jennifer Ornelas</w:t>
      </w:r>
    </w:p>
    <w:p w:rsidR="00000000" w:rsidDel="00000000" w:rsidP="00000000" w:rsidRDefault="00000000" w:rsidRPr="00000000" w14:paraId="00000024">
      <w:pPr>
        <w:numPr>
          <w:ilvl w:val="0"/>
          <w:numId w:val="1"/>
        </w:numPr>
        <w:tabs>
          <w:tab w:val="left" w:pos="8640"/>
        </w:tabs>
        <w:spacing w:line="240" w:lineRule="auto"/>
        <w:ind w:right="360"/>
      </w:pPr>
      <w:r w:rsidDel="00000000" w:rsidR="00000000" w:rsidRPr="00000000">
        <w:rPr>
          <w:rtl w:val="0"/>
        </w:rPr>
        <w:t xml:space="preserve">Sr. Account Executive</w:t>
      </w:r>
    </w:p>
    <w:p w:rsidR="00000000" w:rsidDel="00000000" w:rsidP="00000000" w:rsidRDefault="00000000" w:rsidRPr="00000000" w14:paraId="00000025">
      <w:pPr>
        <w:numPr>
          <w:ilvl w:val="0"/>
          <w:numId w:val="1"/>
        </w:numPr>
        <w:tabs>
          <w:tab w:val="left" w:pos="8640"/>
        </w:tabs>
        <w:spacing w:line="240" w:lineRule="auto"/>
        <w:ind w:right="360"/>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26">
      <w:pPr>
        <w:numPr>
          <w:ilvl w:val="0"/>
          <w:numId w:val="1"/>
        </w:numPr>
        <w:tabs>
          <w:tab w:val="left" w:pos="8640"/>
        </w:tabs>
        <w:spacing w:line="240" w:lineRule="auto"/>
        <w:ind w:right="360"/>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27">
      <w:pPr>
        <w:numPr>
          <w:ilvl w:val="0"/>
          <w:numId w:val="1"/>
        </w:numPr>
        <w:tabs>
          <w:tab w:val="left" w:pos="8640"/>
        </w:tabs>
        <w:spacing w:line="240" w:lineRule="auto"/>
        <w:ind w:right="360"/>
      </w:pPr>
      <w:r w:rsidDel="00000000" w:rsidR="00000000" w:rsidRPr="00000000">
        <w:rPr>
          <w:rtl w:val="0"/>
        </w:rPr>
        <w:t xml:space="preserve">Of. 6392.1100 </w:t>
      </w:r>
    </w:p>
    <w:p w:rsidR="00000000" w:rsidDel="00000000" w:rsidP="00000000" w:rsidRDefault="00000000" w:rsidRPr="00000000" w14:paraId="00000028">
      <w:pPr>
        <w:numPr>
          <w:ilvl w:val="0"/>
          <w:numId w:val="1"/>
        </w:numPr>
        <w:tabs>
          <w:tab w:val="left" w:pos="8640"/>
        </w:tabs>
        <w:spacing w:line="240" w:lineRule="auto"/>
        <w:ind w:right="360"/>
      </w:pPr>
      <w:hyperlink r:id="rId10">
        <w:r w:rsidDel="00000000" w:rsidR="00000000" w:rsidRPr="00000000">
          <w:rPr>
            <w:color w:val="1155cc"/>
            <w:u w:val="single"/>
            <w:rtl w:val="0"/>
          </w:rPr>
          <w:t xml:space="preserve">jennifer.hernandez@another.co</w:t>
        </w:r>
      </w:hyperlink>
      <w:r w:rsidDel="00000000" w:rsidR="00000000" w:rsidRPr="00000000">
        <w:rPr>
          <w:rtl w:val="0"/>
        </w:rPr>
      </w:r>
    </w:p>
    <w:p w:rsidR="00000000" w:rsidDel="00000000" w:rsidP="00000000" w:rsidRDefault="00000000" w:rsidRPr="00000000" w14:paraId="00000029">
      <w:pPr>
        <w:numPr>
          <w:ilvl w:val="0"/>
          <w:numId w:val="1"/>
        </w:numPr>
        <w:tabs>
          <w:tab w:val="left" w:pos="8640"/>
        </w:tabs>
        <w:spacing w:line="240" w:lineRule="auto"/>
        <w:ind w:right="360"/>
      </w:pPr>
      <w:hyperlink r:id="rId11">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2A">
      <w:pPr>
        <w:numPr>
          <w:ilvl w:val="0"/>
          <w:numId w:val="1"/>
        </w:numPr>
        <w:tabs>
          <w:tab w:val="left" w:pos="8640"/>
        </w:tabs>
        <w:spacing w:line="240" w:lineRule="auto"/>
        <w:ind w:right="360"/>
      </w:pPr>
      <w:hyperlink r:id="rId12">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2B">
      <w:pPr>
        <w:spacing w:after="200" w:line="240" w:lineRule="auto"/>
        <w:jc w:val="both"/>
        <w:rPr>
          <w:sz w:val="18"/>
          <w:szCs w:val="18"/>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2024063</wp:posOffset>
          </wp:positionH>
          <wp:positionV relativeFrom="paragraph">
            <wp:posOffset>95251</wp:posOffset>
          </wp:positionV>
          <wp:extent cx="1895475" cy="9715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5475" cy="971550"/>
                  </a:xfrm>
                  <a:prstGeom prst="rect"/>
                  <a:ln/>
                </pic:spPr>
              </pic:pic>
            </a:graphicData>
          </a:graphic>
        </wp:anchor>
      </w:drawing>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peninsula.com/en/newsroom" TargetMode="External"/><Relationship Id="rId10" Type="http://schemas.openxmlformats.org/officeDocument/2006/relationships/hyperlink" Target="mailto:jennifer.hernandez@another.co" TargetMode="External"/><Relationship Id="rId13" Type="http://schemas.openxmlformats.org/officeDocument/2006/relationships/header" Target="header1.xml"/><Relationship Id="rId12" Type="http://schemas.openxmlformats.org/officeDocument/2006/relationships/hyperlink" Target="http://www.peninsul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eninsula.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sandy@another.co" TargetMode="External"/><Relationship Id="rId8" Type="http://schemas.openxmlformats.org/officeDocument/2006/relationships/hyperlink" Target="http://www.peninsula.com/en/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