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6E" w:rsidRDefault="00DA4DBE" w:rsidP="00DF6ACF">
      <w:pPr>
        <w:shd w:val="clear" w:color="auto" w:fill="FFFFFF"/>
        <w:spacing w:after="0" w:line="360" w:lineRule="auto"/>
        <w:jc w:val="center"/>
        <w:rPr>
          <w:b/>
          <w:sz w:val="28"/>
        </w:rPr>
      </w:pPr>
      <w:r w:rsidRPr="00DF6ACF">
        <w:rPr>
          <w:b/>
          <w:sz w:val="28"/>
        </w:rPr>
        <w:t>Goal #</w:t>
      </w:r>
      <w:r w:rsidR="00353AA5">
        <w:rPr>
          <w:b/>
          <w:sz w:val="28"/>
        </w:rPr>
        <w:t>8</w:t>
      </w:r>
      <w:r w:rsidR="00523E6E" w:rsidRPr="00DF6ACF">
        <w:rPr>
          <w:b/>
          <w:sz w:val="28"/>
        </w:rPr>
        <w:t xml:space="preserve">: </w:t>
      </w:r>
      <w:r w:rsidR="00353AA5" w:rsidRPr="00353AA5">
        <w:rPr>
          <w:b/>
          <w:sz w:val="28"/>
        </w:rPr>
        <w:t>Incentivare una crescita economica duratura, inclusiva e sostenibile, un'occupazione piena e produttiva ed un lavoro dignitoso per tutti</w:t>
      </w:r>
    </w:p>
    <w:p w:rsidR="00994CF0" w:rsidRDefault="00994CF0" w:rsidP="00BB1B3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La sfida: </w:t>
      </w:r>
      <w:r w:rsidR="00EC45E1">
        <w:rPr>
          <w:rFonts w:asciiTheme="minorHAnsi" w:hAnsiTheme="minorHAnsi" w:cstheme="minorHAnsi"/>
          <w:b/>
          <w:color w:val="FF0000"/>
        </w:rPr>
        <w:t>sostenere la crescita economica pro-capite, ridurre la disoccupazione giovanile</w:t>
      </w:r>
    </w:p>
    <w:p w:rsidR="00F53678" w:rsidRPr="00BB0E0C" w:rsidRDefault="00B7409C" w:rsidP="00B7409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B0E0C">
        <w:rPr>
          <w:rFonts w:asciiTheme="minorHAnsi" w:hAnsiTheme="minorHAnsi"/>
          <w:sz w:val="22"/>
          <w:szCs w:val="22"/>
        </w:rPr>
        <w:t>Durante gli ultimi 25 anni, la quantità di lavoratori che vivono in condizioni di estrema povertà è diminuita considerevolmente</w:t>
      </w:r>
      <w:r w:rsidR="00F46A5D">
        <w:rPr>
          <w:rFonts w:asciiTheme="minorHAnsi" w:hAnsiTheme="minorHAnsi"/>
          <w:sz w:val="22"/>
          <w:szCs w:val="22"/>
        </w:rPr>
        <w:t>, anche grazie a significativi passi avanti fatti registrare da alcune Economie Emergenti (in particolare la Cina)</w:t>
      </w:r>
      <w:r w:rsidR="00297DB9">
        <w:rPr>
          <w:rFonts w:asciiTheme="minorHAnsi" w:hAnsiTheme="minorHAnsi"/>
          <w:sz w:val="22"/>
          <w:szCs w:val="22"/>
        </w:rPr>
        <w:t>.</w:t>
      </w:r>
      <w:r w:rsidRPr="00BB0E0C">
        <w:rPr>
          <w:rFonts w:asciiTheme="minorHAnsi" w:hAnsiTheme="minorHAnsi"/>
          <w:sz w:val="22"/>
          <w:szCs w:val="22"/>
        </w:rPr>
        <w:t xml:space="preserve"> Tuttavia, ancora più di 780 milioni di persone guadagnano non più di 2 dollari al giorno. Dall’altro lato, secondo l’Organizzazione Internazionale del Lavoro (ILO), ad oggi esistono più di 204 milioni di persone disoccupate</w:t>
      </w:r>
      <w:r w:rsidR="00EA0D29">
        <w:rPr>
          <w:rFonts w:asciiTheme="minorHAnsi" w:hAnsiTheme="minorHAnsi"/>
          <w:sz w:val="22"/>
          <w:szCs w:val="22"/>
        </w:rPr>
        <w:t xml:space="preserve"> (circa 30 milioni in più rispetto al 2007)</w:t>
      </w:r>
      <w:r w:rsidRPr="00BB0E0C">
        <w:rPr>
          <w:rFonts w:asciiTheme="minorHAnsi" w:hAnsiTheme="minorHAnsi"/>
          <w:sz w:val="22"/>
          <w:szCs w:val="22"/>
        </w:rPr>
        <w:t>. La mancanza di lavoro e la cattiva qualità dello stesso si ripercuotono sull’aumento della povertà e sulle disuguaglianze a livello globale. L’</w:t>
      </w:r>
      <w:r w:rsidRPr="00BB0E0C">
        <w:rPr>
          <w:rFonts w:asciiTheme="minorHAnsi" w:hAnsiTheme="minorHAnsi"/>
          <w:i/>
          <w:iCs/>
          <w:sz w:val="22"/>
          <w:szCs w:val="22"/>
        </w:rPr>
        <w:t>SDG</w:t>
      </w:r>
      <w:r w:rsidR="00297DB9">
        <w:rPr>
          <w:rFonts w:asciiTheme="minorHAnsi" w:hAnsiTheme="minorHAnsi"/>
          <w:sz w:val="22"/>
          <w:szCs w:val="22"/>
        </w:rPr>
        <w:t xml:space="preserve"> </w:t>
      </w:r>
      <w:r w:rsidRPr="00BB0E0C">
        <w:rPr>
          <w:rFonts w:asciiTheme="minorHAnsi" w:hAnsiTheme="minorHAnsi"/>
          <w:sz w:val="22"/>
          <w:szCs w:val="22"/>
        </w:rPr>
        <w:t xml:space="preserve">8 </w:t>
      </w:r>
      <w:r w:rsidR="00C15A7F" w:rsidRPr="00BB0E0C">
        <w:rPr>
          <w:rFonts w:asciiTheme="minorHAnsi" w:hAnsiTheme="minorHAnsi"/>
          <w:sz w:val="22"/>
          <w:szCs w:val="22"/>
        </w:rPr>
        <w:t>punta a</w:t>
      </w:r>
      <w:r w:rsidRPr="00BB0E0C">
        <w:rPr>
          <w:rFonts w:asciiTheme="minorHAnsi" w:hAnsiTheme="minorHAnsi"/>
          <w:sz w:val="22"/>
          <w:szCs w:val="22"/>
        </w:rPr>
        <w:t xml:space="preserve"> ottenere una crescita economica sostenibile e inclusiva, della quale possano beneficiare tutti </w:t>
      </w:r>
      <w:r w:rsidR="00EA0D29">
        <w:rPr>
          <w:rFonts w:asciiTheme="minorHAnsi" w:hAnsiTheme="minorHAnsi"/>
          <w:sz w:val="22"/>
          <w:szCs w:val="22"/>
        </w:rPr>
        <w:t>senza pregiudicare la qualità dell’ambiente</w:t>
      </w:r>
      <w:r w:rsidRPr="00BB0E0C">
        <w:rPr>
          <w:rFonts w:asciiTheme="minorHAnsi" w:hAnsiTheme="minorHAnsi"/>
          <w:sz w:val="22"/>
          <w:szCs w:val="22"/>
        </w:rPr>
        <w:t xml:space="preserve">. </w:t>
      </w:r>
      <w:r w:rsidR="00EA0D29">
        <w:rPr>
          <w:rFonts w:asciiTheme="minorHAnsi" w:hAnsiTheme="minorHAnsi"/>
          <w:sz w:val="22"/>
          <w:szCs w:val="22"/>
        </w:rPr>
        <w:t>Questo ambizioso obiettivo potrà essere raggiunto solo favorendo un processo di sviluppo che sappia favorire la creazione di posti di lavoro decenti e che soprattutto riesca</w:t>
      </w:r>
      <w:bookmarkStart w:id="0" w:name="_GoBack"/>
      <w:bookmarkEnd w:id="0"/>
      <w:r w:rsidR="00EA0D29">
        <w:rPr>
          <w:rFonts w:asciiTheme="minorHAnsi" w:hAnsiTheme="minorHAnsi"/>
          <w:sz w:val="22"/>
          <w:szCs w:val="22"/>
        </w:rPr>
        <w:t xml:space="preserve"> a ridurre gli svantaggi strutturali che tuttora permangono nel mercato del lavoro in particolare con riferimento alle donne e ai giovani. Le pratiche di </w:t>
      </w:r>
      <w:r w:rsidRPr="00BB0E0C">
        <w:rPr>
          <w:rFonts w:asciiTheme="minorHAnsi" w:hAnsiTheme="minorHAnsi"/>
          <w:sz w:val="22"/>
          <w:szCs w:val="22"/>
        </w:rPr>
        <w:t>lavoro forzato e minorile</w:t>
      </w:r>
      <w:r w:rsidR="00EA0D29">
        <w:rPr>
          <w:rFonts w:asciiTheme="minorHAnsi" w:hAnsiTheme="minorHAnsi"/>
          <w:sz w:val="22"/>
          <w:szCs w:val="22"/>
        </w:rPr>
        <w:t xml:space="preserve"> dovranno essere eliminate e si dovrà altresì puntare su l’innovazione tecnologica e un settore finanziario che sappia garantire un più efficace accesso al credito per le diverse categorie di individui e imprese.</w:t>
      </w:r>
    </w:p>
    <w:p w:rsidR="00BB0E0C" w:rsidRDefault="00BB0E0C" w:rsidP="00BB1B3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</w:p>
    <w:p w:rsidR="00994CF0" w:rsidRPr="00DF6ACF" w:rsidRDefault="00994CF0" w:rsidP="00BB1B3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>Italia:</w:t>
      </w:r>
      <w:r w:rsidR="007E16DA" w:rsidRPr="00DF6ACF">
        <w:rPr>
          <w:rFonts w:asciiTheme="minorHAnsi" w:hAnsiTheme="minorHAnsi" w:cstheme="minorHAnsi"/>
          <w:b/>
          <w:color w:val="FF0000"/>
        </w:rPr>
        <w:t xml:space="preserve"> </w:t>
      </w:r>
      <w:r w:rsidR="00C15A7F">
        <w:rPr>
          <w:rFonts w:asciiTheme="minorHAnsi" w:hAnsiTheme="minorHAnsi" w:cstheme="minorHAnsi"/>
          <w:b/>
          <w:color w:val="FF0000"/>
        </w:rPr>
        <w:t>D</w:t>
      </w:r>
      <w:r w:rsidR="00F53678" w:rsidRPr="00F53678">
        <w:rPr>
          <w:rFonts w:asciiTheme="minorHAnsi" w:hAnsiTheme="minorHAnsi" w:cstheme="minorHAnsi"/>
          <w:b/>
          <w:color w:val="FF0000"/>
        </w:rPr>
        <w:t>isoccupazione giovani</w:t>
      </w:r>
      <w:r w:rsidR="00B7409C">
        <w:rPr>
          <w:rFonts w:asciiTheme="minorHAnsi" w:hAnsiTheme="minorHAnsi" w:cstheme="minorHAnsi"/>
          <w:b/>
          <w:color w:val="FF0000"/>
        </w:rPr>
        <w:t>le poco inferiore al 40%, m</w:t>
      </w:r>
      <w:r w:rsidR="00C15A7F">
        <w:rPr>
          <w:rFonts w:asciiTheme="minorHAnsi" w:hAnsiTheme="minorHAnsi" w:cstheme="minorHAnsi"/>
          <w:b/>
          <w:color w:val="FF0000"/>
        </w:rPr>
        <w:t>a</w:t>
      </w:r>
      <w:r w:rsidR="00B7409C">
        <w:rPr>
          <w:rFonts w:asciiTheme="minorHAnsi" w:hAnsiTheme="minorHAnsi" w:cstheme="minorHAnsi"/>
          <w:b/>
          <w:color w:val="FF0000"/>
        </w:rPr>
        <w:t xml:space="preserve"> le donne combattono il gender </w:t>
      </w:r>
      <w:proofErr w:type="spellStart"/>
      <w:r w:rsidR="00B7409C">
        <w:rPr>
          <w:rFonts w:asciiTheme="minorHAnsi" w:hAnsiTheme="minorHAnsi" w:cstheme="minorHAnsi"/>
          <w:b/>
          <w:color w:val="FF0000"/>
        </w:rPr>
        <w:t>pay</w:t>
      </w:r>
      <w:proofErr w:type="spellEnd"/>
      <w:r w:rsidR="00B7409C">
        <w:rPr>
          <w:rFonts w:asciiTheme="minorHAnsi" w:hAnsiTheme="minorHAnsi" w:cstheme="minorHAnsi"/>
          <w:b/>
          <w:color w:val="FF0000"/>
        </w:rPr>
        <w:t xml:space="preserve"> gap, ovvero salari più bassi rispetto ai colleghi uomini </w:t>
      </w:r>
    </w:p>
    <w:p w:rsidR="002F0773" w:rsidRPr="00BB0E0C" w:rsidRDefault="006051F1" w:rsidP="00BB1B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B0E0C">
        <w:rPr>
          <w:rFonts w:asciiTheme="minorHAnsi" w:hAnsiTheme="minorHAnsi"/>
          <w:sz w:val="22"/>
          <w:szCs w:val="22"/>
        </w:rPr>
        <w:t xml:space="preserve">L’Italia ha progressivamente maturato un gap significativo nella capacità di crescita del suo sistema produttivo, in particolare rispetto ai principali partner europei, </w:t>
      </w:r>
      <w:r w:rsidR="00F46A5D">
        <w:rPr>
          <w:rFonts w:asciiTheme="minorHAnsi" w:hAnsiTheme="minorHAnsi"/>
          <w:sz w:val="22"/>
          <w:szCs w:val="22"/>
        </w:rPr>
        <w:t xml:space="preserve">con </w:t>
      </w:r>
      <w:r w:rsidRPr="00BB0E0C">
        <w:rPr>
          <w:rFonts w:asciiTheme="minorHAnsi" w:hAnsiTheme="minorHAnsi"/>
          <w:sz w:val="22"/>
          <w:szCs w:val="22"/>
        </w:rPr>
        <w:t xml:space="preserve">riflessi </w:t>
      </w:r>
      <w:r w:rsidR="00F46A5D">
        <w:rPr>
          <w:rFonts w:asciiTheme="minorHAnsi" w:hAnsiTheme="minorHAnsi"/>
          <w:sz w:val="22"/>
          <w:szCs w:val="22"/>
        </w:rPr>
        <w:t xml:space="preserve">significativi </w:t>
      </w:r>
      <w:r w:rsidRPr="00BB0E0C">
        <w:rPr>
          <w:rFonts w:asciiTheme="minorHAnsi" w:hAnsiTheme="minorHAnsi"/>
          <w:sz w:val="22"/>
          <w:szCs w:val="22"/>
        </w:rPr>
        <w:t>anche sui livelli di prodotto pro-capite. Negli ultimi 20 anni, il PIL pro-capite italiano è cresciuto in media dello 0,2% in termini reali, a fronte dell’1% fatto registrare dall’UE12</w:t>
      </w:r>
      <w:r w:rsidR="00F46A5D">
        <w:rPr>
          <w:rFonts w:asciiTheme="minorHAnsi" w:hAnsiTheme="minorHAnsi"/>
          <w:sz w:val="22"/>
          <w:szCs w:val="22"/>
        </w:rPr>
        <w:t xml:space="preserve">. Inoltre, l’Italia ha anche sperimentato una crescente divergenza nelle varie </w:t>
      </w:r>
      <w:r w:rsidR="00297DB9">
        <w:rPr>
          <w:rFonts w:asciiTheme="minorHAnsi" w:hAnsiTheme="minorHAnsi"/>
          <w:sz w:val="22"/>
          <w:szCs w:val="22"/>
        </w:rPr>
        <w:t>a</w:t>
      </w:r>
      <w:r w:rsidR="00F46A5D">
        <w:rPr>
          <w:rFonts w:asciiTheme="minorHAnsi" w:hAnsiTheme="minorHAnsi"/>
          <w:sz w:val="22"/>
          <w:szCs w:val="22"/>
        </w:rPr>
        <w:t>ree economiche,</w:t>
      </w:r>
      <w:r w:rsidR="00F46A5D" w:rsidRPr="00BB0E0C">
        <w:rPr>
          <w:rFonts w:asciiTheme="minorHAnsi" w:hAnsiTheme="minorHAnsi"/>
          <w:sz w:val="22"/>
          <w:szCs w:val="22"/>
        </w:rPr>
        <w:t xml:space="preserve"> </w:t>
      </w:r>
      <w:r w:rsidRPr="00BB0E0C">
        <w:rPr>
          <w:rFonts w:asciiTheme="minorHAnsi" w:hAnsiTheme="minorHAnsi"/>
          <w:sz w:val="22"/>
          <w:szCs w:val="22"/>
        </w:rPr>
        <w:t>con tassi di crescita nelle regioni del Sud significativamente inferiori a quelli registrati nella parte più dinamica del Paese</w:t>
      </w:r>
      <w:r w:rsidR="00B7409C" w:rsidRPr="00BB0E0C">
        <w:rPr>
          <w:rFonts w:asciiTheme="minorHAnsi" w:hAnsiTheme="minorHAnsi"/>
          <w:sz w:val="22"/>
          <w:szCs w:val="22"/>
        </w:rPr>
        <w:t xml:space="preserve">. Questa modesta </w:t>
      </w:r>
      <w:r w:rsidR="00C15A7F" w:rsidRPr="00BB0E0C">
        <w:rPr>
          <w:rFonts w:asciiTheme="minorHAnsi" w:hAnsiTheme="minorHAnsi"/>
          <w:sz w:val="22"/>
          <w:szCs w:val="22"/>
        </w:rPr>
        <w:t>crescita</w:t>
      </w:r>
      <w:r w:rsidR="00B7409C" w:rsidRPr="00BB0E0C">
        <w:rPr>
          <w:rFonts w:asciiTheme="minorHAnsi" w:hAnsiTheme="minorHAnsi"/>
          <w:sz w:val="22"/>
          <w:szCs w:val="22"/>
        </w:rPr>
        <w:t xml:space="preserve"> economica ha prodotto </w:t>
      </w:r>
      <w:r w:rsidR="00C15A7F" w:rsidRPr="00BB0E0C">
        <w:rPr>
          <w:rFonts w:asciiTheme="minorHAnsi" w:hAnsiTheme="minorHAnsi"/>
          <w:sz w:val="22"/>
          <w:szCs w:val="22"/>
        </w:rPr>
        <w:t>un incremento</w:t>
      </w:r>
      <w:r w:rsidR="00B7409C" w:rsidRPr="00BB0E0C">
        <w:rPr>
          <w:rFonts w:asciiTheme="minorHAnsi" w:hAnsiTheme="minorHAnsi"/>
          <w:sz w:val="22"/>
          <w:szCs w:val="22"/>
        </w:rPr>
        <w:t xml:space="preserve"> della disoccupazione e della disuguaglianza e ha colpito diverse “fasce deboli” del mercato del lavoro, in particolare donne, giovani e disabili</w:t>
      </w:r>
      <w:r w:rsidR="00C15A7F" w:rsidRPr="00BB0E0C">
        <w:rPr>
          <w:rFonts w:asciiTheme="minorHAnsi" w:hAnsiTheme="minorHAnsi"/>
          <w:sz w:val="22"/>
          <w:szCs w:val="22"/>
        </w:rPr>
        <w:t xml:space="preserve">. Proprio queste ultime fasce </w:t>
      </w:r>
      <w:r w:rsidR="00B7409C" w:rsidRPr="00BB0E0C">
        <w:rPr>
          <w:rFonts w:asciiTheme="minorHAnsi" w:hAnsiTheme="minorHAnsi"/>
          <w:sz w:val="22"/>
          <w:szCs w:val="22"/>
        </w:rPr>
        <w:t xml:space="preserve">hanno occupazioni più precarie e atipiche, peggiori contratti e retribuzioni più basse (secondo il gender </w:t>
      </w:r>
      <w:proofErr w:type="spellStart"/>
      <w:r w:rsidR="00B7409C" w:rsidRPr="00BB0E0C">
        <w:rPr>
          <w:rFonts w:asciiTheme="minorHAnsi" w:hAnsiTheme="minorHAnsi"/>
          <w:sz w:val="22"/>
          <w:szCs w:val="22"/>
        </w:rPr>
        <w:t>pay</w:t>
      </w:r>
      <w:proofErr w:type="spellEnd"/>
      <w:r w:rsidR="00B7409C" w:rsidRPr="00BB0E0C">
        <w:rPr>
          <w:rFonts w:asciiTheme="minorHAnsi" w:hAnsiTheme="minorHAnsi"/>
          <w:sz w:val="22"/>
          <w:szCs w:val="22"/>
        </w:rPr>
        <w:t xml:space="preserve"> gap, alle donne è riconosciuto mediamente il 77% del salario maschile).</w:t>
      </w:r>
    </w:p>
    <w:p w:rsidR="00BC1C0A" w:rsidRDefault="00BC1C0A" w:rsidP="00BB1B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2F0773" w:rsidRPr="00BB0E0C" w:rsidRDefault="00C3213A" w:rsidP="00BB1B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B0E0C">
        <w:rPr>
          <w:rFonts w:asciiTheme="minorHAnsi" w:hAnsiTheme="minorHAnsi"/>
          <w:sz w:val="22"/>
          <w:szCs w:val="22"/>
        </w:rPr>
        <w:t xml:space="preserve">Ancora più drammatico è </w:t>
      </w:r>
      <w:r w:rsidR="003E7328" w:rsidRPr="00BB0E0C">
        <w:rPr>
          <w:rFonts w:asciiTheme="minorHAnsi" w:hAnsiTheme="minorHAnsi"/>
          <w:sz w:val="22"/>
          <w:szCs w:val="22"/>
        </w:rPr>
        <w:t>il contesto occupaz</w:t>
      </w:r>
      <w:r w:rsidRPr="00BB0E0C">
        <w:rPr>
          <w:rFonts w:asciiTheme="minorHAnsi" w:hAnsiTheme="minorHAnsi"/>
          <w:sz w:val="22"/>
          <w:szCs w:val="22"/>
        </w:rPr>
        <w:t>ionale in cui vivono i giovani</w:t>
      </w:r>
      <w:r w:rsidR="003E7328" w:rsidRPr="00BB0E0C">
        <w:rPr>
          <w:rFonts w:asciiTheme="minorHAnsi" w:hAnsiTheme="minorHAnsi"/>
          <w:sz w:val="22"/>
          <w:szCs w:val="22"/>
        </w:rPr>
        <w:t>, nonostante l’aumento dell’au</w:t>
      </w:r>
      <w:r w:rsidRPr="00BB0E0C">
        <w:rPr>
          <w:rFonts w:asciiTheme="minorHAnsi" w:hAnsiTheme="minorHAnsi"/>
          <w:sz w:val="22"/>
          <w:szCs w:val="22"/>
        </w:rPr>
        <w:t xml:space="preserve">toimprenditorialità giovanile. </w:t>
      </w:r>
      <w:r w:rsidR="00F46A5D">
        <w:rPr>
          <w:rFonts w:asciiTheme="minorHAnsi" w:hAnsiTheme="minorHAnsi"/>
          <w:sz w:val="22"/>
          <w:szCs w:val="22"/>
        </w:rPr>
        <w:t>Sono quasi due milioni e mezzo i giovani che non studiano e non lavorano. Contestualmente, i</w:t>
      </w:r>
      <w:r w:rsidR="00F46A5D" w:rsidRPr="00BB0E0C">
        <w:rPr>
          <w:rFonts w:asciiTheme="minorHAnsi" w:hAnsiTheme="minorHAnsi"/>
          <w:sz w:val="22"/>
          <w:szCs w:val="22"/>
        </w:rPr>
        <w:t xml:space="preserve">l </w:t>
      </w:r>
      <w:r w:rsidR="003E7328" w:rsidRPr="00BB0E0C">
        <w:rPr>
          <w:rFonts w:asciiTheme="minorHAnsi" w:hAnsiTheme="minorHAnsi"/>
          <w:sz w:val="22"/>
          <w:szCs w:val="22"/>
        </w:rPr>
        <w:t>reddito pro-capite degli under34 è fortemente diminuito rispetto alla fascia di età 55-64 anni, mentre è aumentato il rischio di povertà.</w:t>
      </w:r>
      <w:r w:rsidR="00C15A7F" w:rsidRPr="00BB0E0C">
        <w:rPr>
          <w:rFonts w:asciiTheme="minorHAnsi" w:hAnsiTheme="minorHAnsi"/>
          <w:sz w:val="22"/>
          <w:szCs w:val="22"/>
        </w:rPr>
        <w:t xml:space="preserve"> </w:t>
      </w:r>
      <w:r w:rsidR="003E7328" w:rsidRPr="00BB0E0C">
        <w:rPr>
          <w:rFonts w:asciiTheme="minorHAnsi" w:hAnsiTheme="minorHAnsi"/>
          <w:sz w:val="22"/>
          <w:szCs w:val="22"/>
        </w:rPr>
        <w:t>Anche la fascia di lavoratori 60-64 anni risulta essere a rischio, ma per ragioni completamente diverse da quelle dei giovani e delle donne. Gli ultimi dati INAIL mostrano meno infortuni sul lavoro (632.665 unità nel 2015, oltre 658mila nel 2014)</w:t>
      </w:r>
      <w:r w:rsidR="00C15A7F" w:rsidRPr="00BB0E0C">
        <w:rPr>
          <w:rFonts w:asciiTheme="minorHAnsi" w:hAnsiTheme="minorHAnsi"/>
          <w:sz w:val="22"/>
          <w:szCs w:val="22"/>
        </w:rPr>
        <w:t xml:space="preserve"> </w:t>
      </w:r>
      <w:r w:rsidR="003E7328" w:rsidRPr="00BB0E0C">
        <w:rPr>
          <w:rFonts w:asciiTheme="minorHAnsi" w:hAnsiTheme="minorHAnsi"/>
          <w:sz w:val="22"/>
          <w:szCs w:val="22"/>
        </w:rPr>
        <w:t>a</w:t>
      </w:r>
      <w:r w:rsidR="00C15A7F" w:rsidRPr="00BB0E0C">
        <w:rPr>
          <w:rFonts w:asciiTheme="minorHAnsi" w:hAnsiTheme="minorHAnsi"/>
          <w:sz w:val="22"/>
          <w:szCs w:val="22"/>
        </w:rPr>
        <w:t xml:space="preserve"> fronte però di</w:t>
      </w:r>
      <w:r w:rsidR="003E7328" w:rsidRPr="00BB0E0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E7328" w:rsidRPr="00BB0E0C">
        <w:rPr>
          <w:rFonts w:asciiTheme="minorHAnsi" w:hAnsiTheme="minorHAnsi"/>
          <w:sz w:val="22"/>
          <w:szCs w:val="22"/>
        </w:rPr>
        <w:t>un</w:t>
      </w:r>
      <w:proofErr w:type="gramEnd"/>
      <w:r w:rsidR="003E7328" w:rsidRPr="00BB0E0C">
        <w:rPr>
          <w:rFonts w:asciiTheme="minorHAnsi" w:hAnsiTheme="minorHAnsi"/>
          <w:sz w:val="22"/>
          <w:szCs w:val="22"/>
        </w:rPr>
        <w:t xml:space="preserve"> aumento delle morti sul lavoro: 1.172, con una variazione pari a +16,1% rispetto al 2014. Anche le malattie professionali risultano in aumento, con 58.998 denunce (+2,6% rispetto al 2014).</w:t>
      </w:r>
    </w:p>
    <w:p w:rsidR="002F0773" w:rsidRDefault="002F0773" w:rsidP="00BB1B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2F0773" w:rsidRDefault="002F0773" w:rsidP="00BB1B3B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Cs w:val="22"/>
        </w:rPr>
      </w:pPr>
    </w:p>
    <w:p w:rsidR="002F0773" w:rsidRDefault="002F0773" w:rsidP="003E732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Cs w:val="22"/>
        </w:rPr>
      </w:pPr>
    </w:p>
    <w:p w:rsidR="002F0773" w:rsidRDefault="002F0773" w:rsidP="003E732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Cs w:val="22"/>
        </w:rPr>
      </w:pPr>
    </w:p>
    <w:p w:rsidR="008D679D" w:rsidRDefault="008D679D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B7409C" w:rsidRDefault="00B7409C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B7409C" w:rsidRDefault="00B7409C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BB0E0C" w:rsidRDefault="00BB0E0C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7E16DA" w:rsidRDefault="007E16DA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I target:  </w:t>
      </w:r>
    </w:p>
    <w:p w:rsidR="00AF7C93" w:rsidRPr="00AF7C93" w:rsidRDefault="00AF7C93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7E16DA" w:rsidRPr="007E16DA" w:rsidRDefault="002F0773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474981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DBF" w:rsidRPr="004A78F5" w:rsidRDefault="002F0773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6029325" cy="2526927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690" cy="253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DBF" w:rsidRPr="004A78F5" w:rsidSect="00CF3B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E5" w:rsidRDefault="00B119E5" w:rsidP="008C1D33">
      <w:pPr>
        <w:spacing w:after="0" w:line="240" w:lineRule="auto"/>
      </w:pPr>
      <w:r>
        <w:separator/>
      </w:r>
    </w:p>
  </w:endnote>
  <w:endnote w:type="continuationSeparator" w:id="0">
    <w:p w:rsidR="00B119E5" w:rsidRDefault="00B119E5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E5" w:rsidRDefault="00B119E5" w:rsidP="008C1D33">
      <w:pPr>
        <w:spacing w:after="0" w:line="240" w:lineRule="auto"/>
      </w:pPr>
      <w:r>
        <w:separator/>
      </w:r>
    </w:p>
  </w:footnote>
  <w:footnote w:type="continuationSeparator" w:id="0">
    <w:p w:rsidR="00B119E5" w:rsidRDefault="00B119E5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A5" w:rsidRDefault="00353AA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-449580</wp:posOffset>
          </wp:positionV>
          <wp:extent cx="845185" cy="8096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5"/>
                  <a:stretch/>
                </pic:blipFill>
                <pic:spPr bwMode="auto">
                  <a:xfrm>
                    <a:off x="0" y="0"/>
                    <a:ext cx="84518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C1D33" w:rsidRDefault="008C1D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9A"/>
    <w:rsid w:val="000245B0"/>
    <w:rsid w:val="000A26C5"/>
    <w:rsid w:val="000B5427"/>
    <w:rsid w:val="00135FB5"/>
    <w:rsid w:val="002156DE"/>
    <w:rsid w:val="00217D2C"/>
    <w:rsid w:val="00257D59"/>
    <w:rsid w:val="002615F3"/>
    <w:rsid w:val="00297DB9"/>
    <w:rsid w:val="002E44BF"/>
    <w:rsid w:val="002E7763"/>
    <w:rsid w:val="002F0773"/>
    <w:rsid w:val="0030200A"/>
    <w:rsid w:val="00323B02"/>
    <w:rsid w:val="00353AA5"/>
    <w:rsid w:val="00363482"/>
    <w:rsid w:val="003B51DB"/>
    <w:rsid w:val="003E7328"/>
    <w:rsid w:val="00400115"/>
    <w:rsid w:val="0048223A"/>
    <w:rsid w:val="004A78F5"/>
    <w:rsid w:val="005135CD"/>
    <w:rsid w:val="00523E6E"/>
    <w:rsid w:val="00552908"/>
    <w:rsid w:val="00566B2B"/>
    <w:rsid w:val="00591E5C"/>
    <w:rsid w:val="006051F1"/>
    <w:rsid w:val="006673B6"/>
    <w:rsid w:val="0068552E"/>
    <w:rsid w:val="006E0982"/>
    <w:rsid w:val="00714DB2"/>
    <w:rsid w:val="00726A1F"/>
    <w:rsid w:val="00767E80"/>
    <w:rsid w:val="007E16DA"/>
    <w:rsid w:val="008266C1"/>
    <w:rsid w:val="008447E5"/>
    <w:rsid w:val="008C1D33"/>
    <w:rsid w:val="008D679D"/>
    <w:rsid w:val="009571D2"/>
    <w:rsid w:val="00994CF0"/>
    <w:rsid w:val="00AF7C93"/>
    <w:rsid w:val="00B119E5"/>
    <w:rsid w:val="00B7409C"/>
    <w:rsid w:val="00BB0E0C"/>
    <w:rsid w:val="00BB1B3B"/>
    <w:rsid w:val="00BC1C0A"/>
    <w:rsid w:val="00BE209A"/>
    <w:rsid w:val="00C15A7F"/>
    <w:rsid w:val="00C3213A"/>
    <w:rsid w:val="00C35B04"/>
    <w:rsid w:val="00CC1F9A"/>
    <w:rsid w:val="00CF3B4A"/>
    <w:rsid w:val="00DA4DBE"/>
    <w:rsid w:val="00DF6ACF"/>
    <w:rsid w:val="00EA0D29"/>
    <w:rsid w:val="00EC45E1"/>
    <w:rsid w:val="00F46A5D"/>
    <w:rsid w:val="00F53678"/>
    <w:rsid w:val="00F54D10"/>
    <w:rsid w:val="00F63706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E3F0A-9899-4825-AF2E-488664DE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D33"/>
  </w:style>
  <w:style w:type="paragraph" w:styleId="Pidipagina">
    <w:name w:val="footer"/>
    <w:basedOn w:val="Normale"/>
    <w:link w:val="Pidipagina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D33"/>
  </w:style>
  <w:style w:type="character" w:styleId="Enfasicorsivo">
    <w:name w:val="Emphasis"/>
    <w:basedOn w:val="Carpredefinitoparagrafo"/>
    <w:uiPriority w:val="20"/>
    <w:qFormat/>
    <w:rsid w:val="00B74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4</cp:revision>
  <dcterms:created xsi:type="dcterms:W3CDTF">2017-05-10T23:12:00Z</dcterms:created>
  <dcterms:modified xsi:type="dcterms:W3CDTF">2017-05-11T10:02:00Z</dcterms:modified>
</cp:coreProperties>
</file>