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EA10E" w14:textId="31FD5FE7" w:rsidR="00291C8E" w:rsidRDefault="00BF3665" w:rsidP="004F2973">
      <w:pPr>
        <w:jc w:val="center"/>
        <w:rPr>
          <w:rFonts w:asciiTheme="minorHAnsi" w:eastAsiaTheme="majorEastAsia" w:hAnsiTheme="minorHAnsi" w:cstheme="minorHAnsi"/>
          <w:color w:val="2F5496" w:themeColor="accent1" w:themeShade="BF"/>
          <w:sz w:val="40"/>
          <w:szCs w:val="40"/>
        </w:rPr>
      </w:pPr>
      <w:r>
        <w:rPr>
          <w:rFonts w:asciiTheme="minorHAnsi" w:eastAsiaTheme="majorEastAsia" w:hAnsiTheme="minorHAnsi" w:cstheme="minorHAnsi"/>
          <w:color w:val="2F5496" w:themeColor="accent1" w:themeShade="BF"/>
          <w:sz w:val="40"/>
          <w:szCs w:val="40"/>
        </w:rPr>
        <w:t xml:space="preserve">Lubrizol research reveals </w:t>
      </w:r>
      <w:r w:rsidR="00AC239C">
        <w:rPr>
          <w:rFonts w:asciiTheme="minorHAnsi" w:eastAsiaTheme="majorEastAsia" w:hAnsiTheme="minorHAnsi" w:cstheme="minorHAnsi"/>
          <w:color w:val="2F5496" w:themeColor="accent1" w:themeShade="BF"/>
          <w:sz w:val="40"/>
          <w:szCs w:val="40"/>
        </w:rPr>
        <w:t xml:space="preserve">unmet </w:t>
      </w:r>
      <w:r w:rsidR="004F2973">
        <w:rPr>
          <w:rFonts w:asciiTheme="minorHAnsi" w:eastAsiaTheme="majorEastAsia" w:hAnsiTheme="minorHAnsi" w:cstheme="minorHAnsi"/>
          <w:color w:val="2F5496" w:themeColor="accent1" w:themeShade="BF"/>
          <w:sz w:val="40"/>
          <w:szCs w:val="40"/>
        </w:rPr>
        <w:t>need</w:t>
      </w:r>
      <w:r>
        <w:rPr>
          <w:rFonts w:asciiTheme="minorHAnsi" w:eastAsiaTheme="majorEastAsia" w:hAnsiTheme="minorHAnsi" w:cstheme="minorHAnsi"/>
          <w:color w:val="2F5496" w:themeColor="accent1" w:themeShade="BF"/>
          <w:sz w:val="40"/>
          <w:szCs w:val="40"/>
        </w:rPr>
        <w:t xml:space="preserve"> for </w:t>
      </w:r>
      <w:r w:rsidR="00FE7E66">
        <w:rPr>
          <w:rFonts w:asciiTheme="minorHAnsi" w:eastAsiaTheme="majorEastAsia" w:hAnsiTheme="minorHAnsi" w:cstheme="minorHAnsi"/>
          <w:color w:val="2F5496" w:themeColor="accent1" w:themeShade="BF"/>
          <w:sz w:val="40"/>
          <w:szCs w:val="40"/>
        </w:rPr>
        <w:t>targeted</w:t>
      </w:r>
      <w:r w:rsidR="004F2973">
        <w:rPr>
          <w:rFonts w:asciiTheme="minorHAnsi" w:eastAsiaTheme="majorEastAsia" w:hAnsiTheme="minorHAnsi" w:cstheme="minorHAnsi"/>
          <w:color w:val="2F5496" w:themeColor="accent1" w:themeShade="BF"/>
          <w:sz w:val="40"/>
          <w:szCs w:val="40"/>
        </w:rPr>
        <w:t xml:space="preserve"> </w:t>
      </w:r>
      <w:r w:rsidR="00CC741B">
        <w:rPr>
          <w:rFonts w:asciiTheme="minorHAnsi" w:eastAsiaTheme="majorEastAsia" w:hAnsiTheme="minorHAnsi" w:cstheme="minorHAnsi"/>
          <w:color w:val="2F5496" w:themeColor="accent1" w:themeShade="BF"/>
          <w:sz w:val="40"/>
          <w:szCs w:val="40"/>
        </w:rPr>
        <w:t xml:space="preserve">health and beauty </w:t>
      </w:r>
      <w:r>
        <w:rPr>
          <w:rFonts w:asciiTheme="minorHAnsi" w:eastAsiaTheme="majorEastAsia" w:hAnsiTheme="minorHAnsi" w:cstheme="minorHAnsi"/>
          <w:color w:val="2F5496" w:themeColor="accent1" w:themeShade="BF"/>
          <w:sz w:val="40"/>
          <w:szCs w:val="40"/>
        </w:rPr>
        <w:t>solutions</w:t>
      </w:r>
      <w:r w:rsidR="00CC741B">
        <w:rPr>
          <w:rFonts w:asciiTheme="minorHAnsi" w:eastAsiaTheme="majorEastAsia" w:hAnsiTheme="minorHAnsi" w:cstheme="minorHAnsi"/>
          <w:color w:val="2F5496" w:themeColor="accent1" w:themeShade="BF"/>
          <w:sz w:val="40"/>
          <w:szCs w:val="40"/>
        </w:rPr>
        <w:t xml:space="preserve"> </w:t>
      </w:r>
      <w:r w:rsidR="004F2973">
        <w:rPr>
          <w:rFonts w:asciiTheme="minorHAnsi" w:eastAsiaTheme="majorEastAsia" w:hAnsiTheme="minorHAnsi" w:cstheme="minorHAnsi"/>
          <w:color w:val="2F5496" w:themeColor="accent1" w:themeShade="BF"/>
          <w:sz w:val="40"/>
          <w:szCs w:val="40"/>
        </w:rPr>
        <w:t>as consumers get proactive</w:t>
      </w:r>
    </w:p>
    <w:p w14:paraId="23011D44" w14:textId="77777777" w:rsidR="00080F8D" w:rsidRDefault="00080F8D" w:rsidP="00080F8D">
      <w:pPr>
        <w:jc w:val="center"/>
        <w:rPr>
          <w:rFonts w:asciiTheme="minorHAnsi" w:eastAsiaTheme="majorEastAsia" w:hAnsiTheme="minorHAnsi" w:cstheme="minorHAnsi"/>
          <w:color w:val="2F5496" w:themeColor="accent1" w:themeShade="BF"/>
          <w:sz w:val="28"/>
          <w:szCs w:val="28"/>
        </w:rPr>
      </w:pPr>
    </w:p>
    <w:p w14:paraId="08F9C9D6" w14:textId="58DC069A" w:rsidR="00121DD7" w:rsidRDefault="008A4E2E" w:rsidP="00121DD7">
      <w:pPr>
        <w:jc w:val="center"/>
        <w:rPr>
          <w:rFonts w:asciiTheme="minorHAnsi" w:eastAsiaTheme="majorEastAsia" w:hAnsiTheme="minorHAnsi" w:cstheme="minorHAnsi"/>
          <w:color w:val="2F5496" w:themeColor="accent1" w:themeShade="BF"/>
          <w:sz w:val="28"/>
          <w:szCs w:val="28"/>
        </w:rPr>
      </w:pPr>
      <w:r>
        <w:rPr>
          <w:rFonts w:asciiTheme="minorHAnsi" w:eastAsiaTheme="majorEastAsia" w:hAnsiTheme="minorHAnsi" w:cstheme="minorHAnsi"/>
          <w:color w:val="2F5496" w:themeColor="accent1" w:themeShade="BF"/>
          <w:sz w:val="28"/>
          <w:szCs w:val="28"/>
        </w:rPr>
        <w:t xml:space="preserve">White Paper </w:t>
      </w:r>
      <w:r w:rsidR="00322132">
        <w:rPr>
          <w:rFonts w:asciiTheme="minorHAnsi" w:eastAsiaTheme="majorEastAsia" w:hAnsiTheme="minorHAnsi" w:cstheme="minorHAnsi"/>
          <w:color w:val="2F5496" w:themeColor="accent1" w:themeShade="BF"/>
          <w:sz w:val="28"/>
          <w:szCs w:val="28"/>
        </w:rPr>
        <w:t>explor</w:t>
      </w:r>
      <w:r w:rsidR="00121DD7">
        <w:rPr>
          <w:rFonts w:asciiTheme="minorHAnsi" w:eastAsiaTheme="majorEastAsia" w:hAnsiTheme="minorHAnsi" w:cstheme="minorHAnsi"/>
          <w:color w:val="2F5496" w:themeColor="accent1" w:themeShade="BF"/>
          <w:sz w:val="28"/>
          <w:szCs w:val="28"/>
        </w:rPr>
        <w:t>ing</w:t>
      </w:r>
      <w:r w:rsidR="00322132">
        <w:rPr>
          <w:rFonts w:asciiTheme="minorHAnsi" w:eastAsiaTheme="majorEastAsia" w:hAnsiTheme="minorHAnsi" w:cstheme="minorHAnsi"/>
          <w:color w:val="2F5496" w:themeColor="accent1" w:themeShade="BF"/>
          <w:sz w:val="28"/>
          <w:szCs w:val="28"/>
        </w:rPr>
        <w:t xml:space="preserve"> </w:t>
      </w:r>
      <w:r w:rsidR="007B59F4">
        <w:rPr>
          <w:rFonts w:asciiTheme="minorHAnsi" w:eastAsiaTheme="majorEastAsia" w:hAnsiTheme="minorHAnsi" w:cstheme="minorHAnsi"/>
          <w:color w:val="2F5496" w:themeColor="accent1" w:themeShade="BF"/>
          <w:sz w:val="28"/>
          <w:szCs w:val="28"/>
        </w:rPr>
        <w:t>changing</w:t>
      </w:r>
      <w:r w:rsidR="00B27572">
        <w:rPr>
          <w:rFonts w:asciiTheme="minorHAnsi" w:eastAsiaTheme="majorEastAsia" w:hAnsiTheme="minorHAnsi" w:cstheme="minorHAnsi"/>
          <w:color w:val="2F5496" w:themeColor="accent1" w:themeShade="BF"/>
          <w:sz w:val="28"/>
          <w:szCs w:val="28"/>
        </w:rPr>
        <w:t xml:space="preserve"> priorities</w:t>
      </w:r>
      <w:r w:rsidR="00322132">
        <w:rPr>
          <w:rFonts w:asciiTheme="minorHAnsi" w:eastAsiaTheme="majorEastAsia" w:hAnsiTheme="minorHAnsi" w:cstheme="minorHAnsi"/>
          <w:color w:val="2F5496" w:themeColor="accent1" w:themeShade="BF"/>
          <w:sz w:val="28"/>
          <w:szCs w:val="28"/>
        </w:rPr>
        <w:t xml:space="preserve"> of </w:t>
      </w:r>
      <w:r w:rsidR="005E4C5E">
        <w:rPr>
          <w:rFonts w:asciiTheme="minorHAnsi" w:eastAsiaTheme="majorEastAsia" w:hAnsiTheme="minorHAnsi" w:cstheme="minorHAnsi"/>
          <w:color w:val="2F5496" w:themeColor="accent1" w:themeShade="BF"/>
          <w:sz w:val="28"/>
          <w:szCs w:val="28"/>
        </w:rPr>
        <w:t>women</w:t>
      </w:r>
      <w:r w:rsidR="00322132">
        <w:rPr>
          <w:rFonts w:asciiTheme="minorHAnsi" w:eastAsiaTheme="majorEastAsia" w:hAnsiTheme="minorHAnsi" w:cstheme="minorHAnsi"/>
          <w:color w:val="2F5496" w:themeColor="accent1" w:themeShade="BF"/>
          <w:sz w:val="28"/>
          <w:szCs w:val="28"/>
        </w:rPr>
        <w:t xml:space="preserve"> in </w:t>
      </w:r>
      <w:r w:rsidR="00170AEE">
        <w:rPr>
          <w:rFonts w:asciiTheme="minorHAnsi" w:eastAsiaTheme="majorEastAsia" w:hAnsiTheme="minorHAnsi" w:cstheme="minorHAnsi"/>
          <w:color w:val="2F5496" w:themeColor="accent1" w:themeShade="BF"/>
          <w:sz w:val="28"/>
          <w:szCs w:val="28"/>
        </w:rPr>
        <w:t>Asia-Pacific</w:t>
      </w:r>
      <w:r w:rsidR="00D3711E">
        <w:rPr>
          <w:rFonts w:asciiTheme="minorHAnsi" w:eastAsiaTheme="majorEastAsia" w:hAnsiTheme="minorHAnsi" w:cstheme="minorHAnsi"/>
          <w:color w:val="2F5496" w:themeColor="accent1" w:themeShade="BF"/>
          <w:sz w:val="28"/>
          <w:szCs w:val="28"/>
        </w:rPr>
        <w:t xml:space="preserve"> </w:t>
      </w:r>
    </w:p>
    <w:p w14:paraId="7D199E10" w14:textId="4A892A76" w:rsidR="00291C8E" w:rsidRDefault="00121DD7" w:rsidP="00121DD7">
      <w:pPr>
        <w:jc w:val="center"/>
        <w:rPr>
          <w:rFonts w:asciiTheme="minorHAnsi" w:eastAsiaTheme="majorEastAsia" w:hAnsiTheme="minorHAnsi" w:cstheme="minorHAnsi"/>
          <w:color w:val="2F5496" w:themeColor="accent1" w:themeShade="BF"/>
          <w:sz w:val="28"/>
          <w:szCs w:val="28"/>
        </w:rPr>
      </w:pPr>
      <w:r>
        <w:rPr>
          <w:rFonts w:asciiTheme="minorHAnsi" w:eastAsiaTheme="majorEastAsia" w:hAnsiTheme="minorHAnsi" w:cstheme="minorHAnsi"/>
          <w:color w:val="2F5496" w:themeColor="accent1" w:themeShade="BF"/>
          <w:sz w:val="28"/>
          <w:szCs w:val="28"/>
        </w:rPr>
        <w:t xml:space="preserve">finds many feel underserved by </w:t>
      </w:r>
      <w:r w:rsidR="002C1246">
        <w:rPr>
          <w:rFonts w:asciiTheme="minorHAnsi" w:eastAsiaTheme="majorEastAsia" w:hAnsiTheme="minorHAnsi" w:cstheme="minorHAnsi"/>
          <w:color w:val="2F5496" w:themeColor="accent1" w:themeShade="BF"/>
          <w:sz w:val="28"/>
          <w:szCs w:val="28"/>
        </w:rPr>
        <w:t>supplement markets</w:t>
      </w:r>
    </w:p>
    <w:p w14:paraId="6C3EB91F" w14:textId="77777777" w:rsidR="006E7F51" w:rsidRPr="00C61EEC" w:rsidRDefault="006E7F51" w:rsidP="00A81AF5">
      <w:pPr>
        <w:rPr>
          <w:rFonts w:asciiTheme="minorHAnsi" w:hAnsiTheme="minorHAnsi" w:cstheme="minorHAnsi"/>
          <w:b/>
          <w:bCs/>
          <w:sz w:val="22"/>
          <w:szCs w:val="22"/>
          <w:lang w:eastAsia="es-ES"/>
        </w:rPr>
      </w:pPr>
    </w:p>
    <w:p w14:paraId="6FA62AAA" w14:textId="397D793C" w:rsidR="00014C99" w:rsidRDefault="00A318C4" w:rsidP="00A47E5E">
      <w:pPr>
        <w:rPr>
          <w:rFonts w:ascii="Calibri" w:hAnsi="Calibri" w:cs="Calibri"/>
          <w:sz w:val="22"/>
          <w:szCs w:val="22"/>
        </w:rPr>
      </w:pPr>
      <w:r>
        <w:rPr>
          <w:rFonts w:ascii="Calibri" w:hAnsi="Calibri" w:cs="Calibri"/>
          <w:b/>
          <w:bCs/>
          <w:sz w:val="22"/>
          <w:szCs w:val="22"/>
        </w:rPr>
        <w:t>21st</w:t>
      </w:r>
      <w:r w:rsidR="00B50FAE">
        <w:rPr>
          <w:rFonts w:ascii="Calibri" w:hAnsi="Calibri" w:cs="Calibri"/>
          <w:b/>
          <w:bCs/>
          <w:sz w:val="22"/>
          <w:szCs w:val="22"/>
        </w:rPr>
        <w:t xml:space="preserve"> </w:t>
      </w:r>
      <w:r w:rsidR="005636D2">
        <w:rPr>
          <w:rFonts w:ascii="Calibri" w:hAnsi="Calibri" w:cs="Calibri"/>
          <w:b/>
          <w:bCs/>
          <w:sz w:val="22"/>
          <w:szCs w:val="22"/>
        </w:rPr>
        <w:t>September</w:t>
      </w:r>
      <w:r w:rsidR="009555B4">
        <w:rPr>
          <w:rFonts w:ascii="Calibri" w:hAnsi="Calibri" w:cs="Calibri"/>
          <w:b/>
          <w:bCs/>
          <w:sz w:val="22"/>
          <w:szCs w:val="22"/>
        </w:rPr>
        <w:t xml:space="preserve"> </w:t>
      </w:r>
      <w:r w:rsidR="00336613" w:rsidRPr="007901E6">
        <w:rPr>
          <w:rFonts w:ascii="Calibri" w:hAnsi="Calibri" w:cs="Calibri"/>
          <w:b/>
          <w:bCs/>
          <w:sz w:val="22"/>
          <w:szCs w:val="22"/>
        </w:rPr>
        <w:t>2026</w:t>
      </w:r>
      <w:r w:rsidR="007901E6">
        <w:rPr>
          <w:rFonts w:ascii="Calibri" w:hAnsi="Calibri" w:cs="Calibri"/>
          <w:sz w:val="22"/>
          <w:szCs w:val="22"/>
        </w:rPr>
        <w:t xml:space="preserve"> </w:t>
      </w:r>
      <w:r w:rsidR="00336613" w:rsidRPr="007901E6">
        <w:rPr>
          <w:rFonts w:ascii="Calibri" w:hAnsi="Calibri" w:cs="Calibri"/>
          <w:sz w:val="22"/>
          <w:szCs w:val="22"/>
        </w:rPr>
        <w:t xml:space="preserve">– </w:t>
      </w:r>
      <w:r w:rsidR="00014C99">
        <w:rPr>
          <w:rFonts w:ascii="Calibri" w:hAnsi="Calibri" w:cs="Calibri"/>
          <w:sz w:val="22"/>
          <w:szCs w:val="22"/>
        </w:rPr>
        <w:t>Women in Asia-Pacific are adopting increasingly proactive approaches to health</w:t>
      </w:r>
      <w:r w:rsidR="00B27572">
        <w:rPr>
          <w:rFonts w:ascii="Calibri" w:hAnsi="Calibri" w:cs="Calibri"/>
          <w:sz w:val="22"/>
          <w:szCs w:val="22"/>
        </w:rPr>
        <w:t>,</w:t>
      </w:r>
      <w:r w:rsidR="00014C99">
        <w:rPr>
          <w:rFonts w:ascii="Calibri" w:hAnsi="Calibri" w:cs="Calibri"/>
          <w:sz w:val="22"/>
          <w:szCs w:val="22"/>
        </w:rPr>
        <w:t xml:space="preserve"> beauty and nutrition, although many feel underserved by current </w:t>
      </w:r>
      <w:r w:rsidR="00B27572">
        <w:rPr>
          <w:rFonts w:ascii="Calibri" w:hAnsi="Calibri" w:cs="Calibri"/>
          <w:sz w:val="22"/>
          <w:szCs w:val="22"/>
        </w:rPr>
        <w:t xml:space="preserve">supplement </w:t>
      </w:r>
      <w:r w:rsidR="00014C99">
        <w:rPr>
          <w:rFonts w:ascii="Calibri" w:hAnsi="Calibri" w:cs="Calibri"/>
          <w:sz w:val="22"/>
          <w:szCs w:val="22"/>
        </w:rPr>
        <w:t>markets, research has found.</w:t>
      </w:r>
    </w:p>
    <w:p w14:paraId="68F4A81B" w14:textId="77777777" w:rsidR="00501C8B" w:rsidRDefault="00501C8B" w:rsidP="00A47E5E">
      <w:pPr>
        <w:rPr>
          <w:rFonts w:ascii="Calibri" w:hAnsi="Calibri" w:cs="Calibri"/>
          <w:sz w:val="22"/>
          <w:szCs w:val="22"/>
        </w:rPr>
      </w:pPr>
    </w:p>
    <w:p w14:paraId="037F89F3" w14:textId="7FADECD2" w:rsidR="005C41A9" w:rsidRDefault="00501C8B" w:rsidP="00A47E5E">
      <w:pPr>
        <w:rPr>
          <w:rFonts w:ascii="Calibri" w:hAnsi="Calibri" w:cs="Calibri"/>
          <w:sz w:val="22"/>
          <w:szCs w:val="22"/>
        </w:rPr>
      </w:pPr>
      <w:r>
        <w:rPr>
          <w:rFonts w:ascii="Calibri" w:hAnsi="Calibri" w:cs="Calibri"/>
          <w:sz w:val="22"/>
          <w:szCs w:val="22"/>
        </w:rPr>
        <w:t xml:space="preserve">The insights </w:t>
      </w:r>
      <w:r w:rsidR="00D15B57">
        <w:rPr>
          <w:rFonts w:ascii="Calibri" w:hAnsi="Calibri" w:cs="Calibri"/>
          <w:sz w:val="22"/>
          <w:szCs w:val="22"/>
        </w:rPr>
        <w:t>form part of</w:t>
      </w:r>
      <w:r>
        <w:rPr>
          <w:rFonts w:ascii="Calibri" w:hAnsi="Calibri" w:cs="Calibri"/>
          <w:sz w:val="22"/>
          <w:szCs w:val="22"/>
        </w:rPr>
        <w:t xml:space="preserve"> a new </w:t>
      </w:r>
      <w:r w:rsidR="0058170F">
        <w:rPr>
          <w:rFonts w:ascii="Calibri" w:hAnsi="Calibri" w:cs="Calibri"/>
          <w:sz w:val="22"/>
          <w:szCs w:val="22"/>
        </w:rPr>
        <w:t>White Paper from Lubrizol, a global leader in</w:t>
      </w:r>
      <w:r w:rsidR="00BA2658">
        <w:rPr>
          <w:rFonts w:ascii="Calibri" w:hAnsi="Calibri" w:cs="Calibri"/>
          <w:sz w:val="22"/>
          <w:szCs w:val="22"/>
        </w:rPr>
        <w:t xml:space="preserve"> science-backed</w:t>
      </w:r>
      <w:r w:rsidR="0058170F">
        <w:rPr>
          <w:rFonts w:ascii="Calibri" w:hAnsi="Calibri" w:cs="Calibri"/>
          <w:sz w:val="22"/>
          <w:szCs w:val="22"/>
        </w:rPr>
        <w:t xml:space="preserve"> </w:t>
      </w:r>
      <w:r w:rsidR="00723D7D">
        <w:rPr>
          <w:rFonts w:ascii="Calibri" w:hAnsi="Calibri" w:cs="Calibri"/>
          <w:sz w:val="22"/>
          <w:szCs w:val="22"/>
        </w:rPr>
        <w:t xml:space="preserve">nutraceutical solutions </w:t>
      </w:r>
      <w:r w:rsidR="00D037D1">
        <w:rPr>
          <w:rFonts w:ascii="Calibri" w:hAnsi="Calibri" w:cs="Calibri"/>
          <w:sz w:val="22"/>
          <w:szCs w:val="22"/>
        </w:rPr>
        <w:t>specializing in</w:t>
      </w:r>
      <w:r w:rsidR="00BA2658">
        <w:rPr>
          <w:rFonts w:ascii="Calibri" w:hAnsi="Calibri" w:cs="Calibri"/>
          <w:sz w:val="22"/>
          <w:szCs w:val="22"/>
        </w:rPr>
        <w:t xml:space="preserve"> microencapsulation platforms.</w:t>
      </w:r>
      <w:r w:rsidR="00D15B57">
        <w:rPr>
          <w:rFonts w:ascii="Calibri" w:hAnsi="Calibri" w:cs="Calibri"/>
          <w:sz w:val="22"/>
          <w:szCs w:val="22"/>
        </w:rPr>
        <w:t xml:space="preserve"> </w:t>
      </w:r>
      <w:r w:rsidR="005C41A9">
        <w:rPr>
          <w:rFonts w:ascii="Calibri" w:hAnsi="Calibri" w:cs="Calibri"/>
          <w:sz w:val="22"/>
          <w:szCs w:val="22"/>
        </w:rPr>
        <w:t xml:space="preserve">Drawing from consumer research </w:t>
      </w:r>
      <w:r w:rsidR="00FD214E">
        <w:rPr>
          <w:rFonts w:ascii="Calibri" w:hAnsi="Calibri" w:cs="Calibri"/>
          <w:sz w:val="22"/>
          <w:szCs w:val="22"/>
        </w:rPr>
        <w:t>across</w:t>
      </w:r>
      <w:r w:rsidR="00AF48DB">
        <w:rPr>
          <w:rFonts w:ascii="Calibri" w:hAnsi="Calibri" w:cs="Calibri"/>
          <w:sz w:val="22"/>
          <w:szCs w:val="22"/>
        </w:rPr>
        <w:t xml:space="preserve"> China, Korea and Indonesia, it explores women’s health</w:t>
      </w:r>
      <w:r w:rsidR="00343AF4">
        <w:rPr>
          <w:rFonts w:ascii="Calibri" w:hAnsi="Calibri" w:cs="Calibri"/>
          <w:sz w:val="22"/>
          <w:szCs w:val="22"/>
        </w:rPr>
        <w:t xml:space="preserve">, beauty and nutrition needs </w:t>
      </w:r>
      <w:r w:rsidR="00B50FAE">
        <w:rPr>
          <w:rFonts w:ascii="Calibri" w:hAnsi="Calibri" w:cs="Calibri"/>
          <w:sz w:val="22"/>
          <w:szCs w:val="22"/>
        </w:rPr>
        <w:t xml:space="preserve">at </w:t>
      </w:r>
      <w:r w:rsidR="00E864B2">
        <w:rPr>
          <w:rFonts w:ascii="Calibri" w:hAnsi="Calibri" w:cs="Calibri"/>
          <w:sz w:val="22"/>
          <w:szCs w:val="22"/>
        </w:rPr>
        <w:t>different stages of their lives</w:t>
      </w:r>
      <w:r w:rsidR="009D733E">
        <w:rPr>
          <w:rFonts w:ascii="Calibri" w:hAnsi="Calibri" w:cs="Calibri"/>
          <w:sz w:val="22"/>
          <w:szCs w:val="22"/>
        </w:rPr>
        <w:t xml:space="preserve">, </w:t>
      </w:r>
      <w:r w:rsidR="00512109">
        <w:rPr>
          <w:rFonts w:ascii="Calibri" w:hAnsi="Calibri" w:cs="Calibri"/>
          <w:sz w:val="22"/>
          <w:szCs w:val="22"/>
        </w:rPr>
        <w:t>identifying</w:t>
      </w:r>
      <w:r w:rsidR="009D733E">
        <w:rPr>
          <w:rFonts w:ascii="Calibri" w:hAnsi="Calibri" w:cs="Calibri"/>
          <w:sz w:val="22"/>
          <w:szCs w:val="22"/>
        </w:rPr>
        <w:t xml:space="preserve"> </w:t>
      </w:r>
      <w:r w:rsidR="006D5519">
        <w:rPr>
          <w:rFonts w:ascii="Calibri" w:hAnsi="Calibri" w:cs="Calibri"/>
          <w:sz w:val="22"/>
          <w:szCs w:val="22"/>
        </w:rPr>
        <w:t>opportunities for innovation.</w:t>
      </w:r>
    </w:p>
    <w:p w14:paraId="67385F64" w14:textId="77777777" w:rsidR="00E864B2" w:rsidRDefault="00E864B2" w:rsidP="00A47E5E">
      <w:pPr>
        <w:rPr>
          <w:rFonts w:ascii="Calibri" w:hAnsi="Calibri" w:cs="Calibri"/>
          <w:sz w:val="22"/>
          <w:szCs w:val="22"/>
        </w:rPr>
      </w:pPr>
    </w:p>
    <w:p w14:paraId="6D68CA0F" w14:textId="1580D837" w:rsidR="00F22C21" w:rsidRDefault="00534F76" w:rsidP="00A47E5E">
      <w:pPr>
        <w:rPr>
          <w:rFonts w:ascii="Calibri" w:hAnsi="Calibri" w:cs="Calibri"/>
          <w:sz w:val="22"/>
          <w:szCs w:val="22"/>
        </w:rPr>
      </w:pPr>
      <w:r>
        <w:rPr>
          <w:rFonts w:ascii="Calibri" w:hAnsi="Calibri" w:cs="Calibri"/>
          <w:sz w:val="22"/>
          <w:szCs w:val="22"/>
        </w:rPr>
        <w:t>The research f</w:t>
      </w:r>
      <w:r w:rsidR="00A07915">
        <w:rPr>
          <w:rFonts w:ascii="Calibri" w:hAnsi="Calibri" w:cs="Calibri"/>
          <w:sz w:val="22"/>
          <w:szCs w:val="22"/>
        </w:rPr>
        <w:t xml:space="preserve">inds that women across Asia are </w:t>
      </w:r>
      <w:r w:rsidR="00410ADC">
        <w:rPr>
          <w:rFonts w:ascii="Calibri" w:hAnsi="Calibri" w:cs="Calibri"/>
          <w:sz w:val="22"/>
          <w:szCs w:val="22"/>
        </w:rPr>
        <w:t>prioritizing long-term wellbeing and quality of li</w:t>
      </w:r>
      <w:r w:rsidR="00AB13A6">
        <w:rPr>
          <w:rFonts w:ascii="Calibri" w:hAnsi="Calibri" w:cs="Calibri"/>
          <w:sz w:val="22"/>
          <w:szCs w:val="22"/>
        </w:rPr>
        <w:t xml:space="preserve">fe </w:t>
      </w:r>
      <w:r w:rsidR="008C2226">
        <w:rPr>
          <w:rFonts w:ascii="Calibri" w:hAnsi="Calibri" w:cs="Calibri"/>
          <w:sz w:val="22"/>
          <w:szCs w:val="22"/>
        </w:rPr>
        <w:t>over short-term fixes.</w:t>
      </w:r>
      <w:r w:rsidR="00246B6B">
        <w:rPr>
          <w:rFonts w:ascii="Calibri" w:hAnsi="Calibri" w:cs="Calibri"/>
          <w:sz w:val="22"/>
          <w:szCs w:val="22"/>
        </w:rPr>
        <w:t xml:space="preserve"> </w:t>
      </w:r>
      <w:r w:rsidR="000E0A26">
        <w:rPr>
          <w:rFonts w:ascii="Calibri" w:hAnsi="Calibri" w:cs="Calibri"/>
          <w:sz w:val="22"/>
          <w:szCs w:val="22"/>
        </w:rPr>
        <w:t>It also</w:t>
      </w:r>
      <w:r w:rsidR="009C4CAA">
        <w:rPr>
          <w:rFonts w:ascii="Calibri" w:hAnsi="Calibri" w:cs="Calibri"/>
          <w:sz w:val="22"/>
          <w:szCs w:val="22"/>
        </w:rPr>
        <w:t xml:space="preserve"> shows </w:t>
      </w:r>
      <w:r w:rsidR="008C2226">
        <w:rPr>
          <w:rFonts w:ascii="Calibri" w:hAnsi="Calibri" w:cs="Calibri"/>
          <w:sz w:val="22"/>
          <w:szCs w:val="22"/>
        </w:rPr>
        <w:t xml:space="preserve">that their </w:t>
      </w:r>
      <w:r w:rsidR="00D61E2B">
        <w:rPr>
          <w:rFonts w:ascii="Calibri" w:hAnsi="Calibri" w:cs="Calibri"/>
          <w:sz w:val="22"/>
          <w:szCs w:val="22"/>
        </w:rPr>
        <w:t>concerns</w:t>
      </w:r>
      <w:r w:rsidR="008C2226">
        <w:rPr>
          <w:rFonts w:ascii="Calibri" w:hAnsi="Calibri" w:cs="Calibri"/>
          <w:sz w:val="22"/>
          <w:szCs w:val="22"/>
        </w:rPr>
        <w:t xml:space="preserve"> shift significantly</w:t>
      </w:r>
      <w:r w:rsidR="004C4B9E">
        <w:rPr>
          <w:rFonts w:ascii="Calibri" w:hAnsi="Calibri" w:cs="Calibri"/>
          <w:sz w:val="22"/>
          <w:szCs w:val="22"/>
        </w:rPr>
        <w:t xml:space="preserve"> with time</w:t>
      </w:r>
      <w:r w:rsidR="00936514">
        <w:rPr>
          <w:rFonts w:ascii="Calibri" w:hAnsi="Calibri" w:cs="Calibri"/>
          <w:sz w:val="22"/>
          <w:szCs w:val="22"/>
        </w:rPr>
        <w:t>,</w:t>
      </w:r>
      <w:r w:rsidR="00F22C21">
        <w:rPr>
          <w:rFonts w:ascii="Calibri" w:hAnsi="Calibri" w:cs="Calibri"/>
          <w:sz w:val="22"/>
          <w:szCs w:val="22"/>
        </w:rPr>
        <w:t xml:space="preserve"> and identifies distinct needs at four different life stages:</w:t>
      </w:r>
    </w:p>
    <w:p w14:paraId="5BBAB085" w14:textId="77777777" w:rsidR="00E864B2" w:rsidRDefault="00E864B2" w:rsidP="00A47E5E">
      <w:pPr>
        <w:rPr>
          <w:rFonts w:ascii="Calibri" w:hAnsi="Calibri" w:cs="Calibri"/>
          <w:sz w:val="22"/>
          <w:szCs w:val="22"/>
        </w:rPr>
      </w:pPr>
    </w:p>
    <w:p w14:paraId="5D948C7D" w14:textId="34684215" w:rsidR="00B50FAE" w:rsidRDefault="0059592C" w:rsidP="00B50FAE">
      <w:pPr>
        <w:pStyle w:val="ListParagraph"/>
        <w:numPr>
          <w:ilvl w:val="0"/>
          <w:numId w:val="8"/>
        </w:numPr>
        <w:rPr>
          <w:rFonts w:ascii="Calibri" w:hAnsi="Calibri" w:cs="Calibri"/>
        </w:rPr>
      </w:pPr>
      <w:r w:rsidRPr="00275AB5">
        <w:rPr>
          <w:rFonts w:ascii="Calibri" w:hAnsi="Calibri" w:cs="Calibri"/>
          <w:b/>
          <w:bCs/>
        </w:rPr>
        <w:t>Active Life &amp; Career</w:t>
      </w:r>
      <w:r w:rsidR="009310D0">
        <w:rPr>
          <w:rFonts w:ascii="Calibri" w:hAnsi="Calibri" w:cs="Calibri"/>
        </w:rPr>
        <w:t xml:space="preserve"> (</w:t>
      </w:r>
      <w:r w:rsidR="00EB00D3">
        <w:rPr>
          <w:rFonts w:ascii="Calibri" w:hAnsi="Calibri" w:cs="Calibri"/>
        </w:rPr>
        <w:t>ages 20-39</w:t>
      </w:r>
      <w:r w:rsidR="009310D0">
        <w:rPr>
          <w:rFonts w:ascii="Calibri" w:hAnsi="Calibri" w:cs="Calibri"/>
        </w:rPr>
        <w:t>)</w:t>
      </w:r>
      <w:r w:rsidR="00E33FF5">
        <w:rPr>
          <w:rFonts w:ascii="Calibri" w:hAnsi="Calibri" w:cs="Calibri"/>
        </w:rPr>
        <w:t xml:space="preserve">: </w:t>
      </w:r>
      <w:r w:rsidR="00873A4C">
        <w:rPr>
          <w:rFonts w:ascii="Calibri" w:hAnsi="Calibri" w:cs="Calibri"/>
        </w:rPr>
        <w:t>Focusing on</w:t>
      </w:r>
      <w:r w:rsidR="00D82C43">
        <w:rPr>
          <w:rFonts w:ascii="Calibri" w:hAnsi="Calibri" w:cs="Calibri"/>
        </w:rPr>
        <w:t xml:space="preserve"> </w:t>
      </w:r>
      <w:r w:rsidR="008D61D4">
        <w:rPr>
          <w:rFonts w:ascii="Calibri" w:hAnsi="Calibri" w:cs="Calibri"/>
        </w:rPr>
        <w:t>energy, confidence and momentu</w:t>
      </w:r>
      <w:r w:rsidR="00873A4C">
        <w:rPr>
          <w:rFonts w:ascii="Calibri" w:hAnsi="Calibri" w:cs="Calibri"/>
        </w:rPr>
        <w:t>m, w</w:t>
      </w:r>
      <w:r w:rsidR="00D61E2B">
        <w:rPr>
          <w:rFonts w:ascii="Calibri" w:hAnsi="Calibri" w:cs="Calibri"/>
        </w:rPr>
        <w:t>omen at this stage</w:t>
      </w:r>
      <w:r w:rsidR="00E045ED">
        <w:rPr>
          <w:rFonts w:ascii="Calibri" w:hAnsi="Calibri" w:cs="Calibri"/>
        </w:rPr>
        <w:t xml:space="preserve"> are highly open to prevention-led solutions, and willing to invest in products from brands they trust</w:t>
      </w:r>
      <w:r w:rsidR="00D61E2B">
        <w:rPr>
          <w:rFonts w:ascii="Calibri" w:hAnsi="Calibri" w:cs="Calibri"/>
        </w:rPr>
        <w:t>, the White Paper says.</w:t>
      </w:r>
    </w:p>
    <w:p w14:paraId="05D8017C" w14:textId="415E270E" w:rsidR="008D61D4" w:rsidRPr="008D61D4" w:rsidRDefault="0059592C" w:rsidP="008D61D4">
      <w:pPr>
        <w:pStyle w:val="ListParagraph"/>
        <w:numPr>
          <w:ilvl w:val="0"/>
          <w:numId w:val="8"/>
        </w:numPr>
        <w:rPr>
          <w:rFonts w:ascii="Calibri" w:hAnsi="Calibri" w:cs="Calibri"/>
        </w:rPr>
      </w:pPr>
      <w:r w:rsidRPr="00275AB5">
        <w:rPr>
          <w:rFonts w:ascii="Calibri" w:hAnsi="Calibri" w:cs="Calibri"/>
          <w:b/>
          <w:bCs/>
        </w:rPr>
        <w:t xml:space="preserve">Family Planning &amp; </w:t>
      </w:r>
      <w:r w:rsidR="00D037D1" w:rsidRPr="00275AB5">
        <w:rPr>
          <w:rFonts w:ascii="Calibri" w:hAnsi="Calibri" w:cs="Calibri"/>
          <w:b/>
          <w:bCs/>
        </w:rPr>
        <w:t>Motherhood</w:t>
      </w:r>
      <w:r w:rsidR="00D037D1">
        <w:rPr>
          <w:rFonts w:ascii="Calibri" w:hAnsi="Calibri" w:cs="Calibri"/>
        </w:rPr>
        <w:t xml:space="preserve"> (</w:t>
      </w:r>
      <w:r w:rsidR="00EB00D3">
        <w:rPr>
          <w:rFonts w:ascii="Calibri" w:hAnsi="Calibri" w:cs="Calibri"/>
        </w:rPr>
        <w:t>ages 20-39</w:t>
      </w:r>
      <w:r w:rsidR="00873A4C">
        <w:rPr>
          <w:rFonts w:ascii="Calibri" w:hAnsi="Calibri" w:cs="Calibri"/>
        </w:rPr>
        <w:t>):</w:t>
      </w:r>
      <w:r w:rsidR="00B27572">
        <w:rPr>
          <w:rFonts w:ascii="Calibri" w:hAnsi="Calibri" w:cs="Calibri"/>
        </w:rPr>
        <w:t xml:space="preserve"> </w:t>
      </w:r>
      <w:r w:rsidR="001D7B13">
        <w:rPr>
          <w:rFonts w:ascii="Calibri" w:hAnsi="Calibri" w:cs="Calibri"/>
        </w:rPr>
        <w:t>This stage is c</w:t>
      </w:r>
      <w:r w:rsidR="008D61D4">
        <w:rPr>
          <w:rFonts w:ascii="Calibri" w:hAnsi="Calibri" w:cs="Calibri"/>
        </w:rPr>
        <w:t xml:space="preserve">haracterized </w:t>
      </w:r>
      <w:r w:rsidR="00042E85">
        <w:rPr>
          <w:rFonts w:ascii="Calibri" w:hAnsi="Calibri" w:cs="Calibri"/>
        </w:rPr>
        <w:t>by</w:t>
      </w:r>
      <w:r w:rsidR="00D037D1">
        <w:rPr>
          <w:rFonts w:ascii="Calibri" w:hAnsi="Calibri" w:cs="Calibri"/>
        </w:rPr>
        <w:t xml:space="preserve"> </w:t>
      </w:r>
      <w:r w:rsidR="00042E85">
        <w:rPr>
          <w:rFonts w:ascii="Calibri" w:hAnsi="Calibri" w:cs="Calibri"/>
        </w:rPr>
        <w:t>a greater emphasis on reassurance, transparency and simplicity</w:t>
      </w:r>
      <w:r w:rsidR="000766A9">
        <w:rPr>
          <w:rFonts w:ascii="Calibri" w:hAnsi="Calibri" w:cs="Calibri"/>
        </w:rPr>
        <w:t>. Products that remove uncertainty and simplify decision-making have the greatest potential to earn trust.</w:t>
      </w:r>
    </w:p>
    <w:p w14:paraId="1DD8744D" w14:textId="232860FF" w:rsidR="009310D0" w:rsidRPr="00D211E8" w:rsidRDefault="009310D0" w:rsidP="00D211E8">
      <w:pPr>
        <w:pStyle w:val="ListParagraph"/>
        <w:numPr>
          <w:ilvl w:val="0"/>
          <w:numId w:val="8"/>
        </w:numPr>
        <w:rPr>
          <w:rFonts w:ascii="Calibri" w:hAnsi="Calibri" w:cs="Calibri"/>
        </w:rPr>
      </w:pPr>
      <w:r w:rsidRPr="00275AB5">
        <w:rPr>
          <w:rFonts w:ascii="Calibri" w:hAnsi="Calibri" w:cs="Calibri"/>
          <w:b/>
          <w:bCs/>
        </w:rPr>
        <w:t>Midlife Transition</w:t>
      </w:r>
      <w:r>
        <w:rPr>
          <w:rFonts w:ascii="Calibri" w:hAnsi="Calibri" w:cs="Calibri"/>
        </w:rPr>
        <w:t xml:space="preserve"> (</w:t>
      </w:r>
      <w:r w:rsidR="00EB00D3">
        <w:rPr>
          <w:rFonts w:ascii="Calibri" w:hAnsi="Calibri" w:cs="Calibri"/>
        </w:rPr>
        <w:t>ages 40-55</w:t>
      </w:r>
      <w:r>
        <w:rPr>
          <w:rFonts w:ascii="Calibri" w:hAnsi="Calibri" w:cs="Calibri"/>
        </w:rPr>
        <w:t>)</w:t>
      </w:r>
      <w:r w:rsidR="00D211E8">
        <w:rPr>
          <w:rFonts w:ascii="Calibri" w:hAnsi="Calibri" w:cs="Calibri"/>
        </w:rPr>
        <w:t xml:space="preserve">: </w:t>
      </w:r>
      <w:r w:rsidR="00F25505">
        <w:rPr>
          <w:rFonts w:ascii="Calibri" w:hAnsi="Calibri" w:cs="Calibri"/>
        </w:rPr>
        <w:t xml:space="preserve">Rather than pursuing transformation, women at this stage are often </w:t>
      </w:r>
      <w:r w:rsidR="002053B9">
        <w:rPr>
          <w:rFonts w:ascii="Calibri" w:hAnsi="Calibri" w:cs="Calibri"/>
        </w:rPr>
        <w:t>seeking</w:t>
      </w:r>
      <w:r w:rsidR="00F25505">
        <w:rPr>
          <w:rFonts w:ascii="Calibri" w:hAnsi="Calibri" w:cs="Calibri"/>
        </w:rPr>
        <w:t xml:space="preserve"> reassurance </w:t>
      </w:r>
      <w:r w:rsidR="002C1246">
        <w:rPr>
          <w:rFonts w:ascii="Calibri" w:hAnsi="Calibri" w:cs="Calibri"/>
        </w:rPr>
        <w:t>that</w:t>
      </w:r>
      <w:r w:rsidR="00F25505">
        <w:rPr>
          <w:rFonts w:ascii="Calibri" w:hAnsi="Calibri" w:cs="Calibri"/>
        </w:rPr>
        <w:t xml:space="preserve"> they can continue feeling like themselves through a period of change. </w:t>
      </w:r>
      <w:r w:rsidR="00D211E8">
        <w:rPr>
          <w:rFonts w:ascii="Calibri" w:hAnsi="Calibri" w:cs="Calibri"/>
        </w:rPr>
        <w:t>N</w:t>
      </w:r>
      <w:r w:rsidR="00042E85" w:rsidRPr="00D211E8">
        <w:rPr>
          <w:rFonts w:ascii="Calibri" w:hAnsi="Calibri" w:cs="Calibri"/>
        </w:rPr>
        <w:t xml:space="preserve">eeds around balance, sleep, daily energy </w:t>
      </w:r>
      <w:r w:rsidR="00D211E8" w:rsidRPr="00D211E8">
        <w:rPr>
          <w:rFonts w:ascii="Calibri" w:hAnsi="Calibri" w:cs="Calibri"/>
        </w:rPr>
        <w:t xml:space="preserve">and skin resilience </w:t>
      </w:r>
      <w:r w:rsidR="002053B9">
        <w:rPr>
          <w:rFonts w:ascii="Calibri" w:hAnsi="Calibri" w:cs="Calibri"/>
        </w:rPr>
        <w:t>are common</w:t>
      </w:r>
      <w:r w:rsidR="00275AB5">
        <w:rPr>
          <w:rFonts w:ascii="Calibri" w:hAnsi="Calibri" w:cs="Calibri"/>
        </w:rPr>
        <w:t>.</w:t>
      </w:r>
    </w:p>
    <w:p w14:paraId="0741A037" w14:textId="10B9AAB1" w:rsidR="00510287" w:rsidRPr="00510287" w:rsidRDefault="009310D0" w:rsidP="00510287">
      <w:pPr>
        <w:pStyle w:val="ListParagraph"/>
        <w:numPr>
          <w:ilvl w:val="0"/>
          <w:numId w:val="8"/>
        </w:numPr>
        <w:rPr>
          <w:rFonts w:ascii="Calibri" w:hAnsi="Calibri" w:cs="Calibri"/>
        </w:rPr>
      </w:pPr>
      <w:r w:rsidRPr="00275AB5">
        <w:rPr>
          <w:rFonts w:ascii="Calibri" w:hAnsi="Calibri" w:cs="Calibri"/>
          <w:b/>
          <w:bCs/>
        </w:rPr>
        <w:t>Healthy Longevity</w:t>
      </w:r>
      <w:r>
        <w:rPr>
          <w:rFonts w:ascii="Calibri" w:hAnsi="Calibri" w:cs="Calibri"/>
        </w:rPr>
        <w:t xml:space="preserve"> (</w:t>
      </w:r>
      <w:r w:rsidR="00EB00D3">
        <w:rPr>
          <w:rFonts w:ascii="Calibri" w:hAnsi="Calibri" w:cs="Calibri"/>
        </w:rPr>
        <w:t>ages 55+</w:t>
      </w:r>
      <w:r>
        <w:rPr>
          <w:rFonts w:ascii="Calibri" w:hAnsi="Calibri" w:cs="Calibri"/>
        </w:rPr>
        <w:t>)</w:t>
      </w:r>
      <w:r w:rsidR="00C22B7E">
        <w:rPr>
          <w:rFonts w:ascii="Calibri" w:hAnsi="Calibri" w:cs="Calibri"/>
        </w:rPr>
        <w:t xml:space="preserve"> </w:t>
      </w:r>
      <w:r w:rsidR="00510287">
        <w:rPr>
          <w:rFonts w:ascii="Calibri" w:hAnsi="Calibri" w:cs="Calibri"/>
        </w:rPr>
        <w:t>Women at this stage demonstrate the strongest willingness to invest in solutions that preserve capability</w:t>
      </w:r>
      <w:r w:rsidR="003C4EE7">
        <w:rPr>
          <w:rFonts w:ascii="Calibri" w:hAnsi="Calibri" w:cs="Calibri"/>
        </w:rPr>
        <w:t>, independence and quality of life.</w:t>
      </w:r>
    </w:p>
    <w:p w14:paraId="225EC94B" w14:textId="1439962E" w:rsidR="00A11266" w:rsidRDefault="005020DA" w:rsidP="00A47E5E">
      <w:pPr>
        <w:rPr>
          <w:rFonts w:ascii="Calibri" w:hAnsi="Calibri" w:cs="Calibri"/>
          <w:sz w:val="22"/>
          <w:szCs w:val="22"/>
        </w:rPr>
      </w:pPr>
      <w:r>
        <w:rPr>
          <w:rFonts w:ascii="Calibri" w:hAnsi="Calibri" w:cs="Calibri"/>
          <w:sz w:val="22"/>
          <w:szCs w:val="22"/>
        </w:rPr>
        <w:t xml:space="preserve">Across all life stages, </w:t>
      </w:r>
      <w:r w:rsidR="002E079F">
        <w:rPr>
          <w:rFonts w:ascii="Calibri" w:hAnsi="Calibri" w:cs="Calibri"/>
          <w:sz w:val="22"/>
          <w:szCs w:val="22"/>
        </w:rPr>
        <w:t>the research observe</w:t>
      </w:r>
      <w:r w:rsidR="00873A4C">
        <w:rPr>
          <w:rFonts w:ascii="Calibri" w:hAnsi="Calibri" w:cs="Calibri"/>
          <w:sz w:val="22"/>
          <w:szCs w:val="22"/>
        </w:rPr>
        <w:t>s</w:t>
      </w:r>
      <w:r>
        <w:rPr>
          <w:rFonts w:ascii="Calibri" w:hAnsi="Calibri" w:cs="Calibri"/>
          <w:sz w:val="22"/>
          <w:szCs w:val="22"/>
        </w:rPr>
        <w:t xml:space="preserve"> a consistent aspiration to live confidently</w:t>
      </w:r>
      <w:r w:rsidR="005519AE">
        <w:rPr>
          <w:rFonts w:ascii="Calibri" w:hAnsi="Calibri" w:cs="Calibri"/>
          <w:sz w:val="22"/>
          <w:szCs w:val="22"/>
        </w:rPr>
        <w:t>, actively and independently for longer. However, opportunities for targeted innovation</w:t>
      </w:r>
      <w:r w:rsidR="00BE09B4">
        <w:rPr>
          <w:rFonts w:ascii="Calibri" w:hAnsi="Calibri" w:cs="Calibri"/>
          <w:sz w:val="22"/>
          <w:szCs w:val="22"/>
        </w:rPr>
        <w:t xml:space="preserve"> are also clear</w:t>
      </w:r>
      <w:r w:rsidR="001E08BA">
        <w:rPr>
          <w:rFonts w:ascii="Calibri" w:hAnsi="Calibri" w:cs="Calibri"/>
          <w:sz w:val="22"/>
          <w:szCs w:val="22"/>
        </w:rPr>
        <w:t xml:space="preserve">. In China, </w:t>
      </w:r>
      <w:r w:rsidR="000645D1">
        <w:rPr>
          <w:rFonts w:ascii="Calibri" w:hAnsi="Calibri" w:cs="Calibri"/>
          <w:sz w:val="22"/>
          <w:szCs w:val="22"/>
        </w:rPr>
        <w:t xml:space="preserve">for example, </w:t>
      </w:r>
      <w:r w:rsidR="001E08BA">
        <w:rPr>
          <w:rFonts w:ascii="Calibri" w:hAnsi="Calibri" w:cs="Calibri"/>
          <w:sz w:val="22"/>
          <w:szCs w:val="22"/>
        </w:rPr>
        <w:t xml:space="preserve">87% of respondents preferred solutions tailored to their current life stage, while </w:t>
      </w:r>
      <w:r w:rsidR="005E4C5E">
        <w:rPr>
          <w:rFonts w:ascii="Calibri" w:hAnsi="Calibri" w:cs="Calibri"/>
          <w:sz w:val="22"/>
          <w:szCs w:val="22"/>
        </w:rPr>
        <w:t>66% felt underserved by the options currently available</w:t>
      </w:r>
      <w:r w:rsidR="00BE09B4">
        <w:rPr>
          <w:rFonts w:ascii="Calibri" w:hAnsi="Calibri" w:cs="Calibri"/>
          <w:sz w:val="22"/>
          <w:szCs w:val="22"/>
        </w:rPr>
        <w:t xml:space="preserve"> to them.</w:t>
      </w:r>
    </w:p>
    <w:p w14:paraId="739E0E93" w14:textId="77777777" w:rsidR="00A11266" w:rsidRDefault="00A11266" w:rsidP="00A47E5E">
      <w:pPr>
        <w:rPr>
          <w:rFonts w:ascii="Calibri" w:hAnsi="Calibri" w:cs="Calibri"/>
          <w:sz w:val="22"/>
          <w:szCs w:val="22"/>
        </w:rPr>
      </w:pPr>
    </w:p>
    <w:p w14:paraId="759B0FAE" w14:textId="41D69165" w:rsidR="00AC239C" w:rsidRDefault="002753A3" w:rsidP="00AC239C">
      <w:pPr>
        <w:rPr>
          <w:rFonts w:ascii="Calibri" w:hAnsi="Calibri" w:cs="Calibri"/>
          <w:sz w:val="22"/>
          <w:szCs w:val="22"/>
        </w:rPr>
      </w:pPr>
      <w:r w:rsidRPr="002753A3">
        <w:rPr>
          <w:rFonts w:ascii="Calibri" w:hAnsi="Calibri" w:cs="Calibri"/>
          <w:sz w:val="22"/>
          <w:szCs w:val="22"/>
        </w:rPr>
        <w:t>Bernardo Medeiros, Global Vice President, Lubrizol Life Science, and Vice President, Latin America, Lubrizol</w:t>
      </w:r>
      <w:r w:rsidR="006E0DB1">
        <w:rPr>
          <w:rFonts w:ascii="Calibri" w:hAnsi="Calibri" w:cs="Calibri"/>
          <w:sz w:val="22"/>
          <w:szCs w:val="22"/>
        </w:rPr>
        <w:t>, said: “</w:t>
      </w:r>
      <w:r w:rsidR="00EC344F">
        <w:rPr>
          <w:rFonts w:ascii="Calibri" w:hAnsi="Calibri" w:cs="Calibri"/>
          <w:sz w:val="22"/>
          <w:szCs w:val="22"/>
        </w:rPr>
        <w:t xml:space="preserve">Women’s health </w:t>
      </w:r>
      <w:r w:rsidR="00B813DB">
        <w:rPr>
          <w:rFonts w:ascii="Calibri" w:hAnsi="Calibri" w:cs="Calibri"/>
          <w:sz w:val="22"/>
          <w:szCs w:val="22"/>
        </w:rPr>
        <w:t>and beauty needs are evolving</w:t>
      </w:r>
      <w:r w:rsidR="00EC0BFA">
        <w:rPr>
          <w:rFonts w:ascii="Calibri" w:hAnsi="Calibri" w:cs="Calibri"/>
          <w:sz w:val="22"/>
          <w:szCs w:val="22"/>
        </w:rPr>
        <w:t>.</w:t>
      </w:r>
      <w:r w:rsidR="00B813DB">
        <w:rPr>
          <w:rFonts w:ascii="Calibri" w:hAnsi="Calibri" w:cs="Calibri"/>
          <w:sz w:val="22"/>
          <w:szCs w:val="22"/>
        </w:rPr>
        <w:t xml:space="preserve"> Across Asia Pacific, and particularly in China, we are seeing a fundamental shift from reactive care to proactive wellbeing. Consumers are no longer waiting </w:t>
      </w:r>
      <w:r w:rsidR="00001E53">
        <w:rPr>
          <w:rFonts w:ascii="Calibri" w:hAnsi="Calibri" w:cs="Calibri"/>
          <w:sz w:val="22"/>
          <w:szCs w:val="22"/>
        </w:rPr>
        <w:t>for problems to emerge. They are investing earli</w:t>
      </w:r>
      <w:r w:rsidR="002A3479">
        <w:rPr>
          <w:rFonts w:ascii="Calibri" w:hAnsi="Calibri" w:cs="Calibri"/>
          <w:sz w:val="22"/>
          <w:szCs w:val="22"/>
        </w:rPr>
        <w:t>er</w:t>
      </w:r>
      <w:r w:rsidR="006F3CC8">
        <w:rPr>
          <w:rFonts w:ascii="Calibri" w:hAnsi="Calibri" w:cs="Calibri"/>
          <w:sz w:val="22"/>
          <w:szCs w:val="22"/>
        </w:rPr>
        <w:t>, seeking solutions that help them maintain confidence, vitality, and quality of life throughout every stage of their journey.</w:t>
      </w:r>
      <w:r w:rsidR="00BE09B4">
        <w:rPr>
          <w:rFonts w:ascii="Calibri" w:hAnsi="Calibri" w:cs="Calibri"/>
          <w:sz w:val="22"/>
          <w:szCs w:val="22"/>
        </w:rPr>
        <w:t>”</w:t>
      </w:r>
    </w:p>
    <w:p w14:paraId="42E61335" w14:textId="77777777" w:rsidR="006E0DB1" w:rsidRDefault="006E0DB1" w:rsidP="00A47E5E">
      <w:pPr>
        <w:rPr>
          <w:rFonts w:ascii="Calibri" w:hAnsi="Calibri" w:cs="Calibri"/>
          <w:sz w:val="22"/>
          <w:szCs w:val="22"/>
        </w:rPr>
      </w:pPr>
    </w:p>
    <w:p w14:paraId="6FA78CB0" w14:textId="7E4DD95A" w:rsidR="00343AF4" w:rsidRDefault="00F54B38" w:rsidP="00A47E5E">
      <w:pPr>
        <w:rPr>
          <w:rFonts w:ascii="Calibri" w:hAnsi="Calibri" w:cs="Calibri"/>
          <w:sz w:val="22"/>
          <w:szCs w:val="22"/>
        </w:rPr>
      </w:pPr>
      <w:r>
        <w:rPr>
          <w:rFonts w:ascii="Calibri" w:hAnsi="Calibri" w:cs="Calibri"/>
          <w:sz w:val="22"/>
          <w:szCs w:val="22"/>
        </w:rPr>
        <w:lastRenderedPageBreak/>
        <w:t>Other findings</w:t>
      </w:r>
      <w:r w:rsidR="002E079F">
        <w:rPr>
          <w:rFonts w:ascii="Calibri" w:hAnsi="Calibri" w:cs="Calibri"/>
          <w:sz w:val="22"/>
          <w:szCs w:val="22"/>
        </w:rPr>
        <w:t xml:space="preserve"> in the White Paper</w:t>
      </w:r>
      <w:r>
        <w:rPr>
          <w:rFonts w:ascii="Calibri" w:hAnsi="Calibri" w:cs="Calibri"/>
          <w:sz w:val="22"/>
          <w:szCs w:val="22"/>
        </w:rPr>
        <w:t xml:space="preserve"> include:</w:t>
      </w:r>
    </w:p>
    <w:p w14:paraId="18F6510F" w14:textId="77777777" w:rsidR="00F54B38" w:rsidRDefault="00F54B38" w:rsidP="00A47E5E">
      <w:pPr>
        <w:rPr>
          <w:rFonts w:ascii="Calibri" w:hAnsi="Calibri" w:cs="Calibri"/>
          <w:sz w:val="22"/>
          <w:szCs w:val="22"/>
        </w:rPr>
      </w:pPr>
    </w:p>
    <w:p w14:paraId="3EA66313" w14:textId="6FA88DAC" w:rsidR="00AE53EA" w:rsidRDefault="00AE53EA" w:rsidP="00AE53EA">
      <w:pPr>
        <w:pStyle w:val="ListParagraph"/>
        <w:numPr>
          <w:ilvl w:val="0"/>
          <w:numId w:val="9"/>
        </w:numPr>
        <w:rPr>
          <w:rFonts w:ascii="Calibri" w:hAnsi="Calibri" w:cs="Calibri"/>
        </w:rPr>
      </w:pPr>
      <w:r>
        <w:rPr>
          <w:rFonts w:ascii="Calibri" w:hAnsi="Calibri" w:cs="Calibri"/>
        </w:rPr>
        <w:t xml:space="preserve">Beauty and nutrition </w:t>
      </w:r>
      <w:r w:rsidR="00936514">
        <w:rPr>
          <w:rFonts w:ascii="Calibri" w:hAnsi="Calibri" w:cs="Calibri"/>
        </w:rPr>
        <w:t>are increasingly interconnected</w:t>
      </w:r>
      <w:r w:rsidR="007B7B81">
        <w:rPr>
          <w:rFonts w:ascii="Calibri" w:hAnsi="Calibri" w:cs="Calibri"/>
        </w:rPr>
        <w:t>, as consumers embr</w:t>
      </w:r>
      <w:r w:rsidR="00D15B57">
        <w:rPr>
          <w:rFonts w:ascii="Calibri" w:hAnsi="Calibri" w:cs="Calibri"/>
        </w:rPr>
        <w:t>a</w:t>
      </w:r>
      <w:r w:rsidR="007B7B81">
        <w:rPr>
          <w:rFonts w:ascii="Calibri" w:hAnsi="Calibri" w:cs="Calibri"/>
        </w:rPr>
        <w:t>ce a more holistic view of wellbeing that links inner health with outward experience</w:t>
      </w:r>
      <w:r w:rsidR="00A60D18">
        <w:rPr>
          <w:rFonts w:ascii="Calibri" w:hAnsi="Calibri" w:cs="Calibri"/>
        </w:rPr>
        <w:t>.</w:t>
      </w:r>
    </w:p>
    <w:p w14:paraId="051632CD" w14:textId="27E490E5" w:rsidR="00022A74" w:rsidRDefault="00B0580D" w:rsidP="00AE53EA">
      <w:pPr>
        <w:pStyle w:val="ListParagraph"/>
        <w:numPr>
          <w:ilvl w:val="0"/>
          <w:numId w:val="9"/>
        </w:numPr>
        <w:rPr>
          <w:rFonts w:ascii="Calibri" w:hAnsi="Calibri" w:cs="Calibri"/>
        </w:rPr>
      </w:pPr>
      <w:r>
        <w:rPr>
          <w:rFonts w:ascii="Calibri" w:hAnsi="Calibri" w:cs="Calibri"/>
        </w:rPr>
        <w:t>Consumers in China had a particularly strong prevention-led</w:t>
      </w:r>
      <w:r w:rsidR="00BB78F9">
        <w:rPr>
          <w:rFonts w:ascii="Calibri" w:hAnsi="Calibri" w:cs="Calibri"/>
        </w:rPr>
        <w:t xml:space="preserve"> mindset</w:t>
      </w:r>
      <w:r w:rsidR="0079534C">
        <w:rPr>
          <w:rFonts w:ascii="Calibri" w:hAnsi="Calibri" w:cs="Calibri"/>
        </w:rPr>
        <w:t xml:space="preserve">, with </w:t>
      </w:r>
      <w:r w:rsidR="00C21B68">
        <w:rPr>
          <w:rFonts w:ascii="Calibri" w:hAnsi="Calibri" w:cs="Calibri"/>
        </w:rPr>
        <w:t>a proactive wellness index of 34%</w:t>
      </w:r>
      <w:r w:rsidR="00D63703">
        <w:rPr>
          <w:rFonts w:ascii="Calibri" w:hAnsi="Calibri" w:cs="Calibri"/>
        </w:rPr>
        <w:t>.</w:t>
      </w:r>
    </w:p>
    <w:p w14:paraId="7B53DDF7" w14:textId="165ABA04" w:rsidR="00676565" w:rsidRDefault="00676565" w:rsidP="00AE53EA">
      <w:pPr>
        <w:pStyle w:val="ListParagraph"/>
        <w:numPr>
          <w:ilvl w:val="0"/>
          <w:numId w:val="9"/>
        </w:numPr>
        <w:rPr>
          <w:rFonts w:ascii="Calibri" w:hAnsi="Calibri" w:cs="Calibri"/>
        </w:rPr>
      </w:pPr>
      <w:r>
        <w:rPr>
          <w:rFonts w:ascii="Calibri" w:hAnsi="Calibri" w:cs="Calibri"/>
        </w:rPr>
        <w:t>Consumers in China prioritized beauty more highly than those in Korea and Indonesia</w:t>
      </w:r>
      <w:r w:rsidR="000F45A3">
        <w:rPr>
          <w:rFonts w:ascii="Calibri" w:hAnsi="Calibri" w:cs="Calibri"/>
        </w:rPr>
        <w:t>, and also demonstrated more proactive beauty management behaviors</w:t>
      </w:r>
    </w:p>
    <w:p w14:paraId="23C03568" w14:textId="50BA5FE6" w:rsidR="004F4E82" w:rsidRDefault="004F4E82" w:rsidP="00AE53EA">
      <w:pPr>
        <w:pStyle w:val="ListParagraph"/>
        <w:numPr>
          <w:ilvl w:val="0"/>
          <w:numId w:val="9"/>
        </w:numPr>
        <w:rPr>
          <w:rFonts w:ascii="Calibri" w:hAnsi="Calibri" w:cs="Calibri"/>
        </w:rPr>
      </w:pPr>
      <w:r>
        <w:rPr>
          <w:rFonts w:ascii="Calibri" w:hAnsi="Calibri" w:cs="Calibri"/>
        </w:rPr>
        <w:t xml:space="preserve">In China, the focus on </w:t>
      </w:r>
      <w:r w:rsidR="00630B4B">
        <w:rPr>
          <w:rFonts w:ascii="Calibri" w:hAnsi="Calibri" w:cs="Calibri"/>
        </w:rPr>
        <w:t>beauty from within</w:t>
      </w:r>
      <w:r w:rsidR="00D63703">
        <w:rPr>
          <w:rFonts w:ascii="Calibri" w:hAnsi="Calibri" w:cs="Calibri"/>
        </w:rPr>
        <w:t xml:space="preserve"> increase</w:t>
      </w:r>
      <w:r w:rsidR="00934E27">
        <w:rPr>
          <w:rFonts w:ascii="Calibri" w:hAnsi="Calibri" w:cs="Calibri"/>
        </w:rPr>
        <w:t>d</w:t>
      </w:r>
      <w:r w:rsidR="00630B4B">
        <w:rPr>
          <w:rFonts w:ascii="Calibri" w:hAnsi="Calibri" w:cs="Calibri"/>
        </w:rPr>
        <w:t xml:space="preserve"> with age: the percentage of women considering supplement intake for long-term prevention rose from 33% at the Active Life &amp; Career stage to 52% at the Healthy Longevity stage</w:t>
      </w:r>
    </w:p>
    <w:p w14:paraId="237777F3" w14:textId="11CD38BD" w:rsidR="00890CF5" w:rsidRPr="00BE09B4" w:rsidRDefault="0082305C" w:rsidP="00A47E5E">
      <w:pPr>
        <w:pStyle w:val="ListParagraph"/>
        <w:numPr>
          <w:ilvl w:val="0"/>
          <w:numId w:val="9"/>
        </w:numPr>
        <w:rPr>
          <w:rFonts w:ascii="Calibri" w:hAnsi="Calibri" w:cs="Calibri"/>
        </w:rPr>
      </w:pPr>
      <w:r>
        <w:rPr>
          <w:rFonts w:ascii="Calibri" w:hAnsi="Calibri" w:cs="Calibri"/>
        </w:rPr>
        <w:t>Visibility of results</w:t>
      </w:r>
      <w:r w:rsidR="00D63703">
        <w:rPr>
          <w:rFonts w:ascii="Calibri" w:hAnsi="Calibri" w:cs="Calibri"/>
        </w:rPr>
        <w:t xml:space="preserve"> </w:t>
      </w:r>
      <w:r w:rsidR="00934E27">
        <w:rPr>
          <w:rFonts w:ascii="Calibri" w:hAnsi="Calibri" w:cs="Calibri"/>
        </w:rPr>
        <w:t>was</w:t>
      </w:r>
      <w:r>
        <w:rPr>
          <w:rFonts w:ascii="Calibri" w:hAnsi="Calibri" w:cs="Calibri"/>
        </w:rPr>
        <w:t xml:space="preserve"> a powerful driver of adoption, with 62% of respondents citing noticeable benefits as a key reason to continue using a product.</w:t>
      </w:r>
    </w:p>
    <w:p w14:paraId="385C3156" w14:textId="4CD152BE" w:rsidR="00C53AC3" w:rsidRDefault="003C137D" w:rsidP="00A47E5E">
      <w:pPr>
        <w:rPr>
          <w:rFonts w:ascii="Calibri" w:hAnsi="Calibri" w:cs="Calibri"/>
          <w:sz w:val="22"/>
          <w:szCs w:val="22"/>
        </w:rPr>
      </w:pPr>
      <w:r>
        <w:rPr>
          <w:rFonts w:ascii="Calibri" w:hAnsi="Calibri" w:cs="Calibri"/>
          <w:sz w:val="22"/>
          <w:szCs w:val="22"/>
        </w:rPr>
        <w:t>Bernardo Medeiros added: “</w:t>
      </w:r>
      <w:r w:rsidR="0062607F">
        <w:rPr>
          <w:rFonts w:ascii="Calibri" w:hAnsi="Calibri" w:cs="Calibri"/>
          <w:sz w:val="22"/>
          <w:szCs w:val="22"/>
        </w:rPr>
        <w:t>Beauty, wellness and healthy ag</w:t>
      </w:r>
      <w:r w:rsidR="00A15E6B">
        <w:rPr>
          <w:rFonts w:ascii="Calibri" w:hAnsi="Calibri" w:cs="Calibri"/>
          <w:sz w:val="22"/>
          <w:szCs w:val="22"/>
        </w:rPr>
        <w:t xml:space="preserve">ing can no longer be viewed as separate categories. Consumers increasingly expect </w:t>
      </w:r>
      <w:r w:rsidR="004179FD">
        <w:rPr>
          <w:rFonts w:ascii="Calibri" w:hAnsi="Calibri" w:cs="Calibri"/>
          <w:sz w:val="22"/>
          <w:szCs w:val="22"/>
        </w:rPr>
        <w:t xml:space="preserve">integrated, science-backed solutions that support them through life’s transitions, with benefits that are relevant, </w:t>
      </w:r>
      <w:r w:rsidR="003509F6">
        <w:rPr>
          <w:rFonts w:ascii="Calibri" w:hAnsi="Calibri" w:cs="Calibri"/>
          <w:sz w:val="22"/>
          <w:szCs w:val="22"/>
        </w:rPr>
        <w:t xml:space="preserve">effective and trusted. </w:t>
      </w:r>
      <w:r w:rsidR="00F66170">
        <w:rPr>
          <w:rFonts w:ascii="Calibri" w:hAnsi="Calibri" w:cs="Calibri"/>
          <w:sz w:val="22"/>
          <w:szCs w:val="22"/>
        </w:rPr>
        <w:t>Our challenge is clear: to innovate beyond products and create solutions that address the changing needs of women at every life stage. Those who succeed will not only meet today’s expectations but help shape the future of women’s wellbeing across the region.</w:t>
      </w:r>
      <w:r w:rsidR="00A47A67">
        <w:rPr>
          <w:rFonts w:ascii="Calibri" w:hAnsi="Calibri" w:cs="Calibri"/>
          <w:sz w:val="22"/>
          <w:szCs w:val="22"/>
        </w:rPr>
        <w:t>”</w:t>
      </w:r>
    </w:p>
    <w:p w14:paraId="68B15FCA" w14:textId="77777777" w:rsidR="003C137D" w:rsidRDefault="003C137D" w:rsidP="00A47E5E">
      <w:pPr>
        <w:rPr>
          <w:rFonts w:ascii="Calibri" w:hAnsi="Calibri" w:cs="Calibri"/>
          <w:sz w:val="22"/>
          <w:szCs w:val="22"/>
        </w:rPr>
      </w:pPr>
    </w:p>
    <w:p w14:paraId="1CCBF967" w14:textId="157B35CA" w:rsidR="00343AF4" w:rsidRDefault="00343AF4" w:rsidP="00A47E5E">
      <w:pPr>
        <w:rPr>
          <w:rFonts w:ascii="Calibri" w:hAnsi="Calibri" w:cs="Calibri"/>
          <w:sz w:val="22"/>
          <w:szCs w:val="22"/>
        </w:rPr>
      </w:pPr>
      <w:r>
        <w:rPr>
          <w:rFonts w:ascii="Calibri" w:hAnsi="Calibri" w:cs="Calibri"/>
          <w:sz w:val="22"/>
          <w:szCs w:val="22"/>
        </w:rPr>
        <w:t xml:space="preserve">Download the White Paper from: </w:t>
      </w:r>
      <w:hyperlink r:id="rId11" w:history="1">
        <w:r w:rsidR="002E3FFF" w:rsidRPr="00C57457">
          <w:rPr>
            <w:rStyle w:val="Hyperlink"/>
            <w:rFonts w:ascii="Calibri" w:hAnsi="Calibri" w:cs="Calibri"/>
            <w:sz w:val="22"/>
            <w:szCs w:val="22"/>
          </w:rPr>
          <w:t>https://tinyurl.com/32vddfcw</w:t>
        </w:r>
      </w:hyperlink>
    </w:p>
    <w:p w14:paraId="3EB1FAF0" w14:textId="77777777" w:rsidR="007901E6" w:rsidRDefault="007901E6" w:rsidP="001D43BF">
      <w:pPr>
        <w:rPr>
          <w:rFonts w:asciiTheme="minorHAnsi" w:hAnsiTheme="minorHAnsi" w:cstheme="minorHAnsi"/>
          <w:b/>
          <w:bCs/>
          <w:sz w:val="22"/>
          <w:szCs w:val="22"/>
        </w:rPr>
      </w:pPr>
    </w:p>
    <w:p w14:paraId="0C8F9D08" w14:textId="17CA15C6" w:rsidR="006E7F51" w:rsidRPr="007901E6" w:rsidRDefault="006E7F51" w:rsidP="001D43BF">
      <w:pPr>
        <w:rPr>
          <w:rFonts w:ascii="Calibri" w:hAnsi="Calibri" w:cs="Calibri"/>
          <w:sz w:val="22"/>
          <w:szCs w:val="22"/>
        </w:rPr>
      </w:pPr>
      <w:r w:rsidRPr="007901E6">
        <w:rPr>
          <w:rFonts w:asciiTheme="minorHAnsi" w:hAnsiTheme="minorHAnsi" w:cstheme="minorHAnsi"/>
          <w:b/>
          <w:bCs/>
          <w:sz w:val="22"/>
          <w:szCs w:val="22"/>
        </w:rPr>
        <w:t>Media contact</w:t>
      </w:r>
    </w:p>
    <w:p w14:paraId="59D73E46" w14:textId="2A914272" w:rsidR="00C61EEC" w:rsidRPr="007901E6" w:rsidRDefault="00EA42FA" w:rsidP="007901E6">
      <w:pPr>
        <w:rPr>
          <w:rFonts w:ascii="Calibri" w:hAnsi="Calibri" w:cs="Calibri"/>
          <w:color w:val="000000"/>
          <w:sz w:val="22"/>
          <w:szCs w:val="22"/>
          <w:lang w:eastAsia="en-US"/>
        </w:rPr>
      </w:pPr>
      <w:r w:rsidRPr="007715A3">
        <w:rPr>
          <w:rFonts w:ascii="Calibri" w:hAnsi="Calibri" w:cs="Calibri"/>
          <w:sz w:val="22"/>
          <w:szCs w:val="22"/>
        </w:rPr>
        <w:t>Lori Ditty, Global Marketing Communications Manager, Pharma &amp; Nutra</w:t>
      </w:r>
      <w:r>
        <w:rPr>
          <w:rFonts w:ascii="Calibri" w:hAnsi="Calibri" w:cs="Calibri"/>
          <w:sz w:val="22"/>
          <w:szCs w:val="22"/>
        </w:rPr>
        <w:t xml:space="preserve">, </w:t>
      </w:r>
      <w:r w:rsidRPr="007901E6">
        <w:rPr>
          <w:rFonts w:ascii="Calibri" w:hAnsi="Calibri" w:cs="Calibri"/>
          <w:sz w:val="22"/>
          <w:szCs w:val="22"/>
        </w:rPr>
        <w:t>Lubrizol,</w:t>
      </w:r>
      <w:r>
        <w:rPr>
          <w:rFonts w:ascii="Calibri" w:hAnsi="Calibri" w:cs="Calibri"/>
          <w:sz w:val="22"/>
          <w:szCs w:val="22"/>
        </w:rPr>
        <w:t xml:space="preserve"> </w:t>
      </w:r>
      <w:hyperlink r:id="rId12" w:history="1">
        <w:r w:rsidR="007901E6" w:rsidRPr="007901E6">
          <w:rPr>
            <w:rStyle w:val="Hyperlink"/>
            <w:rFonts w:ascii="Calibri" w:hAnsi="Calibri" w:cs="Calibri"/>
            <w:sz w:val="22"/>
            <w:szCs w:val="22"/>
            <w:lang w:eastAsia="en-US"/>
          </w:rPr>
          <w:t>Lori.Ditty@Lubrizol.com</w:t>
        </w:r>
      </w:hyperlink>
    </w:p>
    <w:p w14:paraId="3CF9FC96" w14:textId="77777777" w:rsidR="007901E6" w:rsidRPr="007901E6" w:rsidRDefault="007901E6" w:rsidP="007901E6">
      <w:pPr>
        <w:rPr>
          <w:rFonts w:asciiTheme="minorHAnsi" w:hAnsiTheme="minorHAnsi" w:cstheme="minorHAnsi"/>
          <w:sz w:val="22"/>
          <w:szCs w:val="22"/>
        </w:rPr>
      </w:pPr>
    </w:p>
    <w:p w14:paraId="26063D19" w14:textId="374B2BAC" w:rsidR="006E7F51" w:rsidRPr="007901E6" w:rsidRDefault="006E7F51" w:rsidP="001D43BF">
      <w:pPr>
        <w:rPr>
          <w:rFonts w:asciiTheme="minorHAnsi" w:hAnsiTheme="minorHAnsi" w:cstheme="minorHAnsi"/>
          <w:b/>
          <w:bCs/>
          <w:sz w:val="22"/>
          <w:szCs w:val="22"/>
        </w:rPr>
      </w:pPr>
      <w:r w:rsidRPr="007901E6">
        <w:rPr>
          <w:rFonts w:asciiTheme="minorHAnsi" w:hAnsiTheme="minorHAnsi" w:cstheme="minorHAnsi"/>
          <w:b/>
          <w:bCs/>
          <w:sz w:val="22"/>
          <w:szCs w:val="22"/>
        </w:rPr>
        <w:t>About Lubrizol</w:t>
      </w:r>
    </w:p>
    <w:p w14:paraId="57F0C261" w14:textId="5D677483" w:rsidR="007901E6" w:rsidRDefault="007901E6" w:rsidP="007901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r w:rsidRPr="007901E6">
        <w:rPr>
          <w:rFonts w:asciiTheme="minorHAnsi" w:hAnsiTheme="minorHAnsi" w:cstheme="minorHAnsi"/>
          <w:color w:val="000000"/>
          <w:sz w:val="22"/>
          <w:szCs w:val="22"/>
          <w:lang w:eastAsia="en-US"/>
        </w:rPr>
        <w:t>Lubrizol partners with brands and manufacturers to turn science-backed active ingredients into</w:t>
      </w:r>
      <w:r>
        <w:rPr>
          <w:rFonts w:asciiTheme="minorHAnsi" w:hAnsiTheme="minorHAnsi" w:cstheme="minorHAnsi"/>
          <w:color w:val="000000"/>
          <w:sz w:val="22"/>
          <w:szCs w:val="22"/>
          <w:lang w:eastAsia="en-US"/>
        </w:rPr>
        <w:t xml:space="preserve"> </w:t>
      </w:r>
      <w:r w:rsidRPr="007901E6">
        <w:rPr>
          <w:rFonts w:asciiTheme="minorHAnsi" w:hAnsiTheme="minorHAnsi" w:cstheme="minorHAnsi"/>
          <w:color w:val="000000"/>
          <w:sz w:val="22"/>
          <w:szCs w:val="22"/>
          <w:lang w:eastAsia="en-US"/>
        </w:rPr>
        <w:t>consumer-preferred finished formats. Its microencapsulation platforms power category leaders across minerals and botanicals, helping improve bioavailability, stability, flavor, and format flexibility from concept through scale-up.</w:t>
      </w:r>
    </w:p>
    <w:p w14:paraId="77224781" w14:textId="77777777" w:rsidR="00683C6E" w:rsidRPr="007901E6" w:rsidRDefault="00683C6E" w:rsidP="007901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p>
    <w:p w14:paraId="6F47A3BE" w14:textId="4A5DE5EB" w:rsidR="006E7F51" w:rsidRPr="007901E6" w:rsidRDefault="007901E6" w:rsidP="007901E6">
      <w:pPr>
        <w:rPr>
          <w:rFonts w:asciiTheme="minorHAnsi" w:hAnsiTheme="minorHAnsi" w:cstheme="minorHAnsi"/>
          <w:sz w:val="22"/>
          <w:szCs w:val="22"/>
        </w:rPr>
      </w:pPr>
      <w:r w:rsidRPr="007901E6">
        <w:rPr>
          <w:rFonts w:asciiTheme="minorHAnsi" w:hAnsiTheme="minorHAnsi" w:cstheme="minorHAnsi"/>
          <w:color w:val="000000"/>
          <w:sz w:val="22"/>
          <w:szCs w:val="22"/>
          <w:lang w:eastAsia="en-US"/>
        </w:rPr>
        <w:t xml:space="preserve">For more information, visit </w:t>
      </w:r>
      <w:r w:rsidRPr="007901E6">
        <w:rPr>
          <w:rFonts w:asciiTheme="minorHAnsi" w:hAnsiTheme="minorHAnsi" w:cstheme="minorHAnsi"/>
          <w:color w:val="0B4CB4"/>
          <w:sz w:val="22"/>
          <w:szCs w:val="22"/>
          <w:lang w:eastAsia="en-US"/>
        </w:rPr>
        <w:t>www.lubrizol.com/Health/Nutraceuticals</w:t>
      </w:r>
    </w:p>
    <w:sectPr w:rsidR="006E7F51" w:rsidRPr="007901E6" w:rsidSect="00F702ED">
      <w:headerReference w:type="default" r:id="rId13"/>
      <w:footerReference w:type="even" r:id="rId14"/>
      <w:headerReference w:type="first" r:id="rId15"/>
      <w:footerReference w:type="first" r:id="rId16"/>
      <w:pgSz w:w="12240" w:h="15840" w:code="1"/>
      <w:pgMar w:top="1987" w:right="1411" w:bottom="835" w:left="1411" w:header="374" w:footer="56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B64BD" w14:textId="77777777" w:rsidR="00722C09" w:rsidRDefault="00722C09">
      <w:r>
        <w:separator/>
      </w:r>
    </w:p>
  </w:endnote>
  <w:endnote w:type="continuationSeparator" w:id="0">
    <w:p w14:paraId="4D959C1B" w14:textId="77777777" w:rsidR="00722C09" w:rsidRDefault="00722C09">
      <w:r>
        <w:continuationSeparator/>
      </w:r>
    </w:p>
  </w:endnote>
  <w:endnote w:type="continuationNotice" w:id="1">
    <w:p w14:paraId="3604124E" w14:textId="77777777" w:rsidR="00722C09" w:rsidRDefault="00722C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DE19" w14:textId="7A15D4CD" w:rsidR="00AB21F6" w:rsidRDefault="00450E87">
    <w:pPr>
      <w:pStyle w:val="Footer"/>
    </w:pPr>
    <w:r>
      <w:rPr>
        <w:noProof/>
      </w:rPr>
      <mc:AlternateContent>
        <mc:Choice Requires="wps">
          <w:drawing>
            <wp:anchor distT="0" distB="0" distL="0" distR="0" simplePos="0" relativeHeight="251658240" behindDoc="0" locked="0" layoutInCell="1" allowOverlap="1" wp14:anchorId="3291C272" wp14:editId="1AFFF0AA">
              <wp:simplePos x="635" y="635"/>
              <wp:positionH relativeFrom="page">
                <wp:align>left</wp:align>
              </wp:positionH>
              <wp:positionV relativeFrom="page">
                <wp:align>bottom</wp:align>
              </wp:positionV>
              <wp:extent cx="1148715" cy="345440"/>
              <wp:effectExtent l="0" t="0" r="13335" b="0"/>
              <wp:wrapNone/>
              <wp:docPr id="69705976" name="Text Box 5" descr="Lubrizo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8715" cy="345440"/>
                      </a:xfrm>
                      <a:prstGeom prst="rect">
                        <a:avLst/>
                      </a:prstGeom>
                      <a:noFill/>
                      <a:ln>
                        <a:noFill/>
                      </a:ln>
                    </wps:spPr>
                    <wps:txbx>
                      <w:txbxContent>
                        <w:p w14:paraId="73CE4349" w14:textId="4AF83297" w:rsidR="00450E87" w:rsidRPr="00450E87" w:rsidRDefault="00450E87" w:rsidP="00450E87">
                          <w:pPr>
                            <w:rPr>
                              <w:rFonts w:ascii="Calibri" w:eastAsia="Calibri" w:hAnsi="Calibri" w:cs="Calibri"/>
                              <w:noProof/>
                              <w:color w:val="000000"/>
                            </w:rPr>
                          </w:pPr>
                          <w:r w:rsidRPr="00450E87">
                            <w:rPr>
                              <w:rFonts w:ascii="Calibri" w:eastAsia="Calibri" w:hAnsi="Calibri" w:cs="Calibri"/>
                              <w:noProof/>
                              <w:color w:val="000000"/>
                            </w:rPr>
                            <w:t>Lubrizol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91C272" id="_x0000_t202" coordsize="21600,21600" o:spt="202" path="m,l,21600r21600,l21600,xe">
              <v:stroke joinstyle="miter"/>
              <v:path gradientshapeok="t" o:connecttype="rect"/>
            </v:shapetype>
            <v:shape id="Text Box 5" o:spid="_x0000_s1026" type="#_x0000_t202" alt="Lubrizol Sensitive" style="position:absolute;margin-left:0;margin-top:0;width:90.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" filled="f" stroked="f">
              <v:textbox style="mso-fit-shape-to-text:t" inset="20pt,0,0,15pt">
                <w:txbxContent>
                  <w:p w14:paraId="73CE4349" w14:textId="4AF83297" w:rsidR="00450E87" w:rsidRPr="00450E87" w:rsidRDefault="00450E87" w:rsidP="00450E87">
                    <w:pPr>
                      <w:rPr>
                        <w:rFonts w:ascii="Calibri" w:eastAsia="Calibri" w:hAnsi="Calibri" w:cs="Calibri"/>
                        <w:noProof/>
                        <w:color w:val="000000"/>
                      </w:rPr>
                    </w:pPr>
                    <w:r w:rsidRPr="00450E87">
                      <w:rPr>
                        <w:rFonts w:ascii="Calibri" w:eastAsia="Calibri" w:hAnsi="Calibri" w:cs="Calibri"/>
                        <w:noProof/>
                        <w:color w:val="000000"/>
                      </w:rPr>
                      <w:t>Lubrizol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7C15" w14:textId="0452353B" w:rsidR="00F702ED" w:rsidRDefault="00305784" w:rsidP="1397AC41">
    <w:pPr>
      <w:pStyle w:val="Footer"/>
      <w:tabs>
        <w:tab w:val="clear" w:pos="4320"/>
        <w:tab w:val="clear" w:pos="8640"/>
        <w:tab w:val="left" w:pos="6300"/>
      </w:tabs>
      <w:rPr>
        <w:rFonts w:ascii="Noto Sans" w:hAnsi="Noto Sans" w:cs="Noto Sans"/>
        <w:sz w:val="24"/>
        <w:szCs w:val="24"/>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8A390" w14:textId="77777777" w:rsidR="00722C09" w:rsidRDefault="00722C09">
      <w:r>
        <w:separator/>
      </w:r>
    </w:p>
  </w:footnote>
  <w:footnote w:type="continuationSeparator" w:id="0">
    <w:p w14:paraId="0E32AE80" w14:textId="77777777" w:rsidR="00722C09" w:rsidRDefault="00722C09">
      <w:r>
        <w:continuationSeparator/>
      </w:r>
    </w:p>
  </w:footnote>
  <w:footnote w:type="continuationNotice" w:id="1">
    <w:p w14:paraId="15450E49" w14:textId="77777777" w:rsidR="00722C09" w:rsidRDefault="00722C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B5CF" w14:textId="77777777" w:rsidR="00F702ED" w:rsidRDefault="00F702ED" w:rsidP="00741305">
    <w:pPr>
      <w:pStyle w:val="Header"/>
      <w:tabs>
        <w:tab w:val="clear" w:pos="8640"/>
      </w:tabs>
      <w:ind w:left="-142" w:right="-302"/>
    </w:pPr>
  </w:p>
  <w:p w14:paraId="4D3448C9" w14:textId="77777777" w:rsidR="00F702ED" w:rsidRDefault="00F702ED" w:rsidP="00741305">
    <w:pPr>
      <w:pStyle w:val="Header"/>
      <w:tabs>
        <w:tab w:val="clear" w:pos="8640"/>
      </w:tabs>
      <w:ind w:left="-142" w:right="-302"/>
    </w:pPr>
  </w:p>
  <w:p w14:paraId="53128261" w14:textId="231FD42E" w:rsidR="00392112" w:rsidRDefault="0007747B" w:rsidP="00741305">
    <w:pPr>
      <w:pStyle w:val="Header"/>
      <w:tabs>
        <w:tab w:val="clear" w:pos="8640"/>
      </w:tabs>
      <w:ind w:left="-142" w:right="-302"/>
    </w:pPr>
    <w:r>
      <w:rPr>
        <w:noProof/>
      </w:rPr>
      <w:drawing>
        <wp:inline distT="0" distB="0" distL="0" distR="0" wp14:anchorId="0576E4E5" wp14:editId="7519A668">
          <wp:extent cx="1576800" cy="424747"/>
          <wp:effectExtent l="0" t="0" r="0" b="0"/>
          <wp:docPr id="1607612171"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61106" name="Picture 3"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l="13214" t="25398" r="13026" b="24951"/>
                  <a:stretch/>
                </pic:blipFill>
                <pic:spPr bwMode="auto">
                  <a:xfrm>
                    <a:off x="0" y="0"/>
                    <a:ext cx="1670193" cy="449905"/>
                  </a:xfrm>
                  <a:prstGeom prst="rect">
                    <a:avLst/>
                  </a:prstGeom>
                  <a:ln>
                    <a:noFill/>
                  </a:ln>
                  <a:extLst>
                    <a:ext uri="{53640926-AAD7-44D8-BBD7-CCE9431645EC}">
                      <a14:shadowObscured xmlns:a14="http://schemas.microsoft.com/office/drawing/2010/main"/>
                    </a:ext>
                  </a:extLst>
                </pic:spPr>
              </pic:pic>
            </a:graphicData>
          </a:graphic>
        </wp:inline>
      </w:drawing>
    </w:r>
    <w:r w:rsidR="00334259">
      <w:t xml:space="preserve">                                    </w:t>
    </w:r>
    <w:r w:rsidR="008D6A33">
      <w:t xml:space="preserve"> </w:t>
    </w:r>
    <w:r w:rsidR="008D6A33">
      <w:rPr>
        <w:noProof/>
      </w:rPr>
      <w:drawing>
        <wp:inline distT="0" distB="0" distL="0" distR="0" wp14:anchorId="2AEBB3A9" wp14:editId="7E76ABDC">
          <wp:extent cx="2026488" cy="105377"/>
          <wp:effectExtent l="0" t="0" r="0" b="0"/>
          <wp:docPr id="5976714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6786" name="Picture 1172926786"/>
                  <pic:cNvPicPr/>
                </pic:nvPicPr>
                <pic:blipFill>
                  <a:blip r:embed="rId2">
                    <a:extLst>
                      <a:ext uri="{28A0092B-C50C-407E-A947-70E740481C1C}">
                        <a14:useLocalDpi xmlns:a14="http://schemas.microsoft.com/office/drawing/2010/main" val="0"/>
                      </a:ext>
                    </a:extLst>
                  </a:blip>
                  <a:stretch>
                    <a:fillRect/>
                  </a:stretch>
                </pic:blipFill>
                <pic:spPr>
                  <a:xfrm>
                    <a:off x="0" y="0"/>
                    <a:ext cx="2320998" cy="120691"/>
                  </a:xfrm>
                  <a:prstGeom prst="rect">
                    <a:avLst/>
                  </a:prstGeom>
                </pic:spPr>
              </pic:pic>
            </a:graphicData>
          </a:graphic>
        </wp:inline>
      </w:drawing>
    </w:r>
  </w:p>
  <w:p w14:paraId="2423D0DB" w14:textId="77777777" w:rsidR="00BD600C" w:rsidRDefault="00BD600C" w:rsidP="00741305">
    <w:pPr>
      <w:pStyle w:val="Header"/>
      <w:tabs>
        <w:tab w:val="clear" w:pos="8640"/>
      </w:tabs>
      <w:ind w:left="-142" w:right="-302"/>
    </w:pPr>
  </w:p>
  <w:p w14:paraId="46B07274" w14:textId="41D702AA" w:rsidR="00BD600C" w:rsidRDefault="00BD600C" w:rsidP="00BD600C">
    <w:pPr>
      <w:pStyle w:val="Header"/>
      <w:tabs>
        <w:tab w:val="clear" w:pos="8640"/>
      </w:tabs>
      <w:ind w:left="-142" w:right="-30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4566" w14:textId="3B252228" w:rsidR="00F61FC4" w:rsidRDefault="00741305" w:rsidP="00741305">
    <w:pPr>
      <w:pStyle w:val="Header"/>
      <w:ind w:left="-994"/>
    </w:pPr>
    <w:r>
      <w:rPr>
        <w:noProof/>
      </w:rPr>
      <w:drawing>
        <wp:inline distT="0" distB="0" distL="0" distR="0" wp14:anchorId="1A9C1F6B" wp14:editId="4DD0C97A">
          <wp:extent cx="7260336" cy="1490146"/>
          <wp:effectExtent l="0" t="0" r="0" b="0"/>
          <wp:docPr id="536761352" name="Picture 3" descr="A blue and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79138" name="Picture 3" descr="A blue and whit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60336" cy="149014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0DD"/>
    <w:multiLevelType w:val="hybridMultilevel"/>
    <w:tmpl w:val="4866D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05331"/>
    <w:multiLevelType w:val="hybridMultilevel"/>
    <w:tmpl w:val="A22AB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895CCC"/>
    <w:multiLevelType w:val="hybridMultilevel"/>
    <w:tmpl w:val="6F0C7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04872"/>
    <w:multiLevelType w:val="hybridMultilevel"/>
    <w:tmpl w:val="EF3A1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100B4"/>
    <w:multiLevelType w:val="hybridMultilevel"/>
    <w:tmpl w:val="4F1C4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945D72"/>
    <w:multiLevelType w:val="hybridMultilevel"/>
    <w:tmpl w:val="6270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831108"/>
    <w:multiLevelType w:val="hybridMultilevel"/>
    <w:tmpl w:val="1022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D82133"/>
    <w:multiLevelType w:val="hybridMultilevel"/>
    <w:tmpl w:val="CDE2D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C226C0"/>
    <w:multiLevelType w:val="hybridMultilevel"/>
    <w:tmpl w:val="ABE2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5186948">
    <w:abstractNumId w:val="4"/>
  </w:num>
  <w:num w:numId="2" w16cid:durableId="1113861316">
    <w:abstractNumId w:val="3"/>
  </w:num>
  <w:num w:numId="3" w16cid:durableId="1606813572">
    <w:abstractNumId w:val="0"/>
  </w:num>
  <w:num w:numId="4" w16cid:durableId="1059668885">
    <w:abstractNumId w:val="6"/>
  </w:num>
  <w:num w:numId="5" w16cid:durableId="1734307717">
    <w:abstractNumId w:val="8"/>
  </w:num>
  <w:num w:numId="6" w16cid:durableId="838887784">
    <w:abstractNumId w:val="2"/>
  </w:num>
  <w:num w:numId="7" w16cid:durableId="1778131902">
    <w:abstractNumId w:val="7"/>
  </w:num>
  <w:num w:numId="8" w16cid:durableId="118303882">
    <w:abstractNumId w:val="5"/>
  </w:num>
  <w:num w:numId="9" w16cid:durableId="532815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F45"/>
    <w:rsid w:val="00001E53"/>
    <w:rsid w:val="00002319"/>
    <w:rsid w:val="0000349B"/>
    <w:rsid w:val="00003F66"/>
    <w:rsid w:val="000076A1"/>
    <w:rsid w:val="00007E19"/>
    <w:rsid w:val="00014C99"/>
    <w:rsid w:val="0001538D"/>
    <w:rsid w:val="00022A74"/>
    <w:rsid w:val="00023850"/>
    <w:rsid w:val="00033B96"/>
    <w:rsid w:val="00033ED9"/>
    <w:rsid w:val="00034322"/>
    <w:rsid w:val="00034576"/>
    <w:rsid w:val="0003467C"/>
    <w:rsid w:val="00034FFE"/>
    <w:rsid w:val="00040955"/>
    <w:rsid w:val="00040C70"/>
    <w:rsid w:val="00042E85"/>
    <w:rsid w:val="00047DF0"/>
    <w:rsid w:val="0005599A"/>
    <w:rsid w:val="000645D1"/>
    <w:rsid w:val="000646E8"/>
    <w:rsid w:val="000667C5"/>
    <w:rsid w:val="00070584"/>
    <w:rsid w:val="0007356F"/>
    <w:rsid w:val="0007464F"/>
    <w:rsid w:val="000766A9"/>
    <w:rsid w:val="00076E85"/>
    <w:rsid w:val="0007747B"/>
    <w:rsid w:val="00077D54"/>
    <w:rsid w:val="00080F8D"/>
    <w:rsid w:val="00090C56"/>
    <w:rsid w:val="00095F96"/>
    <w:rsid w:val="000A1E62"/>
    <w:rsid w:val="000A64C7"/>
    <w:rsid w:val="000A6CA2"/>
    <w:rsid w:val="000C1037"/>
    <w:rsid w:val="000C51DC"/>
    <w:rsid w:val="000C7EE4"/>
    <w:rsid w:val="000D2AB9"/>
    <w:rsid w:val="000D4FC9"/>
    <w:rsid w:val="000D63E3"/>
    <w:rsid w:val="000D7AF5"/>
    <w:rsid w:val="000E0A26"/>
    <w:rsid w:val="000E1797"/>
    <w:rsid w:val="000E24A1"/>
    <w:rsid w:val="000F45A3"/>
    <w:rsid w:val="000F4992"/>
    <w:rsid w:val="000F6413"/>
    <w:rsid w:val="001020E3"/>
    <w:rsid w:val="0010227A"/>
    <w:rsid w:val="00103C3D"/>
    <w:rsid w:val="00106EED"/>
    <w:rsid w:val="00110176"/>
    <w:rsid w:val="00111AF7"/>
    <w:rsid w:val="00113820"/>
    <w:rsid w:val="00121B82"/>
    <w:rsid w:val="00121DD7"/>
    <w:rsid w:val="00124EA7"/>
    <w:rsid w:val="00127B35"/>
    <w:rsid w:val="0014117A"/>
    <w:rsid w:val="001422BE"/>
    <w:rsid w:val="00142C2B"/>
    <w:rsid w:val="0014320E"/>
    <w:rsid w:val="00146994"/>
    <w:rsid w:val="00155CCF"/>
    <w:rsid w:val="0015631E"/>
    <w:rsid w:val="00161B33"/>
    <w:rsid w:val="00163CDE"/>
    <w:rsid w:val="001705D3"/>
    <w:rsid w:val="00170AEE"/>
    <w:rsid w:val="00170D49"/>
    <w:rsid w:val="001726D5"/>
    <w:rsid w:val="00172BFB"/>
    <w:rsid w:val="00173B94"/>
    <w:rsid w:val="00174FF3"/>
    <w:rsid w:val="001752F9"/>
    <w:rsid w:val="001843EF"/>
    <w:rsid w:val="00192D45"/>
    <w:rsid w:val="001930E4"/>
    <w:rsid w:val="00196EE7"/>
    <w:rsid w:val="001A0290"/>
    <w:rsid w:val="001A5DCE"/>
    <w:rsid w:val="001B1D4F"/>
    <w:rsid w:val="001B3AFF"/>
    <w:rsid w:val="001B655A"/>
    <w:rsid w:val="001D43BF"/>
    <w:rsid w:val="001D4944"/>
    <w:rsid w:val="001D61A1"/>
    <w:rsid w:val="001D62BF"/>
    <w:rsid w:val="001D7B13"/>
    <w:rsid w:val="001E08BA"/>
    <w:rsid w:val="001E4CE8"/>
    <w:rsid w:val="001F103C"/>
    <w:rsid w:val="001F600B"/>
    <w:rsid w:val="001F7049"/>
    <w:rsid w:val="001F744D"/>
    <w:rsid w:val="00203760"/>
    <w:rsid w:val="002053B9"/>
    <w:rsid w:val="00210055"/>
    <w:rsid w:val="00211EA0"/>
    <w:rsid w:val="00211EC5"/>
    <w:rsid w:val="00221EA6"/>
    <w:rsid w:val="00225AA9"/>
    <w:rsid w:val="00231839"/>
    <w:rsid w:val="00241D70"/>
    <w:rsid w:val="00246B6B"/>
    <w:rsid w:val="0025093B"/>
    <w:rsid w:val="00250A94"/>
    <w:rsid w:val="00251568"/>
    <w:rsid w:val="00252665"/>
    <w:rsid w:val="00264372"/>
    <w:rsid w:val="00264BA4"/>
    <w:rsid w:val="002678EA"/>
    <w:rsid w:val="00267A59"/>
    <w:rsid w:val="00271F62"/>
    <w:rsid w:val="002737D5"/>
    <w:rsid w:val="00274B65"/>
    <w:rsid w:val="002753A3"/>
    <w:rsid w:val="00275AB5"/>
    <w:rsid w:val="002828EC"/>
    <w:rsid w:val="00291C8E"/>
    <w:rsid w:val="00293051"/>
    <w:rsid w:val="002A330A"/>
    <w:rsid w:val="002A3479"/>
    <w:rsid w:val="002A3A4D"/>
    <w:rsid w:val="002A63E3"/>
    <w:rsid w:val="002A64DF"/>
    <w:rsid w:val="002A67C3"/>
    <w:rsid w:val="002A7BCE"/>
    <w:rsid w:val="002B1D65"/>
    <w:rsid w:val="002B2B1A"/>
    <w:rsid w:val="002B6EB7"/>
    <w:rsid w:val="002C1246"/>
    <w:rsid w:val="002C2BF9"/>
    <w:rsid w:val="002C2DA8"/>
    <w:rsid w:val="002C76BC"/>
    <w:rsid w:val="002D23BB"/>
    <w:rsid w:val="002E079F"/>
    <w:rsid w:val="002E2D43"/>
    <w:rsid w:val="002E3044"/>
    <w:rsid w:val="002E3FFF"/>
    <w:rsid w:val="002E4038"/>
    <w:rsid w:val="002E416E"/>
    <w:rsid w:val="002E4300"/>
    <w:rsid w:val="002F4A18"/>
    <w:rsid w:val="002F6EE1"/>
    <w:rsid w:val="002F726D"/>
    <w:rsid w:val="00304689"/>
    <w:rsid w:val="00305784"/>
    <w:rsid w:val="00305A9D"/>
    <w:rsid w:val="00305EBA"/>
    <w:rsid w:val="00310277"/>
    <w:rsid w:val="003168BF"/>
    <w:rsid w:val="0031691C"/>
    <w:rsid w:val="00317F23"/>
    <w:rsid w:val="003204EE"/>
    <w:rsid w:val="00322132"/>
    <w:rsid w:val="00334259"/>
    <w:rsid w:val="00336613"/>
    <w:rsid w:val="00336AE3"/>
    <w:rsid w:val="00336B67"/>
    <w:rsid w:val="00341966"/>
    <w:rsid w:val="00343AF4"/>
    <w:rsid w:val="00343F3E"/>
    <w:rsid w:val="003441CB"/>
    <w:rsid w:val="0034439D"/>
    <w:rsid w:val="003509F6"/>
    <w:rsid w:val="003529BD"/>
    <w:rsid w:val="00355B9C"/>
    <w:rsid w:val="00357E8B"/>
    <w:rsid w:val="00357FEA"/>
    <w:rsid w:val="00361E8E"/>
    <w:rsid w:val="00367CF6"/>
    <w:rsid w:val="00371A4B"/>
    <w:rsid w:val="00371E54"/>
    <w:rsid w:val="00377727"/>
    <w:rsid w:val="00383115"/>
    <w:rsid w:val="00386530"/>
    <w:rsid w:val="00392112"/>
    <w:rsid w:val="00396537"/>
    <w:rsid w:val="003974F1"/>
    <w:rsid w:val="003A24EF"/>
    <w:rsid w:val="003A374E"/>
    <w:rsid w:val="003A7219"/>
    <w:rsid w:val="003A73AD"/>
    <w:rsid w:val="003B219A"/>
    <w:rsid w:val="003B353E"/>
    <w:rsid w:val="003C1337"/>
    <w:rsid w:val="003C137D"/>
    <w:rsid w:val="003C4EE7"/>
    <w:rsid w:val="003C7C08"/>
    <w:rsid w:val="003D1655"/>
    <w:rsid w:val="003D47C1"/>
    <w:rsid w:val="003D4DA3"/>
    <w:rsid w:val="003D52F0"/>
    <w:rsid w:val="003D7841"/>
    <w:rsid w:val="003E2BC7"/>
    <w:rsid w:val="003F6DE9"/>
    <w:rsid w:val="003F7BF7"/>
    <w:rsid w:val="004040D3"/>
    <w:rsid w:val="00405469"/>
    <w:rsid w:val="00410ADC"/>
    <w:rsid w:val="00411DB7"/>
    <w:rsid w:val="00414BEF"/>
    <w:rsid w:val="004179FD"/>
    <w:rsid w:val="00420654"/>
    <w:rsid w:val="00421B57"/>
    <w:rsid w:val="00422A6A"/>
    <w:rsid w:val="00425A6F"/>
    <w:rsid w:val="00434835"/>
    <w:rsid w:val="00437F4E"/>
    <w:rsid w:val="004431D6"/>
    <w:rsid w:val="00450E87"/>
    <w:rsid w:val="00454A55"/>
    <w:rsid w:val="00460938"/>
    <w:rsid w:val="00461CD6"/>
    <w:rsid w:val="00463846"/>
    <w:rsid w:val="004641E4"/>
    <w:rsid w:val="00464D38"/>
    <w:rsid w:val="00475C90"/>
    <w:rsid w:val="00477517"/>
    <w:rsid w:val="00490BF0"/>
    <w:rsid w:val="00490C5A"/>
    <w:rsid w:val="0049637B"/>
    <w:rsid w:val="004A3017"/>
    <w:rsid w:val="004A3941"/>
    <w:rsid w:val="004A7452"/>
    <w:rsid w:val="004B46ED"/>
    <w:rsid w:val="004C031F"/>
    <w:rsid w:val="004C4B9E"/>
    <w:rsid w:val="004C5802"/>
    <w:rsid w:val="004C6962"/>
    <w:rsid w:val="004D239D"/>
    <w:rsid w:val="004F2973"/>
    <w:rsid w:val="004F2E86"/>
    <w:rsid w:val="004F302E"/>
    <w:rsid w:val="004F4981"/>
    <w:rsid w:val="004F4E82"/>
    <w:rsid w:val="004F6DCA"/>
    <w:rsid w:val="00501C8B"/>
    <w:rsid w:val="00501D5C"/>
    <w:rsid w:val="005020DA"/>
    <w:rsid w:val="00503674"/>
    <w:rsid w:val="00506A05"/>
    <w:rsid w:val="00510287"/>
    <w:rsid w:val="005117AA"/>
    <w:rsid w:val="00512109"/>
    <w:rsid w:val="00514382"/>
    <w:rsid w:val="00517AFB"/>
    <w:rsid w:val="0052256C"/>
    <w:rsid w:val="00527ED6"/>
    <w:rsid w:val="005325AE"/>
    <w:rsid w:val="00534F76"/>
    <w:rsid w:val="0053672C"/>
    <w:rsid w:val="00540270"/>
    <w:rsid w:val="005402FC"/>
    <w:rsid w:val="0054666A"/>
    <w:rsid w:val="00546A38"/>
    <w:rsid w:val="005519AE"/>
    <w:rsid w:val="00553616"/>
    <w:rsid w:val="00555B99"/>
    <w:rsid w:val="00556E72"/>
    <w:rsid w:val="00560C2F"/>
    <w:rsid w:val="005629E4"/>
    <w:rsid w:val="005636D2"/>
    <w:rsid w:val="0056591D"/>
    <w:rsid w:val="00566320"/>
    <w:rsid w:val="00573432"/>
    <w:rsid w:val="00573566"/>
    <w:rsid w:val="005762A2"/>
    <w:rsid w:val="0058170F"/>
    <w:rsid w:val="00581B81"/>
    <w:rsid w:val="005839F6"/>
    <w:rsid w:val="00584E92"/>
    <w:rsid w:val="00585517"/>
    <w:rsid w:val="0058553D"/>
    <w:rsid w:val="00585FAC"/>
    <w:rsid w:val="005928BE"/>
    <w:rsid w:val="00593179"/>
    <w:rsid w:val="0059592C"/>
    <w:rsid w:val="005964FA"/>
    <w:rsid w:val="005B12D3"/>
    <w:rsid w:val="005B4342"/>
    <w:rsid w:val="005B625F"/>
    <w:rsid w:val="005C41A9"/>
    <w:rsid w:val="005C55B1"/>
    <w:rsid w:val="005D21BD"/>
    <w:rsid w:val="005D2D08"/>
    <w:rsid w:val="005D55AD"/>
    <w:rsid w:val="005E14C4"/>
    <w:rsid w:val="005E4C5E"/>
    <w:rsid w:val="005F0F15"/>
    <w:rsid w:val="00601748"/>
    <w:rsid w:val="00604417"/>
    <w:rsid w:val="00611DA4"/>
    <w:rsid w:val="0061374C"/>
    <w:rsid w:val="006169A4"/>
    <w:rsid w:val="00620A48"/>
    <w:rsid w:val="006228D8"/>
    <w:rsid w:val="00623471"/>
    <w:rsid w:val="0062607F"/>
    <w:rsid w:val="00630B4B"/>
    <w:rsid w:val="00632F45"/>
    <w:rsid w:val="00635733"/>
    <w:rsid w:val="006416A8"/>
    <w:rsid w:val="00643548"/>
    <w:rsid w:val="00646849"/>
    <w:rsid w:val="006468D0"/>
    <w:rsid w:val="00651FD2"/>
    <w:rsid w:val="0065685A"/>
    <w:rsid w:val="0066019B"/>
    <w:rsid w:val="00673950"/>
    <w:rsid w:val="00676565"/>
    <w:rsid w:val="00682013"/>
    <w:rsid w:val="00683C6E"/>
    <w:rsid w:val="006974CE"/>
    <w:rsid w:val="006A29FF"/>
    <w:rsid w:val="006A6A4A"/>
    <w:rsid w:val="006B60E0"/>
    <w:rsid w:val="006D1FEB"/>
    <w:rsid w:val="006D5519"/>
    <w:rsid w:val="006D729F"/>
    <w:rsid w:val="006E0DB1"/>
    <w:rsid w:val="006E1650"/>
    <w:rsid w:val="006E33D7"/>
    <w:rsid w:val="006E7F51"/>
    <w:rsid w:val="006F17CE"/>
    <w:rsid w:val="006F3CC8"/>
    <w:rsid w:val="006F4A17"/>
    <w:rsid w:val="0070210D"/>
    <w:rsid w:val="00704528"/>
    <w:rsid w:val="007069BB"/>
    <w:rsid w:val="007075AA"/>
    <w:rsid w:val="0071200F"/>
    <w:rsid w:val="00720BDD"/>
    <w:rsid w:val="00720EC6"/>
    <w:rsid w:val="00721D30"/>
    <w:rsid w:val="00722C09"/>
    <w:rsid w:val="00723AB9"/>
    <w:rsid w:val="00723D7D"/>
    <w:rsid w:val="00726F8A"/>
    <w:rsid w:val="00741305"/>
    <w:rsid w:val="00741E0D"/>
    <w:rsid w:val="00745BCE"/>
    <w:rsid w:val="00747A3E"/>
    <w:rsid w:val="00747BE6"/>
    <w:rsid w:val="00757170"/>
    <w:rsid w:val="00760A35"/>
    <w:rsid w:val="00761F68"/>
    <w:rsid w:val="00767589"/>
    <w:rsid w:val="0076787A"/>
    <w:rsid w:val="007715A3"/>
    <w:rsid w:val="0077233C"/>
    <w:rsid w:val="00780C49"/>
    <w:rsid w:val="00781896"/>
    <w:rsid w:val="00781DEB"/>
    <w:rsid w:val="00786D31"/>
    <w:rsid w:val="007901E6"/>
    <w:rsid w:val="007947C0"/>
    <w:rsid w:val="0079534C"/>
    <w:rsid w:val="00796151"/>
    <w:rsid w:val="007A1A81"/>
    <w:rsid w:val="007A3706"/>
    <w:rsid w:val="007A53E3"/>
    <w:rsid w:val="007B2842"/>
    <w:rsid w:val="007B312D"/>
    <w:rsid w:val="007B59F4"/>
    <w:rsid w:val="007B76EB"/>
    <w:rsid w:val="007B7B81"/>
    <w:rsid w:val="007B7C8F"/>
    <w:rsid w:val="007C5E36"/>
    <w:rsid w:val="007D6AAE"/>
    <w:rsid w:val="007D7E7B"/>
    <w:rsid w:val="007E2000"/>
    <w:rsid w:val="007E2F1A"/>
    <w:rsid w:val="007E3970"/>
    <w:rsid w:val="007E54BA"/>
    <w:rsid w:val="007E62F4"/>
    <w:rsid w:val="007F1730"/>
    <w:rsid w:val="007F31FD"/>
    <w:rsid w:val="00801237"/>
    <w:rsid w:val="00806CC7"/>
    <w:rsid w:val="008119BB"/>
    <w:rsid w:val="008126E0"/>
    <w:rsid w:val="00813ACB"/>
    <w:rsid w:val="008226A2"/>
    <w:rsid w:val="0082305C"/>
    <w:rsid w:val="0082512D"/>
    <w:rsid w:val="00830246"/>
    <w:rsid w:val="00835E6B"/>
    <w:rsid w:val="00840401"/>
    <w:rsid w:val="00843F15"/>
    <w:rsid w:val="00854279"/>
    <w:rsid w:val="00856463"/>
    <w:rsid w:val="008625F5"/>
    <w:rsid w:val="00862C95"/>
    <w:rsid w:val="00864232"/>
    <w:rsid w:val="00865EEA"/>
    <w:rsid w:val="00865F20"/>
    <w:rsid w:val="0086602E"/>
    <w:rsid w:val="008711EB"/>
    <w:rsid w:val="00871431"/>
    <w:rsid w:val="008722D0"/>
    <w:rsid w:val="00872BB5"/>
    <w:rsid w:val="008733B2"/>
    <w:rsid w:val="00873A4C"/>
    <w:rsid w:val="008769EC"/>
    <w:rsid w:val="008839D5"/>
    <w:rsid w:val="00883E77"/>
    <w:rsid w:val="00890296"/>
    <w:rsid w:val="00890440"/>
    <w:rsid w:val="00890CF5"/>
    <w:rsid w:val="0089248B"/>
    <w:rsid w:val="00895F74"/>
    <w:rsid w:val="008A1287"/>
    <w:rsid w:val="008A1A4E"/>
    <w:rsid w:val="008A4E2E"/>
    <w:rsid w:val="008B65DD"/>
    <w:rsid w:val="008B7E80"/>
    <w:rsid w:val="008C14E1"/>
    <w:rsid w:val="008C158F"/>
    <w:rsid w:val="008C2226"/>
    <w:rsid w:val="008C3056"/>
    <w:rsid w:val="008C3E34"/>
    <w:rsid w:val="008C6265"/>
    <w:rsid w:val="008D06F5"/>
    <w:rsid w:val="008D61D4"/>
    <w:rsid w:val="008D6A33"/>
    <w:rsid w:val="008E2C9A"/>
    <w:rsid w:val="008F2F0D"/>
    <w:rsid w:val="008F3295"/>
    <w:rsid w:val="008F5FEF"/>
    <w:rsid w:val="00901CE1"/>
    <w:rsid w:val="00905669"/>
    <w:rsid w:val="009060EF"/>
    <w:rsid w:val="00906CE6"/>
    <w:rsid w:val="00907166"/>
    <w:rsid w:val="00912789"/>
    <w:rsid w:val="0091404F"/>
    <w:rsid w:val="00914C15"/>
    <w:rsid w:val="00914EA3"/>
    <w:rsid w:val="00924DB4"/>
    <w:rsid w:val="00925236"/>
    <w:rsid w:val="009310D0"/>
    <w:rsid w:val="009311C3"/>
    <w:rsid w:val="00934E27"/>
    <w:rsid w:val="00935973"/>
    <w:rsid w:val="00936514"/>
    <w:rsid w:val="00936EF5"/>
    <w:rsid w:val="00943230"/>
    <w:rsid w:val="00952743"/>
    <w:rsid w:val="009555B4"/>
    <w:rsid w:val="00955F9A"/>
    <w:rsid w:val="00961075"/>
    <w:rsid w:val="009624F0"/>
    <w:rsid w:val="009672D0"/>
    <w:rsid w:val="009731BF"/>
    <w:rsid w:val="00976B28"/>
    <w:rsid w:val="0098544B"/>
    <w:rsid w:val="00986481"/>
    <w:rsid w:val="00990081"/>
    <w:rsid w:val="00991A63"/>
    <w:rsid w:val="00997265"/>
    <w:rsid w:val="009A0430"/>
    <w:rsid w:val="009A08A0"/>
    <w:rsid w:val="009A2230"/>
    <w:rsid w:val="009B0A56"/>
    <w:rsid w:val="009B166F"/>
    <w:rsid w:val="009C3554"/>
    <w:rsid w:val="009C4CAA"/>
    <w:rsid w:val="009C7C3B"/>
    <w:rsid w:val="009D3788"/>
    <w:rsid w:val="009D6883"/>
    <w:rsid w:val="009D733E"/>
    <w:rsid w:val="009D7B4F"/>
    <w:rsid w:val="009E4A0C"/>
    <w:rsid w:val="009F0B02"/>
    <w:rsid w:val="00A03C66"/>
    <w:rsid w:val="00A07408"/>
    <w:rsid w:val="00A07915"/>
    <w:rsid w:val="00A11266"/>
    <w:rsid w:val="00A12525"/>
    <w:rsid w:val="00A12D94"/>
    <w:rsid w:val="00A15E6B"/>
    <w:rsid w:val="00A162C4"/>
    <w:rsid w:val="00A20996"/>
    <w:rsid w:val="00A21019"/>
    <w:rsid w:val="00A22B64"/>
    <w:rsid w:val="00A318C4"/>
    <w:rsid w:val="00A31918"/>
    <w:rsid w:val="00A34031"/>
    <w:rsid w:val="00A42277"/>
    <w:rsid w:val="00A47A67"/>
    <w:rsid w:val="00A47E5E"/>
    <w:rsid w:val="00A54537"/>
    <w:rsid w:val="00A54791"/>
    <w:rsid w:val="00A54FD5"/>
    <w:rsid w:val="00A558A7"/>
    <w:rsid w:val="00A577F3"/>
    <w:rsid w:val="00A60D18"/>
    <w:rsid w:val="00A62321"/>
    <w:rsid w:val="00A70020"/>
    <w:rsid w:val="00A71218"/>
    <w:rsid w:val="00A74B5C"/>
    <w:rsid w:val="00A81AF5"/>
    <w:rsid w:val="00A81F9B"/>
    <w:rsid w:val="00A8232E"/>
    <w:rsid w:val="00A82ED7"/>
    <w:rsid w:val="00A84F3F"/>
    <w:rsid w:val="00A879AA"/>
    <w:rsid w:val="00A9339C"/>
    <w:rsid w:val="00A94A01"/>
    <w:rsid w:val="00A968E3"/>
    <w:rsid w:val="00AA0FAD"/>
    <w:rsid w:val="00AA1C3E"/>
    <w:rsid w:val="00AA3474"/>
    <w:rsid w:val="00AA3AD1"/>
    <w:rsid w:val="00AB0312"/>
    <w:rsid w:val="00AB13A6"/>
    <w:rsid w:val="00AB21F6"/>
    <w:rsid w:val="00AB2929"/>
    <w:rsid w:val="00AC239C"/>
    <w:rsid w:val="00AC4309"/>
    <w:rsid w:val="00AD2F9B"/>
    <w:rsid w:val="00AE2663"/>
    <w:rsid w:val="00AE33CB"/>
    <w:rsid w:val="00AE43F6"/>
    <w:rsid w:val="00AE53EA"/>
    <w:rsid w:val="00AF48DB"/>
    <w:rsid w:val="00B045CF"/>
    <w:rsid w:val="00B0580D"/>
    <w:rsid w:val="00B06650"/>
    <w:rsid w:val="00B12D09"/>
    <w:rsid w:val="00B21B12"/>
    <w:rsid w:val="00B27572"/>
    <w:rsid w:val="00B31507"/>
    <w:rsid w:val="00B32598"/>
    <w:rsid w:val="00B33A18"/>
    <w:rsid w:val="00B35541"/>
    <w:rsid w:val="00B35D29"/>
    <w:rsid w:val="00B45079"/>
    <w:rsid w:val="00B47DCA"/>
    <w:rsid w:val="00B50FAE"/>
    <w:rsid w:val="00B51900"/>
    <w:rsid w:val="00B5521C"/>
    <w:rsid w:val="00B55D36"/>
    <w:rsid w:val="00B570BA"/>
    <w:rsid w:val="00B62374"/>
    <w:rsid w:val="00B623E4"/>
    <w:rsid w:val="00B640C1"/>
    <w:rsid w:val="00B64C94"/>
    <w:rsid w:val="00B66990"/>
    <w:rsid w:val="00B74291"/>
    <w:rsid w:val="00B747B3"/>
    <w:rsid w:val="00B813DB"/>
    <w:rsid w:val="00B82D38"/>
    <w:rsid w:val="00B94335"/>
    <w:rsid w:val="00BA0CB8"/>
    <w:rsid w:val="00BA2658"/>
    <w:rsid w:val="00BB2B5C"/>
    <w:rsid w:val="00BB3976"/>
    <w:rsid w:val="00BB78F9"/>
    <w:rsid w:val="00BC278B"/>
    <w:rsid w:val="00BC585A"/>
    <w:rsid w:val="00BC75B0"/>
    <w:rsid w:val="00BD600C"/>
    <w:rsid w:val="00BE040F"/>
    <w:rsid w:val="00BE09B4"/>
    <w:rsid w:val="00BE7423"/>
    <w:rsid w:val="00BF3665"/>
    <w:rsid w:val="00BF48D9"/>
    <w:rsid w:val="00BF5A03"/>
    <w:rsid w:val="00BF6BC7"/>
    <w:rsid w:val="00C02E0D"/>
    <w:rsid w:val="00C044E6"/>
    <w:rsid w:val="00C0458E"/>
    <w:rsid w:val="00C045A9"/>
    <w:rsid w:val="00C12DCA"/>
    <w:rsid w:val="00C130E8"/>
    <w:rsid w:val="00C15B5B"/>
    <w:rsid w:val="00C16F72"/>
    <w:rsid w:val="00C21B68"/>
    <w:rsid w:val="00C22B7E"/>
    <w:rsid w:val="00C232DA"/>
    <w:rsid w:val="00C24387"/>
    <w:rsid w:val="00C31267"/>
    <w:rsid w:val="00C312C0"/>
    <w:rsid w:val="00C31DE9"/>
    <w:rsid w:val="00C443ED"/>
    <w:rsid w:val="00C44CA1"/>
    <w:rsid w:val="00C45A20"/>
    <w:rsid w:val="00C473C3"/>
    <w:rsid w:val="00C47DC2"/>
    <w:rsid w:val="00C53AC3"/>
    <w:rsid w:val="00C61EEC"/>
    <w:rsid w:val="00C72261"/>
    <w:rsid w:val="00C74630"/>
    <w:rsid w:val="00C805FF"/>
    <w:rsid w:val="00C92FCC"/>
    <w:rsid w:val="00C962CE"/>
    <w:rsid w:val="00CA0221"/>
    <w:rsid w:val="00CA28DF"/>
    <w:rsid w:val="00CA6497"/>
    <w:rsid w:val="00CB198A"/>
    <w:rsid w:val="00CB6920"/>
    <w:rsid w:val="00CC104A"/>
    <w:rsid w:val="00CC3AA7"/>
    <w:rsid w:val="00CC4225"/>
    <w:rsid w:val="00CC741B"/>
    <w:rsid w:val="00CD1786"/>
    <w:rsid w:val="00CD311E"/>
    <w:rsid w:val="00CD4436"/>
    <w:rsid w:val="00CD6081"/>
    <w:rsid w:val="00CE3EA8"/>
    <w:rsid w:val="00CE4AAA"/>
    <w:rsid w:val="00CE5B6C"/>
    <w:rsid w:val="00D00910"/>
    <w:rsid w:val="00D00989"/>
    <w:rsid w:val="00D00C87"/>
    <w:rsid w:val="00D02191"/>
    <w:rsid w:val="00D037D1"/>
    <w:rsid w:val="00D03A03"/>
    <w:rsid w:val="00D077E8"/>
    <w:rsid w:val="00D1314E"/>
    <w:rsid w:val="00D13D75"/>
    <w:rsid w:val="00D14B5B"/>
    <w:rsid w:val="00D15B57"/>
    <w:rsid w:val="00D17060"/>
    <w:rsid w:val="00D211E8"/>
    <w:rsid w:val="00D23405"/>
    <w:rsid w:val="00D239BB"/>
    <w:rsid w:val="00D321BE"/>
    <w:rsid w:val="00D336C9"/>
    <w:rsid w:val="00D34E43"/>
    <w:rsid w:val="00D34FFD"/>
    <w:rsid w:val="00D3711E"/>
    <w:rsid w:val="00D46604"/>
    <w:rsid w:val="00D47878"/>
    <w:rsid w:val="00D53074"/>
    <w:rsid w:val="00D600F6"/>
    <w:rsid w:val="00D60856"/>
    <w:rsid w:val="00D61E2B"/>
    <w:rsid w:val="00D63703"/>
    <w:rsid w:val="00D64B16"/>
    <w:rsid w:val="00D65935"/>
    <w:rsid w:val="00D659B8"/>
    <w:rsid w:val="00D71850"/>
    <w:rsid w:val="00D802CF"/>
    <w:rsid w:val="00D82C43"/>
    <w:rsid w:val="00D91D25"/>
    <w:rsid w:val="00D97FEC"/>
    <w:rsid w:val="00DA7119"/>
    <w:rsid w:val="00DB3845"/>
    <w:rsid w:val="00DC74F9"/>
    <w:rsid w:val="00DD16F1"/>
    <w:rsid w:val="00DD4D5F"/>
    <w:rsid w:val="00DE09A1"/>
    <w:rsid w:val="00DE294C"/>
    <w:rsid w:val="00DF36AC"/>
    <w:rsid w:val="00E01212"/>
    <w:rsid w:val="00E045ED"/>
    <w:rsid w:val="00E068EC"/>
    <w:rsid w:val="00E06BBC"/>
    <w:rsid w:val="00E137F4"/>
    <w:rsid w:val="00E24848"/>
    <w:rsid w:val="00E24AC2"/>
    <w:rsid w:val="00E25ED5"/>
    <w:rsid w:val="00E26CA8"/>
    <w:rsid w:val="00E27DF9"/>
    <w:rsid w:val="00E33FF5"/>
    <w:rsid w:val="00E4184E"/>
    <w:rsid w:val="00E4248F"/>
    <w:rsid w:val="00E44C45"/>
    <w:rsid w:val="00E44F61"/>
    <w:rsid w:val="00E46A37"/>
    <w:rsid w:val="00E47F89"/>
    <w:rsid w:val="00E54720"/>
    <w:rsid w:val="00E600F3"/>
    <w:rsid w:val="00E60945"/>
    <w:rsid w:val="00E62F0E"/>
    <w:rsid w:val="00E64382"/>
    <w:rsid w:val="00E654A9"/>
    <w:rsid w:val="00E80D9E"/>
    <w:rsid w:val="00E86146"/>
    <w:rsid w:val="00E864B2"/>
    <w:rsid w:val="00E94073"/>
    <w:rsid w:val="00EA3E99"/>
    <w:rsid w:val="00EA42FA"/>
    <w:rsid w:val="00EA5C31"/>
    <w:rsid w:val="00EA7D18"/>
    <w:rsid w:val="00EA7F7C"/>
    <w:rsid w:val="00EB00D3"/>
    <w:rsid w:val="00EB6BF1"/>
    <w:rsid w:val="00EC0BFA"/>
    <w:rsid w:val="00EC344F"/>
    <w:rsid w:val="00ED1048"/>
    <w:rsid w:val="00ED4846"/>
    <w:rsid w:val="00ED6CD8"/>
    <w:rsid w:val="00ED6F8D"/>
    <w:rsid w:val="00EE2BB3"/>
    <w:rsid w:val="00EE30B6"/>
    <w:rsid w:val="00EE60CE"/>
    <w:rsid w:val="00EE75E9"/>
    <w:rsid w:val="00EF4D1D"/>
    <w:rsid w:val="00F00BFB"/>
    <w:rsid w:val="00F02C22"/>
    <w:rsid w:val="00F06D62"/>
    <w:rsid w:val="00F06E5C"/>
    <w:rsid w:val="00F11709"/>
    <w:rsid w:val="00F22C21"/>
    <w:rsid w:val="00F25505"/>
    <w:rsid w:val="00F277A2"/>
    <w:rsid w:val="00F32459"/>
    <w:rsid w:val="00F32A49"/>
    <w:rsid w:val="00F371FD"/>
    <w:rsid w:val="00F448B1"/>
    <w:rsid w:val="00F45B8B"/>
    <w:rsid w:val="00F525AF"/>
    <w:rsid w:val="00F54B38"/>
    <w:rsid w:val="00F55572"/>
    <w:rsid w:val="00F60261"/>
    <w:rsid w:val="00F61FC4"/>
    <w:rsid w:val="00F62172"/>
    <w:rsid w:val="00F62D38"/>
    <w:rsid w:val="00F66170"/>
    <w:rsid w:val="00F702ED"/>
    <w:rsid w:val="00F70695"/>
    <w:rsid w:val="00F7176E"/>
    <w:rsid w:val="00F7255F"/>
    <w:rsid w:val="00F84DB3"/>
    <w:rsid w:val="00F85F4E"/>
    <w:rsid w:val="00F900AF"/>
    <w:rsid w:val="00F97991"/>
    <w:rsid w:val="00FC03AD"/>
    <w:rsid w:val="00FD214E"/>
    <w:rsid w:val="00FD5A5B"/>
    <w:rsid w:val="00FD71DD"/>
    <w:rsid w:val="00FE1543"/>
    <w:rsid w:val="00FE5F6E"/>
    <w:rsid w:val="00FE7D15"/>
    <w:rsid w:val="00FE7E66"/>
    <w:rsid w:val="00FF72C8"/>
    <w:rsid w:val="022774DE"/>
    <w:rsid w:val="078B5CE8"/>
    <w:rsid w:val="0A5D5B31"/>
    <w:rsid w:val="0AFC14A8"/>
    <w:rsid w:val="1118728C"/>
    <w:rsid w:val="1397AC41"/>
    <w:rsid w:val="13DA9B7B"/>
    <w:rsid w:val="1D39F7CC"/>
    <w:rsid w:val="1E80AAF0"/>
    <w:rsid w:val="1E98AE8C"/>
    <w:rsid w:val="255249B9"/>
    <w:rsid w:val="35D91D77"/>
    <w:rsid w:val="484A4131"/>
    <w:rsid w:val="4872FF1A"/>
    <w:rsid w:val="4B6E5F1A"/>
    <w:rsid w:val="4ECA508A"/>
    <w:rsid w:val="521B9C84"/>
    <w:rsid w:val="598DA32E"/>
    <w:rsid w:val="59FD85E8"/>
    <w:rsid w:val="5A1EF032"/>
    <w:rsid w:val="644CE836"/>
    <w:rsid w:val="6702DE68"/>
    <w:rsid w:val="695D4A9C"/>
    <w:rsid w:val="6C89784D"/>
    <w:rsid w:val="6DEB9C88"/>
    <w:rsid w:val="6E0FBF15"/>
    <w:rsid w:val="73E106B8"/>
    <w:rsid w:val="78FA4813"/>
    <w:rsid w:val="7B16444C"/>
    <w:rsid w:val="7CBA30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AD7D4"/>
  <w15:chartTrackingRefBased/>
  <w15:docId w15:val="{F7A1EC7F-BB12-469F-B8AB-E0F66AC3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US" w:eastAsia="ja-JP"/>
    </w:rPr>
  </w:style>
  <w:style w:type="paragraph" w:styleId="Heading1">
    <w:name w:val="heading 1"/>
    <w:basedOn w:val="Normal"/>
    <w:next w:val="Normal"/>
    <w:qFormat/>
    <w:pPr>
      <w:keepNext/>
      <w:spacing w:line="720" w:lineRule="exact"/>
      <w:outlineLvl w:val="0"/>
    </w:pPr>
    <w:rPr>
      <w:color w:val="000000"/>
      <w:kern w:val="40"/>
      <w:sz w:val="72"/>
    </w:rPr>
  </w:style>
  <w:style w:type="paragraph" w:styleId="Heading2">
    <w:name w:val="heading 2"/>
    <w:basedOn w:val="Normal"/>
    <w:next w:val="Normal"/>
    <w:qFormat/>
    <w:pPr>
      <w:keepNext/>
      <w:spacing w:line="480" w:lineRule="exac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uiPriority w:val="99"/>
    <w:rsid w:val="00D13D75"/>
    <w:rPr>
      <w:rFonts w:ascii="Arial" w:hAnsi="Arial"/>
      <w:lang w:val="en-US" w:eastAsia="ja-JP"/>
    </w:rPr>
  </w:style>
  <w:style w:type="paragraph" w:styleId="ListParagraph">
    <w:name w:val="List Paragraph"/>
    <w:basedOn w:val="Normal"/>
    <w:uiPriority w:val="34"/>
    <w:qFormat/>
    <w:rsid w:val="0025093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rsid w:val="00F61FC4"/>
    <w:rPr>
      <w:color w:val="0563C1" w:themeColor="hyperlink"/>
      <w:u w:val="single"/>
    </w:rPr>
  </w:style>
  <w:style w:type="character" w:styleId="UnresolvedMention">
    <w:name w:val="Unresolved Mention"/>
    <w:basedOn w:val="DefaultParagraphFont"/>
    <w:uiPriority w:val="99"/>
    <w:semiHidden/>
    <w:unhideWhenUsed/>
    <w:rsid w:val="00F61FC4"/>
    <w:rPr>
      <w:color w:val="605E5C"/>
      <w:shd w:val="clear" w:color="auto" w:fill="E1DFDD"/>
    </w:rPr>
  </w:style>
  <w:style w:type="character" w:customStyle="1" w:styleId="HeaderChar">
    <w:name w:val="Header Char"/>
    <w:basedOn w:val="DefaultParagraphFont"/>
    <w:link w:val="Header"/>
    <w:rsid w:val="003441CB"/>
    <w:rPr>
      <w:rFonts w:ascii="Arial" w:hAnsi="Arial"/>
      <w:lang w:val="en-US" w:eastAsia="ja-JP"/>
    </w:rPr>
  </w:style>
  <w:style w:type="character" w:styleId="CommentReference">
    <w:name w:val="annotation reference"/>
    <w:basedOn w:val="DefaultParagraphFont"/>
    <w:uiPriority w:val="99"/>
    <w:unhideWhenUsed/>
    <w:rsid w:val="002C2BF9"/>
    <w:rPr>
      <w:sz w:val="16"/>
      <w:szCs w:val="16"/>
    </w:rPr>
  </w:style>
  <w:style w:type="paragraph" w:styleId="CommentText">
    <w:name w:val="annotation text"/>
    <w:basedOn w:val="Normal"/>
    <w:link w:val="CommentTextChar"/>
    <w:uiPriority w:val="99"/>
    <w:unhideWhenUsed/>
    <w:rsid w:val="002C2BF9"/>
    <w:pPr>
      <w:spacing w:after="160"/>
    </w:pPr>
    <w:rPr>
      <w:rFonts w:asciiTheme="minorHAnsi" w:eastAsiaTheme="minorHAnsi" w:hAnsiTheme="minorHAnsi" w:cstheme="minorBidi"/>
      <w:kern w:val="2"/>
      <w:lang w:eastAsia="en-US"/>
      <w14:ligatures w14:val="standardContextual"/>
    </w:rPr>
  </w:style>
  <w:style w:type="character" w:customStyle="1" w:styleId="CommentTextChar">
    <w:name w:val="Comment Text Char"/>
    <w:basedOn w:val="DefaultParagraphFont"/>
    <w:link w:val="CommentText"/>
    <w:uiPriority w:val="99"/>
    <w:rsid w:val="002C2BF9"/>
    <w:rPr>
      <w:rFonts w:asciiTheme="minorHAnsi" w:eastAsiaTheme="minorHAnsi" w:hAnsiTheme="minorHAnsi" w:cstheme="minorBidi"/>
      <w:kern w:val="2"/>
      <w:lang w:val="en-US"/>
      <w14:ligatures w14:val="standardContextual"/>
    </w:rPr>
  </w:style>
  <w:style w:type="character" w:styleId="FollowedHyperlink">
    <w:name w:val="FollowedHyperlink"/>
    <w:basedOn w:val="DefaultParagraphFont"/>
    <w:rsid w:val="002C2BF9"/>
    <w:rPr>
      <w:color w:val="954F72" w:themeColor="followedHyperlink"/>
      <w:u w:val="single"/>
    </w:rPr>
  </w:style>
  <w:style w:type="paragraph" w:styleId="CommentSubject">
    <w:name w:val="annotation subject"/>
    <w:basedOn w:val="CommentText"/>
    <w:next w:val="CommentText"/>
    <w:link w:val="CommentSubjectChar"/>
    <w:rsid w:val="00907166"/>
    <w:pPr>
      <w:spacing w:after="0"/>
    </w:pPr>
    <w:rPr>
      <w:rFonts w:ascii="Arial" w:eastAsia="Times New Roman" w:hAnsi="Arial" w:cs="Times New Roman"/>
      <w:b/>
      <w:bCs/>
      <w:kern w:val="0"/>
      <w:lang w:eastAsia="ja-JP"/>
      <w14:ligatures w14:val="none"/>
    </w:rPr>
  </w:style>
  <w:style w:type="character" w:customStyle="1" w:styleId="CommentSubjectChar">
    <w:name w:val="Comment Subject Char"/>
    <w:basedOn w:val="CommentTextChar"/>
    <w:link w:val="CommentSubject"/>
    <w:rsid w:val="00907166"/>
    <w:rPr>
      <w:rFonts w:ascii="Arial" w:eastAsiaTheme="minorHAnsi" w:hAnsi="Arial" w:cstheme="minorBidi"/>
      <w:b/>
      <w:bCs/>
      <w:kern w:val="2"/>
      <w:lang w:val="en-US" w:eastAsia="ja-JP"/>
      <w14:ligatures w14:val="standardContextual"/>
    </w:rPr>
  </w:style>
  <w:style w:type="paragraph" w:styleId="Revision">
    <w:name w:val="Revision"/>
    <w:hidden/>
    <w:uiPriority w:val="99"/>
    <w:semiHidden/>
    <w:rsid w:val="001705D3"/>
    <w:rPr>
      <w:rFonts w:ascii="Arial" w:hAnsi="Arial"/>
      <w:lang w:val="en-US" w:eastAsia="ja-JP"/>
    </w:rPr>
  </w:style>
  <w:style w:type="paragraph" w:styleId="FootnoteText">
    <w:name w:val="footnote text"/>
    <w:basedOn w:val="Normal"/>
    <w:link w:val="FootnoteTextChar"/>
    <w:uiPriority w:val="99"/>
    <w:unhideWhenUsed/>
    <w:rsid w:val="00336613"/>
    <w:rPr>
      <w:rFonts w:asciiTheme="minorHAnsi" w:eastAsiaTheme="minorHAnsi" w:hAnsiTheme="minorHAnsi" w:cstheme="minorBidi"/>
      <w:kern w:val="2"/>
      <w:lang w:val="en-GB" w:eastAsia="en-US"/>
      <w14:ligatures w14:val="standardContextual"/>
    </w:rPr>
  </w:style>
  <w:style w:type="character" w:customStyle="1" w:styleId="FootnoteTextChar">
    <w:name w:val="Footnote Text Char"/>
    <w:basedOn w:val="DefaultParagraphFont"/>
    <w:link w:val="FootnoteText"/>
    <w:uiPriority w:val="99"/>
    <w:rsid w:val="00336613"/>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unhideWhenUsed/>
    <w:rsid w:val="003366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ri.Ditty@Lubrizo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inyurl.com/32vddfcw"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Props1.xml><?xml version="1.0" encoding="utf-8"?>
<ds:datastoreItem xmlns:ds="http://schemas.openxmlformats.org/officeDocument/2006/customXml" ds:itemID="{4BC04E62-C0A3-4C2A-9B8A-570FDE18B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4C48E-407D-402F-B159-989A3A0F7981}">
  <ds:schemaRefs>
    <ds:schemaRef ds:uri="http://schemas.openxmlformats.org/officeDocument/2006/bibliography"/>
  </ds:schemaRefs>
</ds:datastoreItem>
</file>

<file path=customXml/itemProps3.xml><?xml version="1.0" encoding="utf-8"?>
<ds:datastoreItem xmlns:ds="http://schemas.openxmlformats.org/officeDocument/2006/customXml" ds:itemID="{07C31F8C-B891-4F7B-936D-23AD3B93AC32}">
  <ds:schemaRefs>
    <ds:schemaRef ds:uri="http://schemas.microsoft.com/sharepoint/v3/contenttype/forms"/>
  </ds:schemaRefs>
</ds:datastoreItem>
</file>

<file path=customXml/itemProps4.xml><?xml version="1.0" encoding="utf-8"?>
<ds:datastoreItem xmlns:ds="http://schemas.openxmlformats.org/officeDocument/2006/customXml" ds:itemID="{38C1E319-F8F4-4C09-8B2C-41FFFE16ECC3}">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Interoffice Memorandum</vt:lpstr>
    </vt:vector>
  </TitlesOfParts>
  <Company>Lubrizol</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Interoffice Memorandum</dc:title>
  <dc:subject/>
  <dc:creator>Microsoft Office User</dc:creator>
  <cp:keywords/>
  <dc:description/>
  <cp:lastModifiedBy>Steve Harman</cp:lastModifiedBy>
  <cp:revision>197</cp:revision>
  <cp:lastPrinted>2026-09-11T09:46:00Z</cp:lastPrinted>
  <dcterms:created xsi:type="dcterms:W3CDTF">2026-09-07T10:06:00Z</dcterms:created>
  <dcterms:modified xsi:type="dcterms:W3CDTF">2026-09-21T12:20:00Z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ywords0">
    <vt:lpwstr>Business Letterhead</vt:lpwstr>
  </property>
  <property fmtid="{D5CDD505-2E9C-101B-9397-08002B2CF9AE}" pid="3" name="Division">
    <vt:lpwstr/>
  </property>
  <property fmtid="{D5CDD505-2E9C-101B-9397-08002B2CF9AE}" pid="4" name="Form/Template Subtype">
    <vt:lpwstr/>
  </property>
  <property fmtid="{D5CDD505-2E9C-101B-9397-08002B2CF9AE}" pid="5" name="Cluster">
    <vt:lpwstr/>
  </property>
  <property fmtid="{D5CDD505-2E9C-101B-9397-08002B2CF9AE}" pid="6" name="Description0">
    <vt:lpwstr>Business Letterhead</vt:lpwstr>
  </property>
  <property fmtid="{D5CDD505-2E9C-101B-9397-08002B2CF9AE}" pid="7" name="Location">
    <vt:lpwstr>All</vt:lpwstr>
  </property>
  <property fmtid="{D5CDD505-2E9C-101B-9397-08002B2CF9AE}" pid="8" name="Language">
    <vt:lpwstr/>
  </property>
  <property fmtid="{D5CDD505-2E9C-101B-9397-08002B2CF9AE}" pid="9" name="Equipment Type">
    <vt:lpwstr/>
  </property>
  <property fmtid="{D5CDD505-2E9C-101B-9397-08002B2CF9AE}" pid="10" name="Title0">
    <vt:lpwstr>Business Letterhead</vt:lpwstr>
  </property>
  <property fmtid="{D5CDD505-2E9C-101B-9397-08002B2CF9AE}" pid="11" name="Author0">
    <vt:lpwstr>Clegg, Karen</vt:lpwstr>
  </property>
  <property fmtid="{D5CDD505-2E9C-101B-9397-08002B2CF9AE}" pid="12" name="Document Type">
    <vt:lpwstr>Template</vt:lpwstr>
  </property>
  <property fmtid="{D5CDD505-2E9C-101B-9397-08002B2CF9AE}" pid="13" name="Geographical Region">
    <vt:lpwstr/>
  </property>
  <property fmtid="{D5CDD505-2E9C-101B-9397-08002B2CF9AE}" pid="14" name="Business Segment">
    <vt:lpwstr/>
  </property>
  <property fmtid="{D5CDD505-2E9C-101B-9397-08002B2CF9AE}" pid="15" name="Form/Template Type">
    <vt:lpwstr/>
  </property>
  <property fmtid="{D5CDD505-2E9C-101B-9397-08002B2CF9AE}" pid="16" name="ContentTypeId">
    <vt:lpwstr>0x010100E61FCAE1430C0D41B3840ADAA7397EA2</vt:lpwstr>
  </property>
  <property fmtid="{D5CDD505-2E9C-101B-9397-08002B2CF9AE}" pid="17" name="MediaServiceImageTags">
    <vt:lpwstr/>
  </property>
  <property fmtid="{D5CDD505-2E9C-101B-9397-08002B2CF9AE}" pid="18" name="_dlc_DocIdItemGuid">
    <vt:lpwstr>3b0edf57-038a-497c-8d7c-5fdb23265ba9</vt:lpwstr>
  </property>
  <property fmtid="{D5CDD505-2E9C-101B-9397-08002B2CF9AE}" pid="19" name="ClassificationContentMarkingFooterShapeIds">
    <vt:lpwstr>66975244,f5b496e,427a0f8,3449a4fb</vt:lpwstr>
  </property>
  <property fmtid="{D5CDD505-2E9C-101B-9397-08002B2CF9AE}" pid="20" name="ClassificationContentMarkingFooterFontProps">
    <vt:lpwstr>#000000,10,Calibri</vt:lpwstr>
  </property>
  <property fmtid="{D5CDD505-2E9C-101B-9397-08002B2CF9AE}" pid="21" name="ClassificationContentMarkingFooterText">
    <vt:lpwstr>Lubrizol Sensitive</vt:lpwstr>
  </property>
  <property fmtid="{D5CDD505-2E9C-101B-9397-08002B2CF9AE}" pid="22" name="MSIP_Label_8b203773-a94c-4fea-b438-d8d1e3ede2a4_Enabled">
    <vt:lpwstr>true</vt:lpwstr>
  </property>
  <property fmtid="{D5CDD505-2E9C-101B-9397-08002B2CF9AE}" pid="23" name="MSIP_Label_8b203773-a94c-4fea-b438-d8d1e3ede2a4_SetDate">
    <vt:lpwstr>2025-06-05T19:42:49Z</vt:lpwstr>
  </property>
  <property fmtid="{D5CDD505-2E9C-101B-9397-08002B2CF9AE}" pid="24" name="MSIP_Label_8b203773-a94c-4fea-b438-d8d1e3ede2a4_Method">
    <vt:lpwstr>Privileged</vt:lpwstr>
  </property>
  <property fmtid="{D5CDD505-2E9C-101B-9397-08002B2CF9AE}" pid="25" name="MSIP_Label_8b203773-a94c-4fea-b438-d8d1e3ede2a4_Name">
    <vt:lpwstr>Lubrizol Sensitive</vt:lpwstr>
  </property>
  <property fmtid="{D5CDD505-2E9C-101B-9397-08002B2CF9AE}" pid="26" name="MSIP_Label_8b203773-a94c-4fea-b438-d8d1e3ede2a4_SiteId">
    <vt:lpwstr>311c6d14-3b16-4343-b048-f275178f8604</vt:lpwstr>
  </property>
  <property fmtid="{D5CDD505-2E9C-101B-9397-08002B2CF9AE}" pid="27" name="MSIP_Label_8b203773-a94c-4fea-b438-d8d1e3ede2a4_ActionId">
    <vt:lpwstr>a3310ef0-bdd3-443f-b701-4b5f32089f17</vt:lpwstr>
  </property>
  <property fmtid="{D5CDD505-2E9C-101B-9397-08002B2CF9AE}" pid="28" name="MSIP_Label_8b203773-a94c-4fea-b438-d8d1e3ede2a4_ContentBits">
    <vt:lpwstr>2</vt:lpwstr>
  </property>
  <property fmtid="{D5CDD505-2E9C-101B-9397-08002B2CF9AE}" pid="29" name="MSIP_Label_8b203773-a94c-4fea-b438-d8d1e3ede2a4_Tag">
    <vt:lpwstr>10, 0, 1, 1</vt:lpwstr>
  </property>
</Properties>
</file>