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B444" w14:textId="1EE9C942" w:rsidR="006C3DFB" w:rsidRPr="00A42882" w:rsidRDefault="00A87982" w:rsidP="006C3DFB">
      <w:pPr>
        <w:ind w:firstLine="0"/>
        <w:jc w:val="both"/>
        <w:rPr>
          <w:rFonts w:ascii="Garamond" w:hAnsi="Garamond" w:cs="Arial"/>
          <w:b/>
          <w:lang w:val="en-GB"/>
        </w:rPr>
      </w:pPr>
      <w:r w:rsidRPr="00A42882">
        <w:rPr>
          <w:rFonts w:ascii="Garamond" w:hAnsi="Garamond" w:cs="Arial"/>
          <w:b/>
          <w:lang w:val="en-GB"/>
        </w:rPr>
        <w:br/>
      </w:r>
      <w:r w:rsidR="00567302" w:rsidRPr="00A42882">
        <w:rPr>
          <w:rFonts w:ascii="Times New Roman" w:hAnsi="Times New Roman" w:cs="Times New Roman"/>
          <w:i/>
          <w:i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9C7C904" wp14:editId="3DB3D9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000" cy="17892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882">
        <w:rPr>
          <w:rFonts w:ascii="Garamond" w:hAnsi="Garamond" w:cs="Arial"/>
          <w:b/>
          <w:lang w:val="en-GB"/>
        </w:rPr>
        <w:tab/>
        <w:t xml:space="preserve">     </w:t>
      </w:r>
      <w:r w:rsidR="006C3DFB" w:rsidRPr="00A42882">
        <w:rPr>
          <w:rFonts w:ascii="Garamond" w:hAnsi="Garamond" w:cs="Arial"/>
          <w:b/>
          <w:lang w:val="en-GB"/>
        </w:rPr>
        <w:t xml:space="preserve">Alexandra SAEMMER </w:t>
      </w:r>
    </w:p>
    <w:p w14:paraId="66E06B51" w14:textId="77777777" w:rsidR="006C3DFB" w:rsidRPr="00A42882" w:rsidRDefault="006C3DFB" w:rsidP="006C3DFB">
      <w:pPr>
        <w:ind w:firstLine="0"/>
        <w:jc w:val="both"/>
        <w:rPr>
          <w:rStyle w:val="Machinecrir"/>
          <w:rFonts w:ascii="Garamond" w:hAnsi="Garamond" w:cs="Arial"/>
          <w:sz w:val="24"/>
          <w:lang w:val="en-GB"/>
        </w:rPr>
      </w:pPr>
    </w:p>
    <w:p w14:paraId="4A8201BB" w14:textId="5728E210" w:rsidR="006C3DFB" w:rsidRPr="00A42882" w:rsidRDefault="00CF7486" w:rsidP="00A42882">
      <w:pPr>
        <w:ind w:firstLine="708"/>
        <w:jc w:val="both"/>
        <w:rPr>
          <w:rStyle w:val="Machinecrir"/>
          <w:rFonts w:ascii="Garamond" w:hAnsi="Garamond" w:cs="Arial"/>
          <w:b/>
          <w:sz w:val="24"/>
          <w:lang w:val="en-GB"/>
        </w:rPr>
      </w:pPr>
      <w:r w:rsidRPr="00A42882">
        <w:rPr>
          <w:rStyle w:val="Machinecrir"/>
          <w:rFonts w:ascii="Garamond" w:hAnsi="Garamond" w:cs="Arial"/>
          <w:b/>
          <w:sz w:val="24"/>
          <w:lang w:val="en-GB"/>
        </w:rPr>
        <w:t xml:space="preserve">Full professor </w:t>
      </w:r>
      <w:r w:rsidR="00C05E10" w:rsidRPr="00A42882">
        <w:rPr>
          <w:rStyle w:val="Machinecrir"/>
          <w:rFonts w:ascii="Garamond" w:hAnsi="Garamond" w:cs="Arial"/>
          <w:b/>
          <w:sz w:val="24"/>
          <w:lang w:val="en-GB"/>
        </w:rPr>
        <w:t>in</w:t>
      </w:r>
      <w:r w:rsidRPr="00A42882">
        <w:rPr>
          <w:rStyle w:val="Machinecrir"/>
          <w:rFonts w:ascii="Garamond" w:hAnsi="Garamond" w:cs="Arial"/>
          <w:b/>
          <w:sz w:val="24"/>
          <w:lang w:val="en-GB"/>
        </w:rPr>
        <w:t xml:space="preserve"> information and communication studies</w:t>
      </w:r>
    </w:p>
    <w:p w14:paraId="2216A875" w14:textId="6698BBEB" w:rsidR="00CF7486" w:rsidRPr="00A42882" w:rsidRDefault="00CF7486" w:rsidP="00A42882">
      <w:pPr>
        <w:ind w:firstLine="708"/>
        <w:jc w:val="both"/>
        <w:rPr>
          <w:rStyle w:val="Machinecrir"/>
          <w:rFonts w:ascii="Garamond" w:hAnsi="Garamond" w:cs="Arial"/>
          <w:sz w:val="24"/>
          <w:lang w:val="en-GB"/>
        </w:rPr>
      </w:pPr>
      <w:r w:rsidRPr="00A42882">
        <w:rPr>
          <w:rStyle w:val="Machinecrir"/>
          <w:rFonts w:ascii="Garamond" w:hAnsi="Garamond" w:cs="Arial"/>
          <w:b/>
          <w:sz w:val="24"/>
          <w:lang w:val="en-GB"/>
        </w:rPr>
        <w:t xml:space="preserve">University </w:t>
      </w:r>
      <w:r w:rsidR="00C05E10" w:rsidRPr="00A42882">
        <w:rPr>
          <w:rStyle w:val="Machinecrir"/>
          <w:rFonts w:ascii="Garamond" w:hAnsi="Garamond" w:cs="Arial"/>
          <w:b/>
          <w:sz w:val="24"/>
          <w:lang w:val="en-GB"/>
        </w:rPr>
        <w:t xml:space="preserve">of </w:t>
      </w:r>
      <w:r w:rsidRPr="00A42882">
        <w:rPr>
          <w:rStyle w:val="Machinecrir"/>
          <w:rFonts w:ascii="Garamond" w:hAnsi="Garamond" w:cs="Arial"/>
          <w:b/>
          <w:sz w:val="24"/>
          <w:lang w:val="en-GB"/>
        </w:rPr>
        <w:t>Paris 8</w:t>
      </w:r>
    </w:p>
    <w:p w14:paraId="16E1B012" w14:textId="77777777" w:rsidR="00BF5DF7" w:rsidRDefault="00BF5DF7" w:rsidP="006C3DFB">
      <w:pPr>
        <w:ind w:firstLine="0"/>
        <w:jc w:val="both"/>
        <w:rPr>
          <w:rFonts w:ascii="Garamond" w:hAnsi="Garamond" w:cs="Times"/>
          <w:bCs/>
          <w:lang w:val="en-GB"/>
        </w:rPr>
      </w:pPr>
      <w:r>
        <w:rPr>
          <w:rFonts w:ascii="Garamond" w:hAnsi="Garamond" w:cs="Times"/>
          <w:bCs/>
          <w:lang w:val="en-GB"/>
        </w:rPr>
        <w:tab/>
        <w:t xml:space="preserve">      </w:t>
      </w:r>
    </w:p>
    <w:p w14:paraId="74763519" w14:textId="2C4CBC54" w:rsidR="00F77CC4" w:rsidRPr="00A42882" w:rsidRDefault="00BF5DF7" w:rsidP="00BF5DF7">
      <w:pPr>
        <w:ind w:firstLine="708"/>
        <w:jc w:val="both"/>
        <w:rPr>
          <w:rFonts w:ascii="Garamond" w:hAnsi="Garamond" w:cs="Times"/>
          <w:bCs/>
          <w:lang w:val="en-GB"/>
        </w:rPr>
      </w:pPr>
      <w:r>
        <w:rPr>
          <w:rFonts w:ascii="Garamond" w:hAnsi="Garamond" w:cs="Times"/>
          <w:bCs/>
          <w:lang w:val="en-GB"/>
        </w:rPr>
        <w:t>UFR Culture et communication</w:t>
      </w:r>
    </w:p>
    <w:p w14:paraId="6B69C321" w14:textId="09D6C7A6" w:rsidR="00176158" w:rsidRDefault="00176158" w:rsidP="00A42882">
      <w:pPr>
        <w:ind w:firstLine="708"/>
        <w:jc w:val="both"/>
        <w:rPr>
          <w:rFonts w:ascii="Garamond" w:hAnsi="Garamond" w:cs="Times"/>
          <w:bCs/>
          <w:lang w:val="en-GB"/>
        </w:rPr>
      </w:pPr>
      <w:r>
        <w:rPr>
          <w:rFonts w:ascii="Garamond" w:hAnsi="Garamond" w:cs="Times"/>
          <w:bCs/>
          <w:lang w:val="en-GB"/>
        </w:rPr>
        <w:t xml:space="preserve">2 rue de la </w:t>
      </w:r>
      <w:r w:rsidR="00BF5DF7">
        <w:rPr>
          <w:rFonts w:ascii="Garamond" w:hAnsi="Garamond" w:cs="Times"/>
          <w:bCs/>
          <w:lang w:val="en-GB"/>
        </w:rPr>
        <w:t>L</w:t>
      </w:r>
      <w:r>
        <w:rPr>
          <w:rFonts w:ascii="Garamond" w:hAnsi="Garamond" w:cs="Times"/>
          <w:bCs/>
          <w:lang w:val="en-GB"/>
        </w:rPr>
        <w:t>iberté</w:t>
      </w:r>
    </w:p>
    <w:p w14:paraId="586BAE6A" w14:textId="6B2C55F0" w:rsidR="00176158" w:rsidRDefault="00BF5DF7" w:rsidP="00BF5DF7">
      <w:pPr>
        <w:ind w:firstLine="708"/>
        <w:jc w:val="both"/>
        <w:rPr>
          <w:rFonts w:ascii="Garamond" w:hAnsi="Garamond" w:cs="Times"/>
          <w:bCs/>
          <w:lang w:val="en-GB"/>
        </w:rPr>
      </w:pPr>
      <w:r>
        <w:rPr>
          <w:rFonts w:ascii="Garamond" w:hAnsi="Garamond" w:cs="Times"/>
          <w:bCs/>
          <w:lang w:val="en-GB"/>
        </w:rPr>
        <w:t>93526 Saint-Denis</w:t>
      </w:r>
    </w:p>
    <w:p w14:paraId="5E1F1C44" w14:textId="5D9C8373" w:rsidR="00A87982" w:rsidRPr="00A42882" w:rsidRDefault="00AF31B9" w:rsidP="00A42882">
      <w:pPr>
        <w:ind w:firstLine="708"/>
        <w:jc w:val="both"/>
        <w:rPr>
          <w:rStyle w:val="Machinecrir"/>
          <w:rFonts w:ascii="Garamond" w:hAnsi="Garamond" w:cs="Arial"/>
          <w:sz w:val="24"/>
          <w:lang w:val="en-GB"/>
        </w:rPr>
      </w:pPr>
      <w:r w:rsidRPr="00A42882">
        <w:rPr>
          <w:rFonts w:ascii="Garamond" w:hAnsi="Garamond" w:cs="Times"/>
          <w:bCs/>
          <w:lang w:val="en-GB"/>
        </w:rPr>
        <w:tab/>
      </w:r>
    </w:p>
    <w:p w14:paraId="23A19B4E" w14:textId="4040F212" w:rsidR="00A87982" w:rsidRPr="00A42882" w:rsidRDefault="00BF5DF7" w:rsidP="00BF5DF7">
      <w:pPr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       </w:t>
      </w:r>
      <w:r w:rsidR="006C3DFB" w:rsidRPr="00A42882">
        <w:rPr>
          <w:rFonts w:ascii="Garamond" w:hAnsi="Garamond" w:cs="Arial"/>
          <w:lang w:val="en-GB"/>
        </w:rPr>
        <w:t>T</w:t>
      </w:r>
      <w:r w:rsidR="00CF7486" w:rsidRPr="00A42882">
        <w:rPr>
          <w:rFonts w:ascii="Garamond" w:hAnsi="Garamond" w:cs="Arial"/>
          <w:lang w:val="en-GB"/>
        </w:rPr>
        <w:t>e</w:t>
      </w:r>
      <w:r w:rsidR="006C3DFB" w:rsidRPr="00A42882">
        <w:rPr>
          <w:rFonts w:ascii="Garamond" w:hAnsi="Garamond" w:cs="Arial"/>
          <w:lang w:val="en-GB"/>
        </w:rPr>
        <w:t>l</w:t>
      </w:r>
      <w:r w:rsidR="00CF7486" w:rsidRPr="00A42882">
        <w:rPr>
          <w:rFonts w:ascii="Garamond" w:hAnsi="Garamond" w:cs="Arial"/>
          <w:lang w:val="en-GB"/>
        </w:rPr>
        <w:t>e</w:t>
      </w:r>
      <w:r w:rsidR="006C3DFB" w:rsidRPr="00A42882">
        <w:rPr>
          <w:rFonts w:ascii="Garamond" w:hAnsi="Garamond" w:cs="Arial"/>
          <w:lang w:val="en-GB"/>
        </w:rPr>
        <w:t xml:space="preserve">phone: </w:t>
      </w:r>
      <w:r w:rsidR="00A42882">
        <w:rPr>
          <w:rFonts w:ascii="Garamond" w:hAnsi="Garamond" w:cs="Arial"/>
          <w:lang w:val="en-GB"/>
        </w:rPr>
        <w:tab/>
      </w:r>
      <w:r w:rsidR="00CF7486" w:rsidRPr="00A42882">
        <w:rPr>
          <w:rFonts w:ascii="Garamond" w:hAnsi="Garamond" w:cs="Arial"/>
          <w:lang w:val="en-GB"/>
        </w:rPr>
        <w:t>0033-</w:t>
      </w:r>
      <w:r w:rsidR="006C3DFB" w:rsidRPr="00A42882">
        <w:rPr>
          <w:rFonts w:ascii="Garamond" w:hAnsi="Garamond" w:cs="Arial"/>
          <w:lang w:val="en-GB"/>
        </w:rPr>
        <w:t>0175582228</w:t>
      </w:r>
      <w:r w:rsidR="00AF31B9" w:rsidRPr="00A42882">
        <w:rPr>
          <w:rFonts w:ascii="Garamond" w:hAnsi="Garamond" w:cs="Arial"/>
          <w:lang w:val="en-GB"/>
        </w:rPr>
        <w:tab/>
      </w:r>
      <w:r w:rsidR="00AF31B9" w:rsidRPr="00A42882">
        <w:rPr>
          <w:rFonts w:ascii="Garamond" w:hAnsi="Garamond" w:cs="Arial"/>
          <w:lang w:val="en-GB"/>
        </w:rPr>
        <w:tab/>
      </w:r>
    </w:p>
    <w:p w14:paraId="058FE713" w14:textId="3BB48D50" w:rsidR="006C3DFB" w:rsidRPr="00A42882" w:rsidRDefault="00BF5DF7" w:rsidP="00BF5DF7">
      <w:pPr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 xml:space="preserve">                                                 </w:t>
      </w:r>
      <w:r w:rsidR="00CF7486" w:rsidRPr="00A42882">
        <w:rPr>
          <w:rFonts w:ascii="Garamond" w:hAnsi="Garamond" w:cs="Arial"/>
          <w:lang w:val="en-GB"/>
        </w:rPr>
        <w:t>e-mail</w:t>
      </w:r>
      <w:r w:rsidR="006C3DFB" w:rsidRPr="00A42882">
        <w:rPr>
          <w:rFonts w:ascii="Garamond" w:hAnsi="Garamond" w:cs="Arial"/>
          <w:lang w:val="en-GB"/>
        </w:rPr>
        <w:t xml:space="preserve">: </w:t>
      </w:r>
      <w:r w:rsidR="00A42882">
        <w:rPr>
          <w:rFonts w:ascii="Garamond" w:hAnsi="Garamond" w:cs="Arial"/>
          <w:lang w:val="en-GB"/>
        </w:rPr>
        <w:tab/>
      </w:r>
      <w:r w:rsidR="00A42882">
        <w:rPr>
          <w:rFonts w:ascii="Garamond" w:hAnsi="Garamond" w:cs="Arial"/>
          <w:lang w:val="en-GB"/>
        </w:rPr>
        <w:tab/>
      </w:r>
      <w:r w:rsidR="006C3DFB" w:rsidRPr="00A42882">
        <w:rPr>
          <w:rFonts w:ascii="Garamond" w:hAnsi="Garamond" w:cs="Arial"/>
          <w:lang w:val="en-GB"/>
        </w:rPr>
        <w:t>alexandra.saemmer@</w:t>
      </w:r>
      <w:r w:rsidR="00F77CC4" w:rsidRPr="00A42882">
        <w:rPr>
          <w:rFonts w:ascii="Garamond" w:hAnsi="Garamond" w:cs="Arial"/>
          <w:lang w:val="en-GB"/>
        </w:rPr>
        <w:t>univ-paris8.fr</w:t>
      </w:r>
    </w:p>
    <w:p w14:paraId="5D05A49A" w14:textId="03D1D737" w:rsidR="002E1542" w:rsidRPr="00A42882" w:rsidRDefault="002E1542" w:rsidP="002E1542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p w14:paraId="31538F48" w14:textId="26B11D75" w:rsidR="00A87982" w:rsidRPr="00A42882" w:rsidRDefault="00A87982" w:rsidP="00A42882">
      <w:pPr>
        <w:spacing w:after="60"/>
        <w:ind w:firstLine="0"/>
        <w:jc w:val="both"/>
        <w:rPr>
          <w:rFonts w:ascii="Garamond" w:hAnsi="Garamond"/>
          <w:color w:val="222222"/>
          <w:lang w:val="en-GB"/>
        </w:rPr>
      </w:pPr>
      <w:r w:rsidRPr="00A42882">
        <w:rPr>
          <w:rFonts w:ascii="Garamond" w:hAnsi="Garamond"/>
          <w:color w:val="222222"/>
          <w:lang w:val="en-GB"/>
        </w:rPr>
        <w:t xml:space="preserve">Alexandra Saemmer is a professor </w:t>
      </w:r>
      <w:r w:rsidR="00F90871" w:rsidRPr="00A42882">
        <w:rPr>
          <w:rFonts w:ascii="Garamond" w:hAnsi="Garamond"/>
          <w:color w:val="222222"/>
          <w:lang w:val="en-GB"/>
        </w:rPr>
        <w:t>in</w:t>
      </w:r>
      <w:r w:rsidRPr="00A42882">
        <w:rPr>
          <w:rFonts w:ascii="Garamond" w:hAnsi="Garamond"/>
          <w:color w:val="222222"/>
          <w:lang w:val="en-GB"/>
        </w:rPr>
        <w:t xml:space="preserve"> </w:t>
      </w:r>
      <w:r w:rsidR="00176158">
        <w:rPr>
          <w:rFonts w:ascii="Garamond" w:hAnsi="Garamond"/>
          <w:color w:val="222222"/>
          <w:lang w:val="en-GB"/>
        </w:rPr>
        <w:t xml:space="preserve">Information and </w:t>
      </w:r>
      <w:r w:rsidR="00A42882">
        <w:rPr>
          <w:rFonts w:ascii="Garamond" w:hAnsi="Garamond"/>
          <w:color w:val="222222"/>
          <w:lang w:val="en-GB"/>
        </w:rPr>
        <w:t>C</w:t>
      </w:r>
      <w:r w:rsidRPr="00A42882">
        <w:rPr>
          <w:rFonts w:ascii="Garamond" w:hAnsi="Garamond"/>
          <w:color w:val="222222"/>
          <w:lang w:val="en-GB"/>
        </w:rPr>
        <w:t xml:space="preserve">ommunication </w:t>
      </w:r>
      <w:r w:rsidR="00176158">
        <w:rPr>
          <w:rFonts w:ascii="Garamond" w:hAnsi="Garamond"/>
          <w:color w:val="222222"/>
          <w:lang w:val="en-GB"/>
        </w:rPr>
        <w:t>Studies</w:t>
      </w:r>
      <w:r w:rsidRPr="00A42882">
        <w:rPr>
          <w:rFonts w:ascii="Garamond" w:hAnsi="Garamond"/>
          <w:color w:val="222222"/>
          <w:lang w:val="en-GB"/>
        </w:rPr>
        <w:t xml:space="preserve"> and </w:t>
      </w:r>
      <w:r w:rsidR="00A42882">
        <w:rPr>
          <w:rFonts w:ascii="Garamond" w:hAnsi="Garamond"/>
          <w:color w:val="222222"/>
          <w:lang w:val="en-GB"/>
        </w:rPr>
        <w:t>S</w:t>
      </w:r>
      <w:r w:rsidRPr="00A42882">
        <w:rPr>
          <w:rFonts w:ascii="Garamond" w:hAnsi="Garamond"/>
          <w:color w:val="222222"/>
          <w:lang w:val="en-GB"/>
        </w:rPr>
        <w:t xml:space="preserve">emiotics at the University </w:t>
      </w:r>
      <w:r w:rsidR="00F90871" w:rsidRPr="00A42882">
        <w:rPr>
          <w:rFonts w:ascii="Garamond" w:hAnsi="Garamond"/>
          <w:color w:val="222222"/>
          <w:lang w:val="en-GB"/>
        </w:rPr>
        <w:t xml:space="preserve">of </w:t>
      </w:r>
      <w:r w:rsidRPr="00A42882">
        <w:rPr>
          <w:rFonts w:ascii="Garamond" w:hAnsi="Garamond"/>
          <w:color w:val="222222"/>
          <w:lang w:val="en-GB"/>
        </w:rPr>
        <w:t xml:space="preserve">Paris 8, France. </w:t>
      </w:r>
      <w:r w:rsidR="00F90871" w:rsidRPr="00A42882">
        <w:rPr>
          <w:rFonts w:ascii="Garamond" w:hAnsi="Garamond"/>
          <w:color w:val="222222"/>
          <w:lang w:val="en-GB"/>
        </w:rPr>
        <w:t>Acting</w:t>
      </w:r>
      <w:r w:rsidRPr="00A42882">
        <w:rPr>
          <w:rFonts w:ascii="Garamond" w:hAnsi="Garamond"/>
          <w:color w:val="222222"/>
          <w:lang w:val="en-GB"/>
        </w:rPr>
        <w:t xml:space="preserve"> co-direct</w:t>
      </w:r>
      <w:r w:rsidR="00F90871" w:rsidRPr="00A42882">
        <w:rPr>
          <w:rFonts w:ascii="Garamond" w:hAnsi="Garamond"/>
          <w:color w:val="222222"/>
          <w:lang w:val="en-GB"/>
        </w:rPr>
        <w:t>or of</w:t>
      </w:r>
      <w:r w:rsidRPr="00A42882">
        <w:rPr>
          <w:rFonts w:ascii="Garamond" w:hAnsi="Garamond"/>
          <w:color w:val="222222"/>
          <w:lang w:val="en-GB"/>
        </w:rPr>
        <w:t xml:space="preserve"> the CEMTI lab (Center of research on media, technologies and internationalization), she co-directed the Lab of excellence Arts-H2H at the University Paris 8 </w:t>
      </w:r>
      <w:r w:rsidR="00F90871" w:rsidRPr="00A42882">
        <w:rPr>
          <w:rFonts w:ascii="Garamond" w:hAnsi="Garamond"/>
          <w:color w:val="222222"/>
          <w:lang w:val="en-GB"/>
        </w:rPr>
        <w:t>from 2010</w:t>
      </w:r>
      <w:r w:rsidR="00A42882">
        <w:rPr>
          <w:rFonts w:ascii="Garamond" w:hAnsi="Garamond"/>
          <w:color w:val="222222"/>
          <w:lang w:val="en-GB"/>
        </w:rPr>
        <w:t xml:space="preserve"> to </w:t>
      </w:r>
      <w:r w:rsidR="00F90871" w:rsidRPr="00A42882">
        <w:rPr>
          <w:rFonts w:ascii="Garamond" w:hAnsi="Garamond"/>
          <w:color w:val="222222"/>
          <w:lang w:val="en-GB"/>
        </w:rPr>
        <w:t>2018</w:t>
      </w:r>
      <w:r w:rsidRPr="00A42882">
        <w:rPr>
          <w:rFonts w:ascii="Garamond" w:hAnsi="Garamond"/>
          <w:color w:val="222222"/>
          <w:lang w:val="en-GB"/>
        </w:rPr>
        <w:t>.</w:t>
      </w:r>
    </w:p>
    <w:p w14:paraId="6DAC8E3A" w14:textId="70BE3AA5" w:rsidR="00A87982" w:rsidRPr="00A42882" w:rsidRDefault="00A87982" w:rsidP="00A42882">
      <w:pPr>
        <w:spacing w:after="60"/>
        <w:jc w:val="both"/>
        <w:rPr>
          <w:rFonts w:ascii="Garamond" w:hAnsi="Garamond" w:cs="Times New Roman"/>
          <w:iCs/>
          <w:color w:val="000000" w:themeColor="text1"/>
          <w:lang w:val="en-GB"/>
        </w:rPr>
      </w:pPr>
      <w:r w:rsidRPr="00A42882">
        <w:rPr>
          <w:rFonts w:ascii="Garamond" w:hAnsi="Garamond"/>
          <w:color w:val="222222"/>
          <w:lang w:val="en-GB"/>
        </w:rPr>
        <w:t xml:space="preserve">Her first research interests were intertext and hypertext phenomena in </w:t>
      </w:r>
      <w:r w:rsidR="00BF5DF7" w:rsidRPr="00A42882">
        <w:rPr>
          <w:rFonts w:ascii="Garamond" w:hAnsi="Garamond"/>
          <w:color w:val="222222"/>
          <w:lang w:val="en-GB"/>
        </w:rPr>
        <w:t>contemporary</w:t>
      </w:r>
      <w:r w:rsidRPr="00A42882">
        <w:rPr>
          <w:rFonts w:ascii="Garamond" w:hAnsi="Garamond"/>
          <w:color w:val="222222"/>
          <w:lang w:val="en-GB"/>
        </w:rPr>
        <w:t xml:space="preserve"> experimental literature. Her book </w:t>
      </w:r>
      <w:r w:rsidRPr="00A42882">
        <w:rPr>
          <w:rFonts w:ascii="Garamond" w:hAnsi="Garamond"/>
          <w:i/>
          <w:iCs/>
          <w:color w:val="222222"/>
          <w:lang w:val="en-GB"/>
        </w:rPr>
        <w:t>Matières textuelles sur support numérique</w:t>
      </w:r>
      <w:r w:rsidRPr="00A42882">
        <w:rPr>
          <w:rFonts w:ascii="Garamond" w:hAnsi="Garamond"/>
          <w:color w:val="222222"/>
          <w:lang w:val="en-GB"/>
        </w:rPr>
        <w:t xml:space="preserve"> was among the first to be entirely dedicated to digital literature in France. </w:t>
      </w:r>
      <w:r w:rsidRPr="00A42882">
        <w:rPr>
          <w:rStyle w:val="Hervorhebung"/>
          <w:rFonts w:ascii="Garamond" w:hAnsi="Garamond" w:cs="Times New Roman"/>
          <w:i w:val="0"/>
          <w:iCs/>
          <w:color w:val="000000" w:themeColor="text1"/>
          <w:lang w:val="en-GB"/>
        </w:rPr>
        <w:t xml:space="preserve">Since the 2000s, she has been analysing the poetic tropes behind the form of hypermedia rhetoric. </w:t>
      </w:r>
      <w:r w:rsidRPr="00A42882">
        <w:rPr>
          <w:rFonts w:ascii="Garamond" w:hAnsi="Garamond"/>
          <w:color w:val="222222"/>
          <w:lang w:val="en-GB"/>
        </w:rPr>
        <w:t xml:space="preserve">After the publication of the seminal book </w:t>
      </w:r>
      <w:r w:rsidRPr="00A42882">
        <w:rPr>
          <w:rFonts w:ascii="Garamond" w:hAnsi="Garamond"/>
          <w:i/>
          <w:iCs/>
          <w:color w:val="222222"/>
          <w:lang w:val="en-GB"/>
        </w:rPr>
        <w:t>Rhétorique du texte numérique</w:t>
      </w:r>
      <w:r w:rsidR="00BF5DF7">
        <w:rPr>
          <w:rFonts w:ascii="Garamond" w:hAnsi="Garamond"/>
          <w:color w:val="222222"/>
          <w:lang w:val="en-GB"/>
        </w:rPr>
        <w:t xml:space="preserve"> (2014),</w:t>
      </w:r>
      <w:r w:rsidRPr="00A42882">
        <w:rPr>
          <w:rFonts w:ascii="Garamond" w:hAnsi="Garamond"/>
          <w:color w:val="222222"/>
          <w:lang w:val="en-GB"/>
        </w:rPr>
        <w:t xml:space="preserve"> she launched a research project on augmented artbooks (</w:t>
      </w:r>
      <w:r w:rsidRPr="00A42882">
        <w:rPr>
          <w:rFonts w:ascii="Garamond" w:hAnsi="Garamond"/>
          <w:i/>
          <w:iCs/>
          <w:color w:val="222222"/>
          <w:lang w:val="en-GB"/>
        </w:rPr>
        <w:t>Livres d’art numérique</w:t>
      </w:r>
      <w:r w:rsidRPr="00A42882">
        <w:rPr>
          <w:rFonts w:ascii="Garamond" w:hAnsi="Garamond"/>
          <w:color w:val="222222"/>
          <w:lang w:val="en-GB"/>
        </w:rPr>
        <w:t>, co-edited with Nolwenn Tr</w:t>
      </w:r>
      <w:r w:rsidR="00A42882">
        <w:rPr>
          <w:rFonts w:ascii="Garamond" w:hAnsi="Garamond"/>
          <w:color w:val="222222"/>
          <w:lang w:val="en-GB"/>
        </w:rPr>
        <w:t>é</w:t>
      </w:r>
      <w:r w:rsidRPr="00A42882">
        <w:rPr>
          <w:rFonts w:ascii="Garamond" w:hAnsi="Garamond"/>
          <w:color w:val="222222"/>
          <w:lang w:val="en-GB"/>
        </w:rPr>
        <w:t>hondart).</w:t>
      </w:r>
    </w:p>
    <w:p w14:paraId="0FD93571" w14:textId="5E940CDC" w:rsidR="00A87982" w:rsidRPr="00A42882" w:rsidRDefault="0084554B" w:rsidP="00A42882">
      <w:pPr>
        <w:spacing w:after="60"/>
        <w:jc w:val="both"/>
        <w:rPr>
          <w:rStyle w:val="Hervorhebung"/>
          <w:rFonts w:ascii="Garamond" w:hAnsi="Garamond" w:cs="Times New Roman"/>
          <w:i w:val="0"/>
          <w:iCs/>
          <w:lang w:val="en-GB"/>
        </w:rPr>
      </w:pPr>
      <w:r>
        <w:rPr>
          <w:rFonts w:ascii="Garamond" w:hAnsi="Garamond"/>
          <w:color w:val="222222"/>
          <w:lang w:val="en-GB"/>
        </w:rPr>
        <w:t>In her 39 articles and 41 book chapters, s</w:t>
      </w:r>
      <w:r w:rsidR="00A87982" w:rsidRPr="00A42882">
        <w:rPr>
          <w:rFonts w:ascii="Garamond" w:hAnsi="Garamond"/>
          <w:color w:val="222222"/>
          <w:lang w:val="en-GB"/>
        </w:rPr>
        <w:t xml:space="preserve">he </w:t>
      </w:r>
      <w:r>
        <w:rPr>
          <w:rFonts w:ascii="Garamond" w:hAnsi="Garamond"/>
          <w:color w:val="222222"/>
          <w:lang w:val="en-GB"/>
        </w:rPr>
        <w:t>furthermore</w:t>
      </w:r>
      <w:r w:rsidR="00A42882">
        <w:rPr>
          <w:rFonts w:ascii="Garamond" w:hAnsi="Garamond"/>
          <w:color w:val="222222"/>
          <w:lang w:val="en-GB"/>
        </w:rPr>
        <w:t xml:space="preserve"> </w:t>
      </w:r>
      <w:r w:rsidR="00A87982" w:rsidRPr="00A42882">
        <w:rPr>
          <w:rFonts w:ascii="Garamond" w:hAnsi="Garamond"/>
          <w:color w:val="222222"/>
          <w:lang w:val="en-GB"/>
        </w:rPr>
        <w:t>explore</w:t>
      </w:r>
      <w:r w:rsidR="00A42882">
        <w:rPr>
          <w:rFonts w:ascii="Garamond" w:hAnsi="Garamond"/>
          <w:color w:val="222222"/>
          <w:lang w:val="en-GB"/>
        </w:rPr>
        <w:t>s</w:t>
      </w:r>
      <w:r w:rsidR="00A87982" w:rsidRPr="00A42882">
        <w:rPr>
          <w:rFonts w:ascii="Garamond" w:hAnsi="Garamond"/>
          <w:color w:val="222222"/>
          <w:lang w:val="en-GB"/>
        </w:rPr>
        <w:t xml:space="preserve"> experimental narratives in social networks</w:t>
      </w:r>
      <w:r>
        <w:rPr>
          <w:rFonts w:ascii="Garamond" w:hAnsi="Garamond"/>
          <w:color w:val="222222"/>
          <w:lang w:val="en-GB"/>
        </w:rPr>
        <w:t xml:space="preserve"> such as Facebook</w:t>
      </w:r>
      <w:r w:rsidR="00A87982" w:rsidRPr="00A42882">
        <w:rPr>
          <w:rFonts w:ascii="Garamond" w:hAnsi="Garamond"/>
          <w:color w:val="222222"/>
          <w:lang w:val="en-GB"/>
        </w:rPr>
        <w:t>, and more generally, the complex</w:t>
      </w:r>
      <w:r w:rsidR="00A87982" w:rsidRPr="00A42882">
        <w:rPr>
          <w:rFonts w:ascii="Garamond" w:hAnsi="Garamond"/>
          <w:i/>
          <w:iCs/>
          <w:color w:val="222222"/>
          <w:lang w:val="en-GB"/>
        </w:rPr>
        <w:t xml:space="preserve"> </w:t>
      </w:r>
      <w:r w:rsidR="00A87982" w:rsidRPr="00A42882">
        <w:rPr>
          <w:rStyle w:val="Hervorhebung"/>
          <w:rFonts w:ascii="Garamond" w:hAnsi="Garamond" w:cs="Times New Roman"/>
          <w:i w:val="0"/>
          <w:iCs/>
          <w:lang w:val="en-GB"/>
        </w:rPr>
        <w:t>relationship of submission and appropriation, of quenched inspiration, of consensual exploitation and accepted governmentality, that structures the dialogue between the human author and the industrial software tool,</w:t>
      </w:r>
      <w:r w:rsidR="00A87982" w:rsidRPr="00A42882">
        <w:rPr>
          <w:rFonts w:ascii="Garamond" w:hAnsi="Garamond" w:cs="Times New Roman"/>
          <w:i/>
          <w:iCs/>
          <w:lang w:val="en-GB"/>
        </w:rPr>
        <w:t xml:space="preserve"> </w:t>
      </w:r>
      <w:r w:rsidR="00A87982" w:rsidRPr="00A42882">
        <w:rPr>
          <w:rStyle w:val="Hervorhebung"/>
          <w:rFonts w:ascii="Garamond" w:hAnsi="Garamond" w:cs="Times New Roman"/>
          <w:i w:val="0"/>
          <w:iCs/>
          <w:lang w:val="en-GB"/>
        </w:rPr>
        <w:t xml:space="preserve">through a “techno-semiotic” analysis: an approach that refuses to cut the interpretation of texts off from the effective conditions of their production and use. </w:t>
      </w:r>
    </w:p>
    <w:p w14:paraId="1AE3F8F5" w14:textId="03B25117" w:rsidR="00A87982" w:rsidRPr="00A42882" w:rsidRDefault="00A87982" w:rsidP="00A42882">
      <w:pPr>
        <w:spacing w:after="60"/>
        <w:jc w:val="both"/>
        <w:rPr>
          <w:rFonts w:ascii="Garamond" w:hAnsi="Garamond" w:cs="Times New Roman"/>
          <w:iCs/>
          <w:lang w:val="en-GB"/>
        </w:rPr>
      </w:pPr>
      <w:r w:rsidRPr="00A42882">
        <w:rPr>
          <w:rStyle w:val="Hervorhebung"/>
          <w:rFonts w:ascii="Garamond" w:hAnsi="Garamond" w:cs="Times New Roman"/>
          <w:i w:val="0"/>
          <w:iCs/>
          <w:lang w:val="en-GB"/>
        </w:rPr>
        <w:t xml:space="preserve">More recently, </w:t>
      </w:r>
      <w:r w:rsidRPr="00A42882">
        <w:rPr>
          <w:rFonts w:ascii="Garamond" w:hAnsi="Garamond"/>
          <w:color w:val="222222"/>
          <w:lang w:val="en-GB"/>
        </w:rPr>
        <w:t xml:space="preserve">her research methodology also relies on social </w:t>
      </w:r>
      <w:r w:rsidR="00BF5DF7" w:rsidRPr="00A42882">
        <w:rPr>
          <w:rFonts w:ascii="Garamond" w:hAnsi="Garamond"/>
          <w:color w:val="222222"/>
          <w:lang w:val="en-GB"/>
        </w:rPr>
        <w:t>semiotics</w:t>
      </w:r>
      <w:r w:rsidRPr="00A42882">
        <w:rPr>
          <w:rFonts w:ascii="Garamond" w:hAnsi="Garamond"/>
          <w:color w:val="222222"/>
          <w:lang w:val="en-GB"/>
        </w:rPr>
        <w:t xml:space="preserve">, </w:t>
      </w:r>
      <w:r w:rsidRPr="00A42882">
        <w:rPr>
          <w:rFonts w:ascii="Garamond" w:hAnsi="Garamond" w:cs="Times New Roman"/>
          <w:lang w:val="en-GB"/>
        </w:rPr>
        <w:t>that examines both the construction of the interpretative filters used when approaching a cultural production as a reader, as well as the materiality of the productions themselves.</w:t>
      </w:r>
    </w:p>
    <w:p w14:paraId="36D29EBA" w14:textId="76300762" w:rsidR="00A87982" w:rsidRPr="00A42882" w:rsidRDefault="00A87982" w:rsidP="00A42882">
      <w:pPr>
        <w:spacing w:after="60"/>
        <w:jc w:val="both"/>
        <w:rPr>
          <w:rFonts w:ascii="Garamond" w:hAnsi="Garamond" w:cs="Times New Roman"/>
          <w:iCs/>
          <w:lang w:val="en-GB"/>
        </w:rPr>
      </w:pPr>
      <w:r w:rsidRPr="00A42882">
        <w:rPr>
          <w:rFonts w:ascii="Garamond" w:hAnsi="Garamond"/>
          <w:color w:val="222222"/>
          <w:lang w:val="en-GB"/>
        </w:rPr>
        <w:t xml:space="preserve">Looking forwards, she is interested in exploring the intertwining of the </w:t>
      </w:r>
      <w:r w:rsidR="00A42882">
        <w:rPr>
          <w:rFonts w:ascii="Garamond" w:hAnsi="Garamond"/>
          <w:color w:val="222222"/>
          <w:lang w:val="en-GB"/>
        </w:rPr>
        <w:t>construction</w:t>
      </w:r>
      <w:r w:rsidRPr="00A42882">
        <w:rPr>
          <w:rFonts w:ascii="Garamond" w:hAnsi="Garamond"/>
          <w:color w:val="222222"/>
          <w:lang w:val="en-GB"/>
        </w:rPr>
        <w:t xml:space="preserve"> of meaning by the human mind and the current technologies of machine learning</w:t>
      </w:r>
      <w:r w:rsidR="00A42882">
        <w:rPr>
          <w:rFonts w:ascii="Garamond" w:hAnsi="Garamond"/>
          <w:color w:val="222222"/>
          <w:lang w:val="en-GB"/>
        </w:rPr>
        <w:t xml:space="preserve">, reflecting </w:t>
      </w:r>
      <w:r w:rsidR="00BF5DF7">
        <w:rPr>
          <w:rFonts w:ascii="Garamond" w:hAnsi="Garamond"/>
          <w:color w:val="222222"/>
          <w:lang w:val="en-GB"/>
        </w:rPr>
        <w:t>with</w:t>
      </w:r>
      <w:r w:rsidR="00A42882">
        <w:rPr>
          <w:rFonts w:ascii="Garamond" w:hAnsi="Garamond"/>
          <w:color w:val="222222"/>
          <w:lang w:val="en-GB"/>
        </w:rPr>
        <w:t xml:space="preserve"> colleagues in computer science </w:t>
      </w:r>
      <w:r w:rsidRPr="00A42882">
        <w:rPr>
          <w:rFonts w:ascii="Garamond" w:hAnsi="Garamond"/>
          <w:color w:val="222222"/>
          <w:lang w:val="en-GB"/>
        </w:rPr>
        <w:t>on the possibilities to introduce the social aspects of sense-making in IA models.</w:t>
      </w:r>
    </w:p>
    <w:p w14:paraId="49202999" w14:textId="5475F7C1" w:rsidR="00A87982" w:rsidRPr="00A42882" w:rsidRDefault="00A87982" w:rsidP="00A42882">
      <w:pPr>
        <w:spacing w:after="60"/>
        <w:jc w:val="both"/>
        <w:rPr>
          <w:rFonts w:ascii="Garamond" w:hAnsi="Garamond" w:cs="Times New Roman"/>
          <w:iCs/>
          <w:lang w:val="en-GB"/>
        </w:rPr>
      </w:pPr>
      <w:r w:rsidRPr="00A42882">
        <w:rPr>
          <w:rFonts w:ascii="Garamond" w:hAnsi="Garamond"/>
          <w:color w:val="222222"/>
          <w:lang w:val="en-GB"/>
        </w:rPr>
        <w:t xml:space="preserve">Alexandra Saemmer is the author or </w:t>
      </w:r>
      <w:r w:rsidR="00BF5DF7" w:rsidRPr="00A42882">
        <w:rPr>
          <w:rFonts w:ascii="Garamond" w:hAnsi="Garamond"/>
          <w:color w:val="222222"/>
          <w:lang w:val="en-GB"/>
        </w:rPr>
        <w:t>co-author</w:t>
      </w:r>
      <w:r w:rsidRPr="00A42882">
        <w:rPr>
          <w:rFonts w:ascii="Garamond" w:hAnsi="Garamond"/>
          <w:color w:val="222222"/>
          <w:lang w:val="en-GB"/>
        </w:rPr>
        <w:t xml:space="preserve"> of novel-length works of electronic literature such as </w:t>
      </w:r>
      <w:r w:rsidRPr="00A42882">
        <w:rPr>
          <w:rFonts w:ascii="Garamond" w:hAnsi="Garamond"/>
          <w:i/>
          <w:iCs/>
          <w:color w:val="222222"/>
          <w:lang w:val="en-GB"/>
        </w:rPr>
        <w:t>Nouvelles de la Colonie</w:t>
      </w:r>
      <w:r w:rsidRPr="00A42882">
        <w:rPr>
          <w:rFonts w:ascii="Garamond" w:hAnsi="Garamond"/>
          <w:color w:val="222222"/>
          <w:lang w:val="en-GB"/>
        </w:rPr>
        <w:t xml:space="preserve"> (on Facebook), </w:t>
      </w:r>
      <w:r w:rsidRPr="00A42882">
        <w:rPr>
          <w:rFonts w:ascii="Garamond" w:hAnsi="Garamond"/>
          <w:i/>
          <w:iCs/>
          <w:color w:val="222222"/>
          <w:lang w:val="en-GB"/>
        </w:rPr>
        <w:t>Böhmische Dörfer</w:t>
      </w:r>
      <w:r w:rsidRPr="00A42882">
        <w:rPr>
          <w:rFonts w:ascii="Garamond" w:hAnsi="Garamond"/>
          <w:color w:val="222222"/>
          <w:lang w:val="en-GB"/>
        </w:rPr>
        <w:t xml:space="preserve"> (part of the Eletronic Literature Collection vol. 3), Tramway (part of the Anthology of European Eletronic Literature). Her work has been exhibited both online and at art venues.</w:t>
      </w:r>
    </w:p>
    <w:p w14:paraId="08FCFC73" w14:textId="4DBB9753" w:rsidR="00A87982" w:rsidRPr="00A42882" w:rsidRDefault="00A87982" w:rsidP="002E1542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p w14:paraId="5E4FAAAD" w14:textId="77777777" w:rsidR="00A87982" w:rsidRPr="00A42882" w:rsidRDefault="00A87982" w:rsidP="002E1542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tbl>
      <w:tblPr>
        <w:tblStyle w:val="TableauNorm1"/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E1542" w:rsidRPr="00A42882" w14:paraId="60BB69AF" w14:textId="77777777" w:rsidTr="00F50EA7">
        <w:tc>
          <w:tcPr>
            <w:tcW w:w="9900" w:type="dxa"/>
            <w:shd w:val="clear" w:color="auto" w:fill="auto"/>
          </w:tcPr>
          <w:p w14:paraId="3C8880BC" w14:textId="77777777" w:rsidR="002E1542" w:rsidRPr="00A42882" w:rsidRDefault="002E1542" w:rsidP="00F50EA7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  <w:p w14:paraId="5BBF8F80" w14:textId="46BD7AB3" w:rsidR="002E1542" w:rsidRPr="00A42882" w:rsidRDefault="002E1542" w:rsidP="00F50EA7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  <w:r w:rsidRPr="00A42882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 xml:space="preserve">Education </w:t>
            </w:r>
          </w:p>
          <w:p w14:paraId="5EF10E38" w14:textId="77777777" w:rsidR="002E1542" w:rsidRPr="00A42882" w:rsidRDefault="002E1542" w:rsidP="00F50EA7">
            <w:pPr>
              <w:widowControl w:val="0"/>
              <w:jc w:val="center"/>
              <w:rPr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14:paraId="7CA06850" w14:textId="77777777" w:rsidR="006C3DFB" w:rsidRPr="00A42882" w:rsidRDefault="006C3DFB" w:rsidP="006C3DFB">
      <w:pPr>
        <w:jc w:val="both"/>
        <w:rPr>
          <w:rFonts w:ascii="Garamond" w:hAnsi="Garamond" w:cs="Arial"/>
          <w:color w:val="1F497D" w:themeColor="text2"/>
          <w:lang w:val="en-GB"/>
        </w:rPr>
      </w:pPr>
    </w:p>
    <w:p w14:paraId="05857DE4" w14:textId="77777777" w:rsidR="006C3DFB" w:rsidRPr="00A42882" w:rsidRDefault="006C3DFB" w:rsidP="006C3DFB">
      <w:pPr>
        <w:widowControl w:val="0"/>
        <w:spacing w:after="60"/>
        <w:ind w:left="851" w:hanging="284"/>
        <w:rPr>
          <w:rFonts w:ascii="Garamond" w:hAnsi="Garamond" w:cs="Arial"/>
          <w:b/>
          <w:color w:val="1F497D" w:themeColor="text2"/>
          <w:lang w:val="en-GB"/>
        </w:rPr>
      </w:pPr>
    </w:p>
    <w:p w14:paraId="18CECE9E" w14:textId="22193F45" w:rsidR="006C3DFB" w:rsidRPr="00A42882" w:rsidRDefault="006C3DFB" w:rsidP="006C3DFB">
      <w:pPr>
        <w:spacing w:after="100"/>
        <w:ind w:left="709" w:hanging="709"/>
        <w:jc w:val="both"/>
        <w:rPr>
          <w:rFonts w:ascii="Garamond" w:hAnsi="Garamond" w:cs="Arial"/>
          <w:i/>
          <w:lang w:val="en-GB"/>
        </w:rPr>
      </w:pPr>
      <w:r w:rsidRPr="00A42882">
        <w:rPr>
          <w:rStyle w:val="Machinecrir"/>
          <w:rFonts w:ascii="Garamond" w:hAnsi="Garamond" w:cs="Arial"/>
          <w:sz w:val="24"/>
          <w:lang w:val="en-GB"/>
        </w:rPr>
        <w:t xml:space="preserve">2013 </w:t>
      </w:r>
      <w:r w:rsidRPr="00A42882">
        <w:rPr>
          <w:rStyle w:val="Machinecrir"/>
          <w:rFonts w:ascii="Garamond" w:hAnsi="Garamond" w:cs="Arial"/>
          <w:sz w:val="24"/>
          <w:lang w:val="en-GB"/>
        </w:rPr>
        <w:tab/>
      </w:r>
      <w:r w:rsidR="00A42882">
        <w:rPr>
          <w:rFonts w:ascii="Garamond" w:hAnsi="Garamond" w:cs="Arial"/>
          <w:b/>
          <w:lang w:val="en-GB"/>
        </w:rPr>
        <w:t>Ability to conduct researches (HDR)</w:t>
      </w:r>
      <w:r w:rsidR="00176158">
        <w:rPr>
          <w:rFonts w:ascii="Garamond" w:hAnsi="Garamond" w:cs="Arial"/>
          <w:b/>
          <w:lang w:val="en-GB"/>
        </w:rPr>
        <w:t xml:space="preserve"> in Information and Communication Studies</w:t>
      </w:r>
      <w:r w:rsidR="00CF7486" w:rsidRPr="00A42882">
        <w:rPr>
          <w:rFonts w:ascii="Garamond" w:hAnsi="Garamond" w:cs="Arial"/>
          <w:bCs/>
          <w:lang w:val="en-GB"/>
        </w:rPr>
        <w:t>,</w:t>
      </w:r>
      <w:r w:rsidR="00CF7486" w:rsidRPr="00A42882">
        <w:rPr>
          <w:rFonts w:ascii="Garamond" w:hAnsi="Garamond" w:cs="Arial"/>
          <w:b/>
          <w:lang w:val="en-GB"/>
        </w:rPr>
        <w:t xml:space="preserve"> </w:t>
      </w:r>
      <w:r w:rsidR="00CF7486" w:rsidRPr="00A42882">
        <w:rPr>
          <w:rFonts w:ascii="Garamond" w:hAnsi="Garamond" w:cs="Arial"/>
          <w:bCs/>
          <w:lang w:val="en-GB"/>
        </w:rPr>
        <w:t>University</w:t>
      </w:r>
      <w:r w:rsidR="00CF7486" w:rsidRPr="00A42882">
        <w:rPr>
          <w:rFonts w:ascii="Garamond" w:hAnsi="Garamond" w:cs="Arial"/>
          <w:b/>
          <w:lang w:val="en-GB"/>
        </w:rPr>
        <w:t xml:space="preserve"> </w:t>
      </w:r>
      <w:r w:rsidR="00C05E10" w:rsidRPr="00A42882">
        <w:rPr>
          <w:rFonts w:ascii="Garamond" w:hAnsi="Garamond" w:cs="Arial"/>
          <w:bCs/>
          <w:lang w:val="en-GB"/>
        </w:rPr>
        <w:t>of</w:t>
      </w:r>
      <w:r w:rsidR="00C05E10" w:rsidRPr="00A42882">
        <w:rPr>
          <w:rFonts w:ascii="Garamond" w:hAnsi="Garamond" w:cs="Arial"/>
          <w:b/>
          <w:lang w:val="en-GB"/>
        </w:rPr>
        <w:t xml:space="preserve"> </w:t>
      </w:r>
      <w:r w:rsidRPr="00A42882">
        <w:rPr>
          <w:rFonts w:ascii="Garamond" w:hAnsi="Garamond" w:cs="Arial"/>
          <w:lang w:val="en-GB"/>
        </w:rPr>
        <w:t>Paris 8. « Pour une rhétorique de la réception du texte numérique. Figures de la lecture, anticipation de pratiques ».</w:t>
      </w:r>
      <w:r w:rsidRPr="00A42882">
        <w:rPr>
          <w:rFonts w:ascii="Garamond" w:hAnsi="Garamond" w:cs="Arial"/>
          <w:i/>
          <w:lang w:val="en-GB"/>
        </w:rPr>
        <w:t xml:space="preserve"> </w:t>
      </w:r>
    </w:p>
    <w:p w14:paraId="3C650FA5" w14:textId="4734852C" w:rsidR="006C3DFB" w:rsidRPr="00A42882" w:rsidRDefault="006C3DFB" w:rsidP="006C3DFB">
      <w:pPr>
        <w:widowControl w:val="0"/>
        <w:spacing w:after="100"/>
        <w:ind w:left="709" w:right="-149" w:hanging="709"/>
        <w:rPr>
          <w:rFonts w:ascii="Garamond" w:hAnsi="Garamond" w:cs="Arial"/>
          <w:lang w:val="en-GB"/>
        </w:rPr>
      </w:pPr>
      <w:r w:rsidRPr="00A42882">
        <w:rPr>
          <w:rFonts w:ascii="Garamond" w:hAnsi="Garamond" w:cs="Arial"/>
          <w:lang w:val="en-GB"/>
        </w:rPr>
        <w:t xml:space="preserve">2001 </w:t>
      </w:r>
      <w:r w:rsidRPr="00A42882">
        <w:rPr>
          <w:rFonts w:ascii="Garamond" w:hAnsi="Garamond" w:cs="Arial"/>
          <w:lang w:val="en-GB"/>
        </w:rPr>
        <w:tab/>
      </w:r>
      <w:r w:rsidR="00CF7486" w:rsidRPr="00A42882">
        <w:rPr>
          <w:rFonts w:ascii="Garamond" w:hAnsi="Garamond" w:cs="Arial"/>
          <w:b/>
          <w:lang w:val="en-GB"/>
        </w:rPr>
        <w:t xml:space="preserve">PHD in French </w:t>
      </w:r>
      <w:r w:rsidR="00176158">
        <w:rPr>
          <w:rFonts w:ascii="Garamond" w:hAnsi="Garamond" w:cs="Arial"/>
          <w:b/>
          <w:lang w:val="en-GB"/>
        </w:rPr>
        <w:t>L</w:t>
      </w:r>
      <w:r w:rsidR="00CF7486" w:rsidRPr="00A42882">
        <w:rPr>
          <w:rFonts w:ascii="Garamond" w:hAnsi="Garamond" w:cs="Arial"/>
          <w:b/>
          <w:lang w:val="en-GB"/>
        </w:rPr>
        <w:t xml:space="preserve">iterary </w:t>
      </w:r>
      <w:r w:rsidR="00176158">
        <w:rPr>
          <w:rFonts w:ascii="Garamond" w:hAnsi="Garamond" w:cs="Arial"/>
          <w:b/>
          <w:lang w:val="en-GB"/>
        </w:rPr>
        <w:t>S</w:t>
      </w:r>
      <w:r w:rsidR="00CF7486" w:rsidRPr="00A42882">
        <w:rPr>
          <w:rFonts w:ascii="Garamond" w:hAnsi="Garamond" w:cs="Arial"/>
          <w:b/>
          <w:lang w:val="en-GB"/>
        </w:rPr>
        <w:t>tudies</w:t>
      </w:r>
      <w:r w:rsidRPr="00A42882">
        <w:rPr>
          <w:rFonts w:ascii="Garamond" w:hAnsi="Garamond" w:cs="Arial"/>
          <w:lang w:val="en-GB"/>
        </w:rPr>
        <w:t>, Universit</w:t>
      </w:r>
      <w:r w:rsidR="00CF7486" w:rsidRPr="00A42882">
        <w:rPr>
          <w:rFonts w:ascii="Garamond" w:hAnsi="Garamond" w:cs="Arial"/>
          <w:lang w:val="en-GB"/>
        </w:rPr>
        <w:t>y</w:t>
      </w:r>
      <w:r w:rsidRPr="00A42882">
        <w:rPr>
          <w:rFonts w:ascii="Garamond" w:hAnsi="Garamond" w:cs="Arial"/>
          <w:lang w:val="en-GB"/>
        </w:rPr>
        <w:t xml:space="preserve"> </w:t>
      </w:r>
      <w:r w:rsidR="00C05E10" w:rsidRPr="00A42882">
        <w:rPr>
          <w:rFonts w:ascii="Garamond" w:hAnsi="Garamond" w:cs="Arial"/>
          <w:lang w:val="en-GB"/>
        </w:rPr>
        <w:t xml:space="preserve">of </w:t>
      </w:r>
      <w:r w:rsidRPr="00A42882">
        <w:rPr>
          <w:rFonts w:ascii="Garamond" w:hAnsi="Garamond" w:cs="Arial"/>
          <w:lang w:val="en-GB"/>
        </w:rPr>
        <w:t>Lyon 2. « Écritures de l’Autre état chez Marguerite Duras et Robert Musil ».</w:t>
      </w:r>
    </w:p>
    <w:p w14:paraId="58130DB3" w14:textId="77777777" w:rsidR="002E1542" w:rsidRPr="00A42882" w:rsidRDefault="002E1542" w:rsidP="002E1542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tbl>
      <w:tblPr>
        <w:tblStyle w:val="TableauNorm1"/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E1542" w:rsidRPr="00A42882" w14:paraId="6C403FAE" w14:textId="77777777" w:rsidTr="00F50EA7">
        <w:tc>
          <w:tcPr>
            <w:tcW w:w="9900" w:type="dxa"/>
            <w:shd w:val="clear" w:color="auto" w:fill="auto"/>
          </w:tcPr>
          <w:p w14:paraId="6E017A18" w14:textId="77777777" w:rsidR="002E1542" w:rsidRPr="00A42882" w:rsidRDefault="002E1542" w:rsidP="00F50EA7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  <w:p w14:paraId="49B5E467" w14:textId="1BCB4F99" w:rsidR="002E1542" w:rsidRPr="00A42882" w:rsidRDefault="002E1542" w:rsidP="00F50EA7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  <w:r w:rsidRPr="00A42882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 xml:space="preserve">Experience </w:t>
            </w:r>
          </w:p>
          <w:p w14:paraId="62081CA8" w14:textId="77777777" w:rsidR="002E1542" w:rsidRPr="00A42882" w:rsidRDefault="002E1542" w:rsidP="00F50EA7">
            <w:pPr>
              <w:widowControl w:val="0"/>
              <w:jc w:val="center"/>
              <w:rPr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14:paraId="49E8931D" w14:textId="41E2AB36" w:rsidR="00C05E10" w:rsidRPr="00176158" w:rsidRDefault="00C05E10" w:rsidP="00176158">
      <w:pPr>
        <w:pStyle w:val="StandardWeb"/>
        <w:shd w:val="clear" w:color="auto" w:fill="FFFFFF"/>
        <w:spacing w:before="200" w:beforeAutospacing="0" w:afterAutospacing="0"/>
        <w:ind w:left="709" w:hanging="709"/>
        <w:rPr>
          <w:rFonts w:ascii="Garamond" w:hAnsi="Garamond"/>
          <w:sz w:val="24"/>
          <w:szCs w:val="24"/>
          <w:lang w:val="en-GB"/>
        </w:rPr>
      </w:pPr>
      <w:r w:rsidRPr="00176158">
        <w:rPr>
          <w:rStyle w:val="Machinecrir"/>
          <w:rFonts w:ascii="Garamond" w:hAnsi="Garamond" w:cs="Arial"/>
          <w:sz w:val="24"/>
          <w:szCs w:val="24"/>
          <w:lang w:val="en-GB"/>
        </w:rPr>
        <w:t xml:space="preserve">2019 to present </w:t>
      </w:r>
      <w:r w:rsidRPr="00176158">
        <w:rPr>
          <w:rFonts w:ascii="Garamond" w:hAnsi="Garamond"/>
          <w:b/>
          <w:bCs/>
          <w:sz w:val="24"/>
          <w:szCs w:val="24"/>
          <w:lang w:val="en-GB"/>
        </w:rPr>
        <w:t>Acting Co-Director</w:t>
      </w:r>
      <w:r w:rsidR="00176158">
        <w:rPr>
          <w:rFonts w:ascii="Garamond" w:hAnsi="Garamond"/>
          <w:sz w:val="24"/>
          <w:szCs w:val="24"/>
          <w:lang w:val="en-GB"/>
        </w:rPr>
        <w:t xml:space="preserve"> </w:t>
      </w:r>
      <w:r w:rsidRPr="00176158">
        <w:rPr>
          <w:rFonts w:ascii="Garamond" w:hAnsi="Garamond"/>
          <w:b/>
          <w:bCs/>
          <w:sz w:val="24"/>
          <w:szCs w:val="24"/>
          <w:lang w:val="en-GB"/>
        </w:rPr>
        <w:t>of the CEMTI - Centre d’études sur les médias, les technologies et l’internationalisation</w:t>
      </w:r>
      <w:r w:rsidRPr="00176158">
        <w:rPr>
          <w:rFonts w:ascii="Garamond" w:hAnsi="Garamond"/>
          <w:sz w:val="24"/>
          <w:szCs w:val="24"/>
          <w:lang w:val="en-GB"/>
        </w:rPr>
        <w:t xml:space="preserve"> (Research Center on Media, Technologies, and Internationalization), University of Paris 8.</w:t>
      </w:r>
    </w:p>
    <w:p w14:paraId="3EB5039F" w14:textId="557EEB0A" w:rsidR="00C05E10" w:rsidRPr="00176158" w:rsidRDefault="00C05E10" w:rsidP="00176158">
      <w:pPr>
        <w:pStyle w:val="StandardWeb"/>
        <w:shd w:val="clear" w:color="auto" w:fill="FFFFFF"/>
        <w:spacing w:beforeAutospacing="0" w:afterAutospacing="0"/>
        <w:ind w:left="709" w:hanging="709"/>
        <w:rPr>
          <w:rStyle w:val="Machinecrir"/>
          <w:rFonts w:ascii="Garamond" w:hAnsi="Garamond" w:cs="Arial"/>
          <w:b/>
          <w:bCs/>
          <w:sz w:val="24"/>
          <w:szCs w:val="24"/>
          <w:lang w:val="en-GB"/>
        </w:rPr>
      </w:pPr>
      <w:r w:rsidRPr="00176158">
        <w:rPr>
          <w:rStyle w:val="Machinecrir"/>
          <w:rFonts w:ascii="Garamond" w:hAnsi="Garamond" w:cs="Arial"/>
          <w:bCs/>
          <w:sz w:val="24"/>
          <w:szCs w:val="24"/>
          <w:lang w:val="en-GB"/>
        </w:rPr>
        <w:t>2010-2018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 xml:space="preserve"> </w:t>
      </w:r>
      <w:r w:rsidRPr="00176158">
        <w:rPr>
          <w:rStyle w:val="Machinecrir"/>
          <w:rFonts w:ascii="Garamond" w:hAnsi="Garamond" w:cs="Arial"/>
          <w:b/>
          <w:bCs/>
          <w:sz w:val="24"/>
          <w:szCs w:val="24"/>
          <w:lang w:val="en-GB"/>
        </w:rPr>
        <w:t>Joint director of the Lab of excellence Arts-H2H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.</w:t>
      </w:r>
    </w:p>
    <w:p w14:paraId="126E2316" w14:textId="39E411C9" w:rsidR="002E1542" w:rsidRPr="00176158" w:rsidRDefault="002E1542" w:rsidP="00176158">
      <w:pPr>
        <w:pStyle w:val="StandardWeb"/>
        <w:shd w:val="clear" w:color="auto" w:fill="FFFFFF"/>
        <w:spacing w:beforeAutospacing="0" w:afterAutospacing="0"/>
        <w:ind w:left="709" w:hanging="709"/>
        <w:rPr>
          <w:rFonts w:ascii="Garamond" w:eastAsia="Times New Roman" w:hAnsi="Garamond"/>
          <w:sz w:val="24"/>
          <w:szCs w:val="24"/>
          <w:lang w:val="en-GB"/>
        </w:rPr>
      </w:pPr>
      <w:r w:rsidRPr="00176158">
        <w:rPr>
          <w:rStyle w:val="Machinecrir"/>
          <w:rFonts w:ascii="Garamond" w:hAnsi="Garamond" w:cs="Arial"/>
          <w:sz w:val="24"/>
          <w:szCs w:val="24"/>
          <w:lang w:val="en-GB"/>
        </w:rPr>
        <w:t xml:space="preserve">2014 to present 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 xml:space="preserve">Full professor </w:t>
      </w:r>
      <w:r w:rsidR="00C05E10"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in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 xml:space="preserve"> </w:t>
      </w:r>
      <w:r w:rsid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I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 xml:space="preserve">nformation and </w:t>
      </w:r>
      <w:r w:rsid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C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 xml:space="preserve">ommunication </w:t>
      </w:r>
      <w:r w:rsid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S</w:t>
      </w:r>
      <w:r w:rsidRPr="00176158">
        <w:rPr>
          <w:rStyle w:val="Machinecrir"/>
          <w:rFonts w:ascii="Garamond" w:hAnsi="Garamond" w:cs="Arial"/>
          <w:b/>
          <w:sz w:val="24"/>
          <w:szCs w:val="24"/>
          <w:lang w:val="en-GB"/>
        </w:rPr>
        <w:t>tudies</w:t>
      </w:r>
      <w:r w:rsidRPr="00176158">
        <w:rPr>
          <w:rFonts w:ascii="Garamond" w:hAnsi="Garamond" w:cs="Arial"/>
          <w:iCs/>
          <w:sz w:val="24"/>
          <w:szCs w:val="24"/>
          <w:lang w:val="en-GB"/>
        </w:rPr>
        <w:t xml:space="preserve">, </w:t>
      </w:r>
      <w:r w:rsidRPr="00176158">
        <w:rPr>
          <w:rFonts w:ascii="Garamond" w:eastAsia="Times New Roman" w:hAnsi="Garamond"/>
          <w:color w:val="212121"/>
          <w:sz w:val="24"/>
          <w:szCs w:val="24"/>
          <w:lang w:val="en-GB"/>
        </w:rPr>
        <w:t>University of Paris 8</w:t>
      </w:r>
      <w:r w:rsidR="00176158">
        <w:rPr>
          <w:rFonts w:ascii="Garamond" w:eastAsia="Times New Roman" w:hAnsi="Garamond"/>
          <w:color w:val="212121"/>
          <w:sz w:val="24"/>
          <w:szCs w:val="24"/>
          <w:lang w:val="en-GB"/>
        </w:rPr>
        <w:t xml:space="preserve">, </w:t>
      </w:r>
      <w:r w:rsidRPr="00176158">
        <w:rPr>
          <w:rFonts w:ascii="Garamond" w:eastAsia="Times New Roman" w:hAnsi="Garamond"/>
          <w:color w:val="212121"/>
          <w:sz w:val="24"/>
          <w:szCs w:val="24"/>
          <w:lang w:val="en-GB"/>
        </w:rPr>
        <w:t>Culture &amp; Communication Department, CEMTI.</w:t>
      </w:r>
    </w:p>
    <w:p w14:paraId="2644B92B" w14:textId="21509566" w:rsidR="002E1542" w:rsidRPr="00176158" w:rsidRDefault="002E1542" w:rsidP="00176158">
      <w:pPr>
        <w:widowControl w:val="0"/>
        <w:spacing w:before="100" w:after="100"/>
        <w:ind w:left="709" w:hanging="709"/>
        <w:rPr>
          <w:rFonts w:ascii="Garamond" w:hAnsi="Garamond" w:cs="Arial"/>
          <w:lang w:val="en-GB"/>
        </w:rPr>
      </w:pPr>
      <w:r w:rsidRPr="00176158">
        <w:rPr>
          <w:rFonts w:ascii="Garamond" w:hAnsi="Garamond" w:cs="Arial"/>
          <w:lang w:val="en-GB"/>
        </w:rPr>
        <w:t xml:space="preserve">2008-2014 </w:t>
      </w:r>
      <w:r w:rsidRPr="00176158">
        <w:rPr>
          <w:rFonts w:ascii="Garamond" w:hAnsi="Garamond"/>
          <w:b/>
          <w:bCs/>
          <w:lang w:val="en-GB"/>
        </w:rPr>
        <w:t>Associate Professor (Mai</w:t>
      </w:r>
      <w:r w:rsidRPr="00176158">
        <w:rPr>
          <w:rFonts w:ascii="Times New Roman" w:hAnsi="Times New Roman" w:cs="Times New Roman"/>
          <w:b/>
          <w:bCs/>
          <w:lang w:val="en-GB"/>
        </w:rPr>
        <w:t>̂</w:t>
      </w:r>
      <w:r w:rsidRPr="00176158">
        <w:rPr>
          <w:rFonts w:ascii="Garamond" w:hAnsi="Garamond"/>
          <w:b/>
          <w:bCs/>
          <w:lang w:val="en-GB"/>
        </w:rPr>
        <w:t>tre de conférences) in Communication</w:t>
      </w:r>
      <w:r w:rsidRPr="00176158">
        <w:rPr>
          <w:rFonts w:ascii="Garamond" w:hAnsi="Garamond"/>
          <w:lang w:val="en-GB"/>
        </w:rPr>
        <w:t xml:space="preserve"> Studies at University of Paris 8 Vincennes – Saint-Denis, Culture &amp; Communication Department, CEMTI – Centre d’études sur les médias, les technologies et l’internationalisation.</w:t>
      </w:r>
    </w:p>
    <w:p w14:paraId="6B410DFF" w14:textId="2E3BB954" w:rsidR="002E1542" w:rsidRPr="00176158" w:rsidRDefault="002E1542" w:rsidP="00176158">
      <w:pPr>
        <w:widowControl w:val="0"/>
        <w:spacing w:before="100" w:after="100"/>
        <w:ind w:left="709" w:hanging="709"/>
        <w:rPr>
          <w:rFonts w:ascii="Garamond" w:hAnsi="Garamond"/>
          <w:color w:val="212121"/>
          <w:lang w:val="en-GB"/>
        </w:rPr>
      </w:pPr>
      <w:r w:rsidRPr="00176158">
        <w:rPr>
          <w:rFonts w:ascii="Garamond" w:hAnsi="Garamond" w:cs="Arial"/>
          <w:lang w:val="en-GB"/>
        </w:rPr>
        <w:t xml:space="preserve">2001-2008 </w:t>
      </w:r>
      <w:r w:rsidRPr="00176158">
        <w:rPr>
          <w:rFonts w:ascii="Garamond" w:hAnsi="Garamond"/>
          <w:b/>
          <w:bCs/>
          <w:color w:val="212121"/>
          <w:lang w:val="en-GB"/>
        </w:rPr>
        <w:t>Lecturer, Postdoc, Assistant Professor</w:t>
      </w:r>
      <w:r w:rsidRPr="00176158">
        <w:rPr>
          <w:rFonts w:ascii="Garamond" w:hAnsi="Garamond"/>
          <w:color w:val="212121"/>
          <w:lang w:val="en-GB"/>
        </w:rPr>
        <w:t xml:space="preserve"> at University of Lyon</w:t>
      </w:r>
      <w:r w:rsidR="00176158">
        <w:rPr>
          <w:rFonts w:ascii="Garamond" w:hAnsi="Garamond"/>
          <w:color w:val="212121"/>
          <w:lang w:val="en-GB"/>
        </w:rPr>
        <w:t xml:space="preserve"> </w:t>
      </w:r>
      <w:r w:rsidRPr="00176158">
        <w:rPr>
          <w:rFonts w:ascii="Garamond" w:hAnsi="Garamond"/>
          <w:color w:val="212121"/>
          <w:lang w:val="en-GB"/>
        </w:rPr>
        <w:t>2 and University of Saint-Etienne.</w:t>
      </w:r>
    </w:p>
    <w:p w14:paraId="390B6BC8" w14:textId="6C59B4D0" w:rsidR="002E1542" w:rsidRPr="00176158" w:rsidRDefault="002E1542" w:rsidP="00176158">
      <w:pPr>
        <w:widowControl w:val="0"/>
        <w:spacing w:before="100" w:after="100"/>
        <w:ind w:left="709" w:hanging="709"/>
        <w:rPr>
          <w:rFonts w:ascii="Garamond" w:hAnsi="Garamond" w:cs="Arial"/>
          <w:lang w:val="en-GB"/>
        </w:rPr>
      </w:pPr>
      <w:r w:rsidRPr="00176158">
        <w:rPr>
          <w:rFonts w:ascii="Garamond" w:hAnsi="Garamond" w:cs="Arial"/>
          <w:lang w:val="en-GB"/>
        </w:rPr>
        <w:t xml:space="preserve">1998-2001 </w:t>
      </w:r>
      <w:r w:rsidRPr="00176158">
        <w:rPr>
          <w:rFonts w:ascii="Garamond" w:hAnsi="Garamond" w:cs="Arial"/>
          <w:b/>
          <w:bCs/>
          <w:lang w:val="en-GB"/>
        </w:rPr>
        <w:t>Scholarship by the Studienstiftung des deutschen Volkes</w:t>
      </w:r>
      <w:r w:rsidRPr="00176158">
        <w:rPr>
          <w:rFonts w:ascii="Garamond" w:hAnsi="Garamond" w:cs="Arial"/>
          <w:lang w:val="en-GB"/>
        </w:rPr>
        <w:t>.</w:t>
      </w:r>
    </w:p>
    <w:p w14:paraId="5ADEFD0A" w14:textId="44418942" w:rsidR="00593741" w:rsidRDefault="00593741" w:rsidP="00593741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p w14:paraId="213B763B" w14:textId="77777777" w:rsidR="00176158" w:rsidRPr="00A42882" w:rsidRDefault="00176158" w:rsidP="00593741">
      <w:pPr>
        <w:ind w:firstLine="0"/>
        <w:jc w:val="both"/>
        <w:rPr>
          <w:rFonts w:ascii="Garamond" w:hAnsi="Garamond" w:cs="Arial"/>
          <w:color w:val="1F497D" w:themeColor="text2"/>
          <w:lang w:val="en-GB"/>
        </w:rPr>
      </w:pPr>
    </w:p>
    <w:tbl>
      <w:tblPr>
        <w:tblStyle w:val="TableauNorm1"/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6C3DFB" w:rsidRPr="00176158" w14:paraId="38F61F20" w14:textId="77777777" w:rsidTr="006C3DFB">
        <w:tc>
          <w:tcPr>
            <w:tcW w:w="9900" w:type="dxa"/>
            <w:shd w:val="clear" w:color="auto" w:fill="auto"/>
          </w:tcPr>
          <w:p w14:paraId="43C9FB6F" w14:textId="77777777" w:rsidR="006C3DFB" w:rsidRPr="00176158" w:rsidRDefault="006C3DFB" w:rsidP="006C3DFB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  <w:p w14:paraId="36BF9A88" w14:textId="2C096686" w:rsidR="006C3DFB" w:rsidRPr="00176158" w:rsidRDefault="00D1120F" w:rsidP="006C3DFB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  <w:r w:rsidRPr="00176158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>R</w:t>
            </w:r>
            <w:r w:rsidRPr="00176158">
              <w:rPr>
                <w:rStyle w:val="Machinecrir"/>
                <w:rFonts w:ascii="Garamond" w:hAnsi="Garamond"/>
                <w:b/>
                <w:color w:val="1F497D" w:themeColor="text2"/>
                <w:sz w:val="24"/>
                <w:szCs w:val="24"/>
                <w:lang w:val="en-GB"/>
              </w:rPr>
              <w:t>esearch</w:t>
            </w:r>
            <w:r w:rsidR="006C3DFB" w:rsidRPr="00176158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 xml:space="preserve"> </w:t>
            </w:r>
            <w:r w:rsidR="002E1542" w:rsidRPr="00176158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>interests</w:t>
            </w:r>
          </w:p>
          <w:p w14:paraId="6F9818A3" w14:textId="77777777" w:rsidR="006C3DFB" w:rsidRPr="00176158" w:rsidRDefault="006C3DFB" w:rsidP="006C3DFB">
            <w:pPr>
              <w:widowControl w:val="0"/>
              <w:jc w:val="center"/>
              <w:rPr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14:paraId="5514D67B" w14:textId="77777777" w:rsidR="006C3DFB" w:rsidRPr="00A42882" w:rsidRDefault="006C3DFB" w:rsidP="006C3DFB">
      <w:pPr>
        <w:jc w:val="both"/>
        <w:rPr>
          <w:rFonts w:ascii="Garamond" w:hAnsi="Garamond" w:cs="Arial"/>
          <w:color w:val="1F497D" w:themeColor="text2"/>
          <w:lang w:val="en-GB"/>
        </w:rPr>
      </w:pPr>
    </w:p>
    <w:p w14:paraId="1B750DF1" w14:textId="297984EA" w:rsidR="006C3DFB" w:rsidRPr="00A42882" w:rsidRDefault="006C3DFB" w:rsidP="005F2F85">
      <w:pPr>
        <w:numPr>
          <w:ilvl w:val="0"/>
          <w:numId w:val="1"/>
        </w:numPr>
        <w:ind w:left="714" w:hanging="357"/>
        <w:jc w:val="both"/>
        <w:rPr>
          <w:rFonts w:ascii="Garamond" w:hAnsi="Garamond" w:cs="Arial"/>
          <w:b/>
          <w:lang w:val="en-GB"/>
        </w:rPr>
      </w:pPr>
      <w:r w:rsidRPr="00A42882">
        <w:rPr>
          <w:rFonts w:ascii="Garamond" w:hAnsi="Garamond" w:cs="Arial"/>
          <w:b/>
          <w:lang w:val="en-GB"/>
        </w:rPr>
        <w:t>S</w:t>
      </w:r>
      <w:r w:rsidR="00CF7486" w:rsidRPr="00A42882">
        <w:rPr>
          <w:rFonts w:ascii="Garamond" w:hAnsi="Garamond" w:cs="Arial"/>
          <w:b/>
          <w:lang w:val="en-GB"/>
        </w:rPr>
        <w:t>ocial</w:t>
      </w:r>
      <w:r w:rsidRPr="00A42882">
        <w:rPr>
          <w:rFonts w:ascii="Garamond" w:hAnsi="Garamond" w:cs="Arial"/>
          <w:b/>
          <w:lang w:val="en-GB"/>
        </w:rPr>
        <w:t xml:space="preserve"> s</w:t>
      </w:r>
      <w:r w:rsidR="00CF7486" w:rsidRPr="00A42882">
        <w:rPr>
          <w:rFonts w:ascii="Garamond" w:hAnsi="Garamond" w:cs="Arial"/>
          <w:b/>
          <w:lang w:val="en-GB"/>
        </w:rPr>
        <w:t>emiotics</w:t>
      </w:r>
      <w:r w:rsidRPr="00A42882">
        <w:rPr>
          <w:rFonts w:ascii="Garamond" w:hAnsi="Garamond" w:cs="Arial"/>
          <w:b/>
          <w:lang w:val="en-GB"/>
        </w:rPr>
        <w:t xml:space="preserve"> </w:t>
      </w:r>
      <w:r w:rsidR="00CF7486" w:rsidRPr="00A42882">
        <w:rPr>
          <w:rFonts w:ascii="Garamond" w:hAnsi="Garamond" w:cs="Arial"/>
          <w:b/>
          <w:lang w:val="en-GB"/>
        </w:rPr>
        <w:t xml:space="preserve">of </w:t>
      </w:r>
      <w:r w:rsidR="0084554B">
        <w:rPr>
          <w:rFonts w:ascii="Garamond" w:hAnsi="Garamond" w:cs="Arial"/>
          <w:b/>
          <w:lang w:val="en-GB"/>
        </w:rPr>
        <w:t xml:space="preserve">mass </w:t>
      </w:r>
      <w:r w:rsidR="005F2F85" w:rsidRPr="00A42882">
        <w:rPr>
          <w:rFonts w:ascii="Garamond" w:hAnsi="Garamond" w:cs="Arial"/>
          <w:b/>
          <w:lang w:val="en-GB"/>
        </w:rPr>
        <w:t>cultural production</w:t>
      </w:r>
      <w:r w:rsidR="0084554B">
        <w:rPr>
          <w:rFonts w:ascii="Garamond" w:hAnsi="Garamond" w:cs="Arial"/>
          <w:b/>
          <w:lang w:val="en-GB"/>
        </w:rPr>
        <w:t xml:space="preserve"> and media</w:t>
      </w:r>
    </w:p>
    <w:p w14:paraId="1FEB81F5" w14:textId="14C04974" w:rsidR="0089586D" w:rsidRPr="00A42882" w:rsidRDefault="004C39D4" w:rsidP="005F2F85">
      <w:pPr>
        <w:numPr>
          <w:ilvl w:val="0"/>
          <w:numId w:val="1"/>
        </w:numPr>
        <w:ind w:left="714" w:hanging="357"/>
        <w:jc w:val="both"/>
        <w:rPr>
          <w:rFonts w:ascii="Garamond" w:hAnsi="Garamond" w:cs="Arial"/>
          <w:b/>
          <w:lang w:val="en-GB"/>
        </w:rPr>
      </w:pPr>
      <w:r w:rsidRPr="00A42882">
        <w:rPr>
          <w:rStyle w:val="Hervorhebung"/>
          <w:rFonts w:ascii="Garamond" w:hAnsi="Garamond" w:cs="Times New Roman"/>
          <w:b/>
          <w:i w:val="0"/>
          <w:iCs/>
          <w:lang w:val="en-GB"/>
        </w:rPr>
        <w:t>Techno-semiotic</w:t>
      </w:r>
      <w:r w:rsidRPr="00A42882">
        <w:rPr>
          <w:rFonts w:ascii="Garamond" w:hAnsi="Garamond" w:cs="Arial"/>
          <w:b/>
          <w:lang w:val="en-GB"/>
        </w:rPr>
        <w:t xml:space="preserve"> </w:t>
      </w:r>
      <w:r w:rsidR="00CF7486" w:rsidRPr="00A42882">
        <w:rPr>
          <w:rFonts w:ascii="Garamond" w:hAnsi="Garamond" w:cs="Arial"/>
          <w:b/>
          <w:lang w:val="en-GB"/>
        </w:rPr>
        <w:t>analysis</w:t>
      </w:r>
      <w:r w:rsidR="0089586D" w:rsidRPr="00A42882">
        <w:rPr>
          <w:rFonts w:ascii="Garamond" w:hAnsi="Garamond" w:cs="Arial"/>
          <w:b/>
          <w:lang w:val="en-GB"/>
        </w:rPr>
        <w:t xml:space="preserve"> </w:t>
      </w:r>
      <w:r w:rsidR="00CF7486" w:rsidRPr="00A42882">
        <w:rPr>
          <w:rFonts w:ascii="Garamond" w:hAnsi="Garamond" w:cs="Arial"/>
          <w:b/>
          <w:lang w:val="en-GB"/>
        </w:rPr>
        <w:t>of social platforms</w:t>
      </w:r>
      <w:r w:rsidR="0089586D" w:rsidRPr="00A42882">
        <w:rPr>
          <w:rFonts w:ascii="Garamond" w:hAnsi="Garamond" w:cs="Arial"/>
          <w:b/>
          <w:lang w:val="en-GB"/>
        </w:rPr>
        <w:t xml:space="preserve"> et </w:t>
      </w:r>
      <w:r w:rsidR="00CF7486" w:rsidRPr="00A42882">
        <w:rPr>
          <w:rFonts w:ascii="Garamond" w:hAnsi="Garamond" w:cs="Arial"/>
          <w:b/>
          <w:lang w:val="en-GB"/>
        </w:rPr>
        <w:t>digital tools</w:t>
      </w:r>
    </w:p>
    <w:p w14:paraId="6BBC8D42" w14:textId="1906D131" w:rsidR="006C3DFB" w:rsidRPr="00A42882" w:rsidRDefault="00CF7486" w:rsidP="005F2F85">
      <w:pPr>
        <w:numPr>
          <w:ilvl w:val="0"/>
          <w:numId w:val="1"/>
        </w:numPr>
        <w:ind w:left="714" w:hanging="357"/>
        <w:jc w:val="both"/>
        <w:rPr>
          <w:rFonts w:ascii="Garamond" w:hAnsi="Garamond" w:cs="Arial"/>
          <w:b/>
          <w:lang w:val="en-GB"/>
        </w:rPr>
      </w:pPr>
      <w:r w:rsidRPr="00A42882">
        <w:rPr>
          <w:rFonts w:ascii="Garamond" w:hAnsi="Garamond" w:cs="Arial"/>
          <w:b/>
          <w:lang w:val="en-GB"/>
        </w:rPr>
        <w:t>Creative approach of digital literature</w:t>
      </w:r>
    </w:p>
    <w:p w14:paraId="3DF99D26" w14:textId="7DC809D8" w:rsidR="00593741" w:rsidRPr="00A42882" w:rsidRDefault="00593741" w:rsidP="005F2F85">
      <w:pPr>
        <w:ind w:firstLine="0"/>
        <w:jc w:val="both"/>
        <w:rPr>
          <w:rFonts w:ascii="Garamond" w:hAnsi="Garamond" w:cs="Arial"/>
          <w:b/>
          <w:lang w:val="en-GB"/>
        </w:rPr>
      </w:pPr>
    </w:p>
    <w:p w14:paraId="7E2EAE02" w14:textId="77777777" w:rsidR="00D1120F" w:rsidRPr="00A42882" w:rsidRDefault="00D1120F" w:rsidP="00593741">
      <w:pPr>
        <w:spacing w:after="60"/>
        <w:ind w:firstLine="0"/>
        <w:rPr>
          <w:rFonts w:ascii="Garamond" w:hAnsi="Garamond" w:cs="Arial"/>
          <w:b/>
          <w:lang w:val="en-GB"/>
        </w:rPr>
      </w:pPr>
    </w:p>
    <w:tbl>
      <w:tblPr>
        <w:tblStyle w:val="TableauNorm1"/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363CE3" w:rsidRPr="00A42882" w14:paraId="5201A515" w14:textId="77777777" w:rsidTr="00303BDA">
        <w:tc>
          <w:tcPr>
            <w:tcW w:w="9172" w:type="dxa"/>
            <w:shd w:val="clear" w:color="auto" w:fill="auto"/>
          </w:tcPr>
          <w:p w14:paraId="46F63CB1" w14:textId="77777777" w:rsidR="00363CE3" w:rsidRPr="00A42882" w:rsidRDefault="00363CE3" w:rsidP="00303BDA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  <w:p w14:paraId="6F833E0C" w14:textId="538DDBD0" w:rsidR="00363CE3" w:rsidRPr="00A42882" w:rsidRDefault="00CF7486" w:rsidP="00303BDA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  <w:r w:rsidRPr="00A42882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>S</w:t>
            </w:r>
            <w:r w:rsidRPr="00A42882">
              <w:rPr>
                <w:rStyle w:val="Machinecrir"/>
                <w:rFonts w:ascii="Garamond" w:hAnsi="Garamond"/>
                <w:b/>
                <w:color w:val="1F497D" w:themeColor="text2"/>
                <w:sz w:val="24"/>
                <w:szCs w:val="24"/>
                <w:lang w:val="en-GB"/>
              </w:rPr>
              <w:t>cientific activities</w:t>
            </w:r>
            <w:r w:rsidR="00363CE3" w:rsidRPr="00A42882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 xml:space="preserve"> </w:t>
            </w:r>
          </w:p>
          <w:p w14:paraId="18F033D8" w14:textId="77777777" w:rsidR="00363CE3" w:rsidRPr="00A42882" w:rsidRDefault="00363CE3" w:rsidP="00303BDA">
            <w:pPr>
              <w:widowControl w:val="0"/>
              <w:jc w:val="center"/>
              <w:rPr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14:paraId="2426F8A3" w14:textId="575F0B82" w:rsidR="00363CE3" w:rsidRPr="00A42882" w:rsidRDefault="002E1542" w:rsidP="00363CE3">
      <w:pPr>
        <w:pStyle w:val="F"/>
        <w:rPr>
          <w:lang w:val="en-GB"/>
        </w:rPr>
      </w:pPr>
      <w:r w:rsidRPr="00A42882">
        <w:rPr>
          <w:lang w:val="en-GB"/>
        </w:rPr>
        <w:t>R</w:t>
      </w:r>
      <w:r w:rsidR="00CF7486" w:rsidRPr="00A42882">
        <w:rPr>
          <w:lang w:val="en-GB"/>
        </w:rPr>
        <w:t>esearch</w:t>
      </w:r>
      <w:r w:rsidR="00E2045D" w:rsidRPr="00A42882">
        <w:rPr>
          <w:lang w:val="en-GB"/>
        </w:rPr>
        <w:t> </w:t>
      </w:r>
      <w:r w:rsidR="00CF7486" w:rsidRPr="00A42882">
        <w:rPr>
          <w:lang w:val="en-GB"/>
        </w:rPr>
        <w:t>project</w:t>
      </w:r>
      <w:r w:rsidRPr="00A42882">
        <w:rPr>
          <w:lang w:val="en-GB"/>
        </w:rPr>
        <w:t xml:space="preserve"> coordination</w:t>
      </w:r>
      <w:r w:rsidR="00E2045D" w:rsidRPr="00A42882">
        <w:rPr>
          <w:lang w:val="en-GB"/>
        </w:rPr>
        <w:t> </w:t>
      </w:r>
    </w:p>
    <w:p w14:paraId="247E324A" w14:textId="4F30E079" w:rsidR="005B4DDA" w:rsidRPr="00A42882" w:rsidRDefault="00363CE3" w:rsidP="005B4DDA">
      <w:pPr>
        <w:spacing w:after="100"/>
        <w:ind w:left="426" w:hanging="426"/>
        <w:jc w:val="both"/>
        <w:rPr>
          <w:rFonts w:ascii="Garamond" w:hAnsi="Garamond" w:cs="Times New Roman"/>
          <w:b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1.</w:t>
      </w:r>
      <w:r w:rsidR="005B4DDA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176158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5B4DDA" w:rsidRPr="00A42882">
        <w:rPr>
          <w:rFonts w:ascii="Garamond" w:hAnsi="Garamond" w:cs="Times New Roman"/>
          <w:b/>
          <w:color w:val="000000" w:themeColor="text1"/>
          <w:lang w:val="en-GB"/>
        </w:rPr>
        <w:t>« </w:t>
      </w:r>
      <w:r w:rsidR="005F2F85" w:rsidRPr="00A42882">
        <w:rPr>
          <w:rFonts w:ascii="Garamond" w:hAnsi="Garamond"/>
          <w:b/>
          <w:lang w:val="en-GB"/>
        </w:rPr>
        <w:t>Semiotic</w:t>
      </w:r>
      <w:r w:rsidR="00CF7486" w:rsidRPr="00A42882">
        <w:rPr>
          <w:rFonts w:ascii="Garamond" w:hAnsi="Garamond"/>
          <w:b/>
          <w:lang w:val="en-GB"/>
        </w:rPr>
        <w:t xml:space="preserve"> approaches</w:t>
      </w:r>
      <w:r w:rsidR="005B4DDA" w:rsidRPr="00A42882">
        <w:rPr>
          <w:rFonts w:ascii="Garamond" w:hAnsi="Garamond"/>
          <w:b/>
          <w:lang w:val="en-GB"/>
        </w:rPr>
        <w:t xml:space="preserve"> </w:t>
      </w:r>
      <w:r w:rsidR="00CF7486" w:rsidRPr="00A42882">
        <w:rPr>
          <w:rFonts w:ascii="Garamond" w:hAnsi="Garamond"/>
          <w:b/>
          <w:lang w:val="en-GB"/>
        </w:rPr>
        <w:t>of IA</w:t>
      </w:r>
      <w:r w:rsidR="005B4DDA" w:rsidRPr="00A42882">
        <w:rPr>
          <w:rFonts w:ascii="Garamond" w:hAnsi="Garamond"/>
          <w:b/>
          <w:lang w:val="en-GB"/>
        </w:rPr>
        <w:t xml:space="preserve"> ». </w:t>
      </w:r>
      <w:r w:rsidR="00CF7486" w:rsidRPr="00A42882">
        <w:rPr>
          <w:rFonts w:ascii="Garamond" w:hAnsi="Garamond"/>
          <w:lang w:val="en-GB"/>
        </w:rPr>
        <w:t xml:space="preserve">Financed by the University </w:t>
      </w:r>
      <w:r w:rsidR="00A42882">
        <w:rPr>
          <w:rFonts w:ascii="Garamond" w:hAnsi="Garamond"/>
          <w:lang w:val="en-GB"/>
        </w:rPr>
        <w:t xml:space="preserve">of </w:t>
      </w:r>
      <w:r w:rsidR="00CF7486" w:rsidRPr="00A42882">
        <w:rPr>
          <w:rFonts w:ascii="Garamond" w:hAnsi="Garamond"/>
          <w:lang w:val="en-GB"/>
        </w:rPr>
        <w:t>Paris 8</w:t>
      </w:r>
      <w:r w:rsidR="005B4DDA" w:rsidRPr="00A42882">
        <w:rPr>
          <w:rFonts w:ascii="Garamond" w:hAnsi="Garamond"/>
          <w:lang w:val="en-GB"/>
        </w:rPr>
        <w:t>. Co-direct</w:t>
      </w:r>
      <w:r w:rsidR="00CF7486" w:rsidRPr="00A42882">
        <w:rPr>
          <w:rFonts w:ascii="Garamond" w:hAnsi="Garamond"/>
          <w:lang w:val="en-GB"/>
        </w:rPr>
        <w:t>ed by</w:t>
      </w:r>
      <w:r w:rsidR="005B4DDA" w:rsidRPr="00A42882">
        <w:rPr>
          <w:rFonts w:ascii="Garamond" w:hAnsi="Garamond"/>
          <w:lang w:val="en-GB"/>
        </w:rPr>
        <w:t xml:space="preserve"> </w:t>
      </w:r>
      <w:r w:rsidR="005B4DDA" w:rsidRPr="00A42882">
        <w:rPr>
          <w:rFonts w:ascii="Garamond" w:hAnsi="Garamond"/>
          <w:bCs/>
          <w:lang w:val="en-GB"/>
        </w:rPr>
        <w:t>N</w:t>
      </w:r>
      <w:r w:rsidR="005F2F85" w:rsidRPr="00A42882">
        <w:rPr>
          <w:rFonts w:ascii="Garamond" w:hAnsi="Garamond"/>
          <w:bCs/>
          <w:lang w:val="en-GB"/>
        </w:rPr>
        <w:t>e</w:t>
      </w:r>
      <w:r w:rsidR="005B4DDA" w:rsidRPr="00A42882">
        <w:rPr>
          <w:rFonts w:ascii="Garamond" w:hAnsi="Garamond"/>
          <w:bCs/>
          <w:lang w:val="en-GB"/>
        </w:rPr>
        <w:t>dra Mellouli. 5</w:t>
      </w:r>
      <w:r w:rsidR="005B4DDA" w:rsidRPr="00A42882">
        <w:rPr>
          <w:rFonts w:ascii="Garamond" w:hAnsi="Garamond"/>
          <w:b/>
          <w:bCs/>
          <w:lang w:val="en-GB"/>
        </w:rPr>
        <w:t xml:space="preserve"> </w:t>
      </w:r>
      <w:r w:rsidR="005B4DDA" w:rsidRPr="00A42882">
        <w:rPr>
          <w:rFonts w:ascii="Garamond" w:hAnsi="Garamond" w:cs="Times New Roman"/>
          <w:lang w:val="en-GB"/>
        </w:rPr>
        <w:t>participants. 2000 Euros.</w:t>
      </w:r>
    </w:p>
    <w:p w14:paraId="061D4F2C" w14:textId="349EE7D7" w:rsidR="00363CE3" w:rsidRPr="00A42882" w:rsidRDefault="005B4DDA" w:rsidP="005B4DDA">
      <w:pPr>
        <w:spacing w:after="100"/>
        <w:ind w:left="426" w:hanging="426"/>
        <w:jc w:val="both"/>
        <w:rPr>
          <w:rFonts w:ascii="Garamond" w:hAnsi="Garamond" w:cs="Times New Roman"/>
          <w:b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2.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176158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363CE3" w:rsidRPr="00A42882">
        <w:rPr>
          <w:rFonts w:ascii="Garamond" w:hAnsi="Garamond" w:cs="Times New Roman"/>
          <w:b/>
          <w:color w:val="000000" w:themeColor="text1"/>
          <w:lang w:val="en-GB"/>
        </w:rPr>
        <w:t>« Archiv</w:t>
      </w:r>
      <w:r w:rsidR="00CF7486" w:rsidRPr="00A42882">
        <w:rPr>
          <w:rFonts w:ascii="Garamond" w:hAnsi="Garamond" w:cs="Times New Roman"/>
          <w:b/>
          <w:color w:val="000000" w:themeColor="text1"/>
          <w:lang w:val="en-GB"/>
        </w:rPr>
        <w:t>ing</w:t>
      </w:r>
      <w:r w:rsidR="00363CE3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CF7486" w:rsidRPr="00A42882">
        <w:rPr>
          <w:rFonts w:ascii="Garamond" w:hAnsi="Garamond" w:cs="Times New Roman"/>
          <w:b/>
          <w:color w:val="000000" w:themeColor="text1"/>
          <w:lang w:val="en-GB"/>
        </w:rPr>
        <w:t>the</w:t>
      </w:r>
      <w:r w:rsidR="00363CE3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pr</w:t>
      </w:r>
      <w:r w:rsidR="00CF7486" w:rsidRPr="00A42882">
        <w:rPr>
          <w:rFonts w:ascii="Garamond" w:hAnsi="Garamond" w:cs="Times New Roman"/>
          <w:b/>
          <w:color w:val="000000" w:themeColor="text1"/>
          <w:lang w:val="en-GB"/>
        </w:rPr>
        <w:t>e</w:t>
      </w:r>
      <w:r w:rsidR="00363CE3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sent ». </w:t>
      </w:r>
      <w:r w:rsidR="00CF7486" w:rsidRPr="00A42882">
        <w:rPr>
          <w:rFonts w:ascii="Garamond" w:hAnsi="Garamond"/>
          <w:lang w:val="en-GB"/>
        </w:rPr>
        <w:t xml:space="preserve">Financed </w:t>
      </w:r>
      <w:r w:rsidR="00CF7486" w:rsidRPr="00A42882">
        <w:rPr>
          <w:rFonts w:ascii="Garamond" w:hAnsi="Garamond" w:cs="Times New Roman"/>
          <w:color w:val="000000" w:themeColor="text1"/>
          <w:lang w:val="en-GB"/>
        </w:rPr>
        <w:t>by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  <w:r w:rsidR="00CF7486" w:rsidRPr="00A42882">
        <w:rPr>
          <w:rFonts w:ascii="Garamond" w:hAnsi="Garamond" w:cs="Times New Roman"/>
          <w:color w:val="000000" w:themeColor="text1"/>
          <w:lang w:val="en-GB"/>
        </w:rPr>
        <w:t>the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  <w:r w:rsidR="00363CE3" w:rsidRPr="00A42882">
        <w:rPr>
          <w:rFonts w:ascii="Garamond" w:hAnsi="Garamond" w:cs="Times New Roman"/>
          <w:lang w:val="en-GB"/>
        </w:rPr>
        <w:t xml:space="preserve">Chaire de recherche du Canada en arts et littératures numériques </w:t>
      </w:r>
      <w:r w:rsidR="00CF7486" w:rsidRPr="00A42882">
        <w:rPr>
          <w:rFonts w:ascii="Garamond" w:hAnsi="Garamond" w:cs="Times New Roman"/>
          <w:lang w:val="en-GB"/>
        </w:rPr>
        <w:t>and</w:t>
      </w:r>
      <w:r w:rsidR="00363CE3" w:rsidRPr="00A42882">
        <w:rPr>
          <w:rFonts w:ascii="Garamond" w:hAnsi="Garamond" w:cs="Times New Roman"/>
          <w:lang w:val="en-GB"/>
        </w:rPr>
        <w:t xml:space="preserve"> </w:t>
      </w:r>
      <w:r w:rsidR="00CF7486" w:rsidRPr="00A42882">
        <w:rPr>
          <w:rFonts w:ascii="Garamond" w:hAnsi="Garamond" w:cs="Times New Roman"/>
          <w:lang w:val="en-GB"/>
        </w:rPr>
        <w:t>the Lab of excellence</w:t>
      </w:r>
      <w:r w:rsidR="00615CBB" w:rsidRPr="00A42882">
        <w:rPr>
          <w:rFonts w:ascii="Garamond" w:hAnsi="Garamond" w:cs="Times New Roman"/>
          <w:lang w:val="en-GB"/>
        </w:rPr>
        <w:t xml:space="preserve"> 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>Arts-H2H</w:t>
      </w:r>
      <w:r w:rsidR="00363CE3" w:rsidRPr="00A42882">
        <w:rPr>
          <w:rFonts w:ascii="Garamond" w:hAnsi="Garamond" w:cs="Times New Roman"/>
          <w:lang w:val="en-GB"/>
        </w:rPr>
        <w:t xml:space="preserve">. 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>Co-direct</w:t>
      </w:r>
      <w:r w:rsidR="00CF7486" w:rsidRPr="00A42882">
        <w:rPr>
          <w:rFonts w:ascii="Garamond" w:hAnsi="Garamond" w:cs="Times New Roman"/>
          <w:color w:val="000000" w:themeColor="text1"/>
          <w:lang w:val="en-GB"/>
        </w:rPr>
        <w:t>ed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  <w:r w:rsidR="00CF7486" w:rsidRPr="00A42882">
        <w:rPr>
          <w:rFonts w:ascii="Garamond" w:hAnsi="Garamond" w:cs="Times New Roman"/>
          <w:color w:val="000000" w:themeColor="text1"/>
          <w:lang w:val="en-GB"/>
        </w:rPr>
        <w:t>by</w:t>
      </w:r>
      <w:r w:rsidR="00363CE3" w:rsidRPr="00A42882">
        <w:rPr>
          <w:rFonts w:ascii="Garamond" w:hAnsi="Garamond" w:cs="Times New Roman"/>
          <w:color w:val="000000" w:themeColor="text1"/>
          <w:lang w:val="en-GB"/>
        </w:rPr>
        <w:t xml:space="preserve"> Bertrand Gervais.</w:t>
      </w:r>
      <w:r w:rsidR="00363CE3" w:rsidRPr="00A42882">
        <w:rPr>
          <w:rFonts w:ascii="Garamond" w:hAnsi="Garamond" w:cs="Times New Roman"/>
          <w:lang w:val="en-GB"/>
        </w:rPr>
        <w:t xml:space="preserve"> 16 participant</w:t>
      </w:r>
      <w:r w:rsidR="00CF7486" w:rsidRPr="00A42882">
        <w:rPr>
          <w:rFonts w:ascii="Garamond" w:hAnsi="Garamond" w:cs="Times New Roman"/>
          <w:lang w:val="en-GB"/>
        </w:rPr>
        <w:t>s</w:t>
      </w:r>
      <w:r w:rsidR="00363CE3" w:rsidRPr="00A42882">
        <w:rPr>
          <w:rFonts w:ascii="Garamond" w:hAnsi="Garamond" w:cs="Times New Roman"/>
          <w:lang w:val="en-GB"/>
        </w:rPr>
        <w:t>. 21 261 Euros, 30 000 Dollars canadiens, 2017-2018.</w:t>
      </w:r>
    </w:p>
    <w:p w14:paraId="30F9C223" w14:textId="6EB86F9E" w:rsidR="0007370C" w:rsidRPr="00A42882" w:rsidRDefault="005B4DDA" w:rsidP="0007370C">
      <w:pPr>
        <w:spacing w:after="100"/>
        <w:ind w:left="426" w:hanging="426"/>
        <w:jc w:val="both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>3</w:t>
      </w:r>
      <w:r w:rsidR="00363CE3" w:rsidRPr="00A42882">
        <w:rPr>
          <w:rFonts w:ascii="Garamond" w:hAnsi="Garamond" w:cs="Times New Roman"/>
          <w:lang w:val="en-GB"/>
        </w:rPr>
        <w:t>.</w:t>
      </w:r>
      <w:r w:rsidR="00363CE3" w:rsidRPr="00A42882">
        <w:rPr>
          <w:rFonts w:ascii="Garamond" w:hAnsi="Garamond" w:cs="Times New Roman"/>
          <w:b/>
          <w:lang w:val="en-GB"/>
        </w:rPr>
        <w:t xml:space="preserve"> </w:t>
      </w:r>
      <w:r w:rsidR="00176158">
        <w:rPr>
          <w:rFonts w:ascii="Garamond" w:hAnsi="Garamond" w:cs="Times New Roman"/>
          <w:b/>
          <w:lang w:val="en-GB"/>
        </w:rPr>
        <w:t xml:space="preserve"> </w:t>
      </w:r>
      <w:r w:rsidR="00363CE3" w:rsidRPr="00A42882">
        <w:rPr>
          <w:rFonts w:ascii="Garamond" w:hAnsi="Garamond" w:cs="Times New Roman"/>
          <w:b/>
          <w:lang w:val="en-GB"/>
        </w:rPr>
        <w:t>« </w:t>
      </w:r>
      <w:r w:rsidR="00CF7486" w:rsidRPr="00A42882">
        <w:rPr>
          <w:rFonts w:ascii="Garamond" w:hAnsi="Garamond" w:cs="Times New Roman"/>
          <w:b/>
          <w:lang w:val="en-GB"/>
        </w:rPr>
        <w:t>Digital artbooks</w:t>
      </w:r>
      <w:r w:rsidR="00363CE3" w:rsidRPr="00A42882">
        <w:rPr>
          <w:rFonts w:ascii="Garamond" w:hAnsi="Garamond" w:cs="Times New Roman"/>
          <w:b/>
          <w:lang w:val="en-GB"/>
        </w:rPr>
        <w:t xml:space="preserve"> ». </w:t>
      </w:r>
      <w:r w:rsidR="00CF7486" w:rsidRPr="00A42882">
        <w:rPr>
          <w:rFonts w:ascii="Garamond" w:hAnsi="Garamond"/>
          <w:lang w:val="en-GB"/>
        </w:rPr>
        <w:t xml:space="preserve">Financed </w:t>
      </w:r>
      <w:r w:rsidR="00CF7486" w:rsidRPr="00A42882">
        <w:rPr>
          <w:rFonts w:ascii="Garamond" w:hAnsi="Garamond" w:cs="Times New Roman"/>
          <w:lang w:val="en-GB"/>
        </w:rPr>
        <w:t>the Lab of excellence</w:t>
      </w:r>
      <w:r w:rsidR="00615CBB" w:rsidRPr="00A42882">
        <w:rPr>
          <w:rFonts w:ascii="Garamond" w:hAnsi="Garamond" w:cs="Times New Roman"/>
          <w:lang w:val="en-GB"/>
        </w:rPr>
        <w:t xml:space="preserve"> </w:t>
      </w:r>
      <w:r w:rsidR="00CF7486" w:rsidRPr="00A42882">
        <w:rPr>
          <w:rFonts w:ascii="Garamond" w:hAnsi="Garamond" w:cs="Times New Roman"/>
          <w:color w:val="000000" w:themeColor="text1"/>
          <w:lang w:val="en-GB"/>
        </w:rPr>
        <w:t>Arts-H2H</w:t>
      </w:r>
      <w:r w:rsidR="00363CE3" w:rsidRPr="00A42882">
        <w:rPr>
          <w:rFonts w:ascii="Garamond" w:hAnsi="Garamond" w:cs="Times New Roman"/>
          <w:lang w:val="en-GB"/>
        </w:rPr>
        <w:t xml:space="preserve">. </w:t>
      </w:r>
      <w:r w:rsidR="00CF7486" w:rsidRPr="00A42882">
        <w:rPr>
          <w:rFonts w:ascii="Garamond" w:hAnsi="Garamond" w:cs="Times New Roman"/>
          <w:lang w:val="en-GB"/>
        </w:rPr>
        <w:t>Partnership with the</w:t>
      </w:r>
      <w:r w:rsidR="00363CE3" w:rsidRPr="00A42882">
        <w:rPr>
          <w:rFonts w:ascii="Garamond" w:hAnsi="Garamond" w:cs="Times New Roman"/>
          <w:lang w:val="en-GB"/>
        </w:rPr>
        <w:t xml:space="preserve"> </w:t>
      </w:r>
      <w:r w:rsidR="00CF7486" w:rsidRPr="00A42882">
        <w:rPr>
          <w:rFonts w:ascii="Garamond" w:hAnsi="Garamond" w:cs="Times New Roman"/>
          <w:lang w:val="en-GB"/>
        </w:rPr>
        <w:t>Grand Palais, Paris</w:t>
      </w:r>
      <w:r w:rsidR="00363CE3" w:rsidRPr="00A42882">
        <w:rPr>
          <w:rFonts w:ascii="Garamond" w:hAnsi="Garamond" w:cs="Times New Roman"/>
          <w:lang w:val="en-GB"/>
        </w:rPr>
        <w:t xml:space="preserve">. 9 participant.e.s. 2013-2016. 35 000 Euros. </w:t>
      </w:r>
      <w:r w:rsidRPr="00A42882">
        <w:rPr>
          <w:rFonts w:ascii="Garamond" w:hAnsi="Garamond" w:cs="Times New Roman"/>
          <w:lang w:val="en-GB"/>
        </w:rPr>
        <w:t>`</w:t>
      </w:r>
    </w:p>
    <w:p w14:paraId="58CF3B0B" w14:textId="493DDD9F" w:rsidR="0007370C" w:rsidRPr="00A42882" w:rsidRDefault="0007370C" w:rsidP="0007370C">
      <w:pPr>
        <w:spacing w:after="100"/>
        <w:ind w:left="426" w:hanging="426"/>
        <w:jc w:val="both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4. </w:t>
      </w:r>
      <w:r w:rsidR="00615CBB" w:rsidRPr="00A42882">
        <w:rPr>
          <w:rFonts w:ascii="Garamond" w:hAnsi="Garamond" w:cs="Times New Roman"/>
          <w:b/>
          <w:bCs/>
          <w:lang w:val="en-GB"/>
        </w:rPr>
        <w:t>« </w:t>
      </w:r>
      <w:r w:rsidRPr="00A42882">
        <w:rPr>
          <w:rFonts w:ascii="Garamond" w:hAnsi="Garamond" w:cs="Times New Roman"/>
          <w:b/>
          <w:bCs/>
          <w:lang w:val="en-GB"/>
        </w:rPr>
        <w:t xml:space="preserve">Construction </w:t>
      </w:r>
      <w:r w:rsidR="00CF7486" w:rsidRPr="00A42882">
        <w:rPr>
          <w:rFonts w:ascii="Garamond" w:hAnsi="Garamond" w:cs="Times New Roman"/>
          <w:b/>
          <w:bCs/>
          <w:lang w:val="en-GB"/>
        </w:rPr>
        <w:t xml:space="preserve">of the signification of </w:t>
      </w:r>
      <w:r w:rsidR="00BF5DF7" w:rsidRPr="00A42882">
        <w:rPr>
          <w:rFonts w:ascii="Garamond" w:hAnsi="Garamond" w:cs="Times New Roman"/>
          <w:b/>
          <w:bCs/>
          <w:lang w:val="en-GB"/>
        </w:rPr>
        <w:t>Tunisian</w:t>
      </w:r>
      <w:r w:rsidR="00CF7486" w:rsidRPr="00A42882">
        <w:rPr>
          <w:rFonts w:ascii="Garamond" w:hAnsi="Garamond" w:cs="Times New Roman"/>
          <w:b/>
          <w:bCs/>
          <w:lang w:val="en-GB"/>
        </w:rPr>
        <w:t xml:space="preserve"> </w:t>
      </w:r>
      <w:r w:rsidR="00615CBB" w:rsidRPr="00A42882">
        <w:rPr>
          <w:rFonts w:ascii="Garamond" w:hAnsi="Garamond" w:cs="Times New Roman"/>
          <w:b/>
          <w:bCs/>
          <w:lang w:val="en-GB"/>
        </w:rPr>
        <w:t>websites in a fraco-tunisian context of reception »</w:t>
      </w:r>
      <w:r w:rsidRPr="00A42882">
        <w:rPr>
          <w:rFonts w:ascii="Garamond" w:hAnsi="Garamond" w:cs="Times New Roman"/>
          <w:b/>
          <w:bCs/>
          <w:lang w:val="en-GB"/>
        </w:rPr>
        <w:t>.</w:t>
      </w:r>
      <w:r w:rsidRPr="00A42882">
        <w:rPr>
          <w:rFonts w:ascii="Garamond" w:hAnsi="Garamond" w:cs="Times New Roman"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 xml:space="preserve">Financed by </w:t>
      </w:r>
      <w:r w:rsidR="00615CBB" w:rsidRPr="00A42882">
        <w:rPr>
          <w:rFonts w:ascii="Garamond" w:hAnsi="Garamond" w:cs="Times New Roman"/>
          <w:bCs/>
          <w:lang w:val="en-GB"/>
        </w:rPr>
        <w:t>Egide-Utique</w:t>
      </w:r>
      <w:r w:rsidR="00615CBB" w:rsidRPr="00A42882">
        <w:rPr>
          <w:rFonts w:ascii="Garamond" w:hAnsi="Garamond" w:cs="Times New Roman"/>
          <w:b/>
          <w:lang w:val="en-GB"/>
        </w:rPr>
        <w:t xml:space="preserve">. </w:t>
      </w:r>
      <w:r w:rsidRPr="00A42882">
        <w:rPr>
          <w:rFonts w:ascii="Garamond" w:hAnsi="Garamond" w:cs="Times New Roman"/>
          <w:lang w:val="en-GB"/>
        </w:rPr>
        <w:t>Co-direc</w:t>
      </w:r>
      <w:r w:rsidR="00615CBB" w:rsidRPr="00A42882">
        <w:rPr>
          <w:rFonts w:ascii="Garamond" w:hAnsi="Garamond" w:cs="Times New Roman"/>
          <w:lang w:val="en-GB"/>
        </w:rPr>
        <w:t>ted by</w:t>
      </w:r>
      <w:r w:rsidRPr="00A42882">
        <w:rPr>
          <w:rFonts w:ascii="Garamond" w:hAnsi="Garamond" w:cs="Times New Roman"/>
          <w:lang w:val="en-GB"/>
        </w:rPr>
        <w:t xml:space="preserve"> Raja Fenniche </w:t>
      </w:r>
      <w:r w:rsidR="00615CBB" w:rsidRPr="00A42882">
        <w:rPr>
          <w:rFonts w:ascii="Garamond" w:hAnsi="Garamond" w:cs="Times New Roman"/>
          <w:lang w:val="en-GB"/>
        </w:rPr>
        <w:t>and</w:t>
      </w:r>
      <w:r w:rsidRPr="00A42882">
        <w:rPr>
          <w:rFonts w:ascii="Garamond" w:hAnsi="Garamond" w:cs="Times New Roman"/>
          <w:lang w:val="en-GB"/>
        </w:rPr>
        <w:t xml:space="preserve"> Brigitte Simonnot. 8 participants. 2010-2012. 12 000 Euros. </w:t>
      </w:r>
    </w:p>
    <w:p w14:paraId="0BDEE71D" w14:textId="212052BB" w:rsidR="0007370C" w:rsidRPr="00A42882" w:rsidRDefault="0007370C" w:rsidP="0007370C">
      <w:pPr>
        <w:spacing w:after="100"/>
        <w:ind w:left="426" w:hanging="426"/>
        <w:jc w:val="both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5.  </w:t>
      </w:r>
      <w:r w:rsidR="00176158">
        <w:rPr>
          <w:rFonts w:ascii="Garamond" w:hAnsi="Garamond" w:cs="Times New Roman"/>
          <w:lang w:val="en-GB"/>
        </w:rPr>
        <w:t xml:space="preserve"> </w:t>
      </w:r>
      <w:r w:rsidRPr="00A42882">
        <w:rPr>
          <w:rFonts w:ascii="Garamond" w:hAnsi="Garamond" w:cs="Times New Roman"/>
          <w:b/>
          <w:lang w:val="en-GB"/>
        </w:rPr>
        <w:t xml:space="preserve">« Hyperfiction Conduit d’Aération ». </w:t>
      </w:r>
      <w:r w:rsidR="00615CBB" w:rsidRPr="00A42882">
        <w:rPr>
          <w:rFonts w:ascii="Garamond" w:hAnsi="Garamond" w:cs="Times New Roman"/>
          <w:b/>
          <w:lang w:val="en-GB"/>
        </w:rPr>
        <w:t xml:space="preserve">Research and creation of an experimental augmented book. </w:t>
      </w:r>
      <w:r w:rsidR="00615CBB" w:rsidRPr="00A42882">
        <w:rPr>
          <w:rFonts w:ascii="Garamond" w:hAnsi="Garamond" w:cs="Times New Roman"/>
          <w:lang w:val="en-GB"/>
        </w:rPr>
        <w:t xml:space="preserve">Financed by the Lab of excellence </w:t>
      </w:r>
      <w:r w:rsidR="00615CBB" w:rsidRPr="00A42882">
        <w:rPr>
          <w:rFonts w:ascii="Garamond" w:hAnsi="Garamond" w:cs="Times New Roman"/>
          <w:color w:val="000000" w:themeColor="text1"/>
          <w:lang w:val="en-GB"/>
        </w:rPr>
        <w:t>Arts-H2H</w:t>
      </w:r>
      <w:r w:rsidRPr="00A42882">
        <w:rPr>
          <w:rFonts w:ascii="Garamond" w:hAnsi="Garamond" w:cs="Times New Roman"/>
          <w:lang w:val="en-GB"/>
        </w:rPr>
        <w:t>. Co-direct</w:t>
      </w:r>
      <w:r w:rsidR="00615CBB" w:rsidRPr="00A42882">
        <w:rPr>
          <w:rFonts w:ascii="Garamond" w:hAnsi="Garamond" w:cs="Times New Roman"/>
          <w:lang w:val="en-GB"/>
        </w:rPr>
        <w:t>ed</w:t>
      </w:r>
      <w:r w:rsidRPr="00A42882">
        <w:rPr>
          <w:rFonts w:ascii="Garamond" w:hAnsi="Garamond" w:cs="Times New Roman"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>by</w:t>
      </w:r>
      <w:r w:rsidRPr="00A42882">
        <w:rPr>
          <w:rFonts w:ascii="Garamond" w:hAnsi="Garamond" w:cs="Times New Roman"/>
          <w:lang w:val="en-GB"/>
        </w:rPr>
        <w:t xml:space="preserve"> Lucile Haute (Ensad). 2012-2014. 6 participants. 25 000 Euros. </w:t>
      </w:r>
    </w:p>
    <w:p w14:paraId="4E2C7600" w14:textId="77777777" w:rsidR="00A42882" w:rsidRPr="00A42882" w:rsidRDefault="00A42882" w:rsidP="00363CE3">
      <w:pPr>
        <w:pStyle w:val="F"/>
        <w:rPr>
          <w:lang w:val="en-GB"/>
        </w:rPr>
      </w:pPr>
    </w:p>
    <w:p w14:paraId="3133D40C" w14:textId="4FD58A6E" w:rsidR="00363CE3" w:rsidRPr="00A42882" w:rsidRDefault="00363CE3" w:rsidP="00363CE3">
      <w:pPr>
        <w:pStyle w:val="F"/>
        <w:rPr>
          <w:lang w:val="en-GB"/>
        </w:rPr>
      </w:pPr>
      <w:r w:rsidRPr="00A42882">
        <w:rPr>
          <w:lang w:val="en-GB"/>
        </w:rPr>
        <w:lastRenderedPageBreak/>
        <w:t xml:space="preserve">Participation </w:t>
      </w:r>
      <w:r w:rsidR="00615CBB" w:rsidRPr="00A42882">
        <w:rPr>
          <w:lang w:val="en-GB"/>
        </w:rPr>
        <w:t>to research projects</w:t>
      </w:r>
      <w:r w:rsidR="00E2045D" w:rsidRPr="00A42882">
        <w:rPr>
          <w:lang w:val="en-GB"/>
        </w:rPr>
        <w:t> </w:t>
      </w:r>
    </w:p>
    <w:p w14:paraId="2C5A9BE3" w14:textId="7F254FE5" w:rsidR="00363CE3" w:rsidRPr="00A42882" w:rsidRDefault="00363CE3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jc w:val="both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b/>
          <w:lang w:val="en-GB"/>
        </w:rPr>
        <w:t>ANR ALEA, « Figures and configurations of chance in the Western World »</w:t>
      </w:r>
      <w:r w:rsidRPr="00A42882">
        <w:rPr>
          <w:rFonts w:ascii="Garamond" w:hAnsi="Garamond" w:cs="Times New Roman"/>
          <w:lang w:val="en-GB"/>
        </w:rPr>
        <w:t>, dir</w:t>
      </w:r>
      <w:r w:rsidR="00615CBB" w:rsidRPr="00A42882">
        <w:rPr>
          <w:rFonts w:ascii="Garamond" w:hAnsi="Garamond" w:cs="Times New Roman"/>
          <w:lang w:val="en-GB"/>
        </w:rPr>
        <w:t>ected by</w:t>
      </w:r>
      <w:r w:rsidRPr="00A42882">
        <w:rPr>
          <w:rFonts w:ascii="Garamond" w:hAnsi="Garamond" w:cs="Times New Roman"/>
          <w:lang w:val="en-GB"/>
        </w:rPr>
        <w:t xml:space="preserve"> Anne Duprat, 2019-2021. Contribution </w:t>
      </w:r>
      <w:r w:rsidR="00615CBB" w:rsidRPr="00A42882">
        <w:rPr>
          <w:rFonts w:ascii="Garamond" w:hAnsi="Garamond" w:cs="Times New Roman"/>
          <w:lang w:val="en-GB"/>
        </w:rPr>
        <w:t>to the</w:t>
      </w:r>
      <w:r w:rsidRPr="00A42882">
        <w:rPr>
          <w:rFonts w:ascii="Garamond" w:hAnsi="Garamond" w:cs="Times New Roman"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>book</w:t>
      </w:r>
      <w:r w:rsidRPr="00A42882">
        <w:rPr>
          <w:rFonts w:ascii="Garamond" w:hAnsi="Garamond" w:cs="Times New Roman"/>
          <w:lang w:val="en-GB"/>
        </w:rPr>
        <w:t xml:space="preserve"> « Figures du hasard ».</w:t>
      </w:r>
    </w:p>
    <w:p w14:paraId="4D2FD4CD" w14:textId="611A13C2" w:rsidR="00363CE3" w:rsidRPr="00A42882" w:rsidRDefault="00363CE3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/>
          <w:b/>
          <w:bCs/>
          <w:lang w:val="en-GB"/>
        </w:rPr>
        <w:t>MEITS</w:t>
      </w:r>
      <w:r w:rsidRPr="00A42882">
        <w:rPr>
          <w:rFonts w:ascii="Garamond" w:hAnsi="Garamond" w:cs="Times New Roman"/>
          <w:lang w:val="en-GB"/>
        </w:rPr>
        <w:t xml:space="preserve"> « </w:t>
      </w:r>
      <w:r w:rsidRPr="00A42882">
        <w:rPr>
          <w:rFonts w:ascii="Garamond" w:hAnsi="Garamond"/>
          <w:b/>
          <w:bCs/>
          <w:lang w:val="en-GB"/>
        </w:rPr>
        <w:t>Multilingualism : Empowering Individuals, Transforming Societies »</w:t>
      </w:r>
      <w:r w:rsidRPr="00A42882">
        <w:rPr>
          <w:rFonts w:ascii="Garamond" w:hAnsi="Garamond"/>
          <w:lang w:val="en-GB"/>
        </w:rPr>
        <w:t>,</w:t>
      </w:r>
      <w:r w:rsidRPr="00A42882">
        <w:rPr>
          <w:rFonts w:ascii="Garamond" w:hAnsi="Garamond"/>
          <w:b/>
          <w:bCs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 xml:space="preserve">directed by </w:t>
      </w:r>
      <w:r w:rsidRPr="00A42882">
        <w:rPr>
          <w:rFonts w:ascii="Garamond" w:hAnsi="Garamond"/>
          <w:lang w:val="en-GB"/>
        </w:rPr>
        <w:t xml:space="preserve">Erika Fülöp (Univ. Lancaster), </w:t>
      </w:r>
      <w:r w:rsidR="0089586D" w:rsidRPr="00A42882">
        <w:rPr>
          <w:rFonts w:ascii="Garamond" w:hAnsi="Garamond" w:cs="Times New Roman"/>
          <w:lang w:val="en-GB"/>
        </w:rPr>
        <w:t>2018-2020</w:t>
      </w:r>
      <w:r w:rsidRPr="00A42882">
        <w:rPr>
          <w:rFonts w:ascii="Garamond" w:hAnsi="Garamond" w:cs="Times New Roman"/>
          <w:lang w:val="en-GB"/>
        </w:rPr>
        <w:t xml:space="preserve">. 2 </w:t>
      </w:r>
      <w:r w:rsidRPr="00A42882">
        <w:rPr>
          <w:rFonts w:ascii="Garamond" w:hAnsi="Garamond" w:cs="Times New Roman"/>
          <w:i/>
          <w:lang w:val="en-GB"/>
        </w:rPr>
        <w:t>keynote</w:t>
      </w:r>
      <w:r w:rsidR="00615CBB" w:rsidRPr="00A42882">
        <w:rPr>
          <w:rFonts w:ascii="Garamond" w:hAnsi="Garamond" w:cs="Times New Roman"/>
          <w:i/>
          <w:lang w:val="en-GB"/>
        </w:rPr>
        <w:t>s</w:t>
      </w:r>
      <w:r w:rsidRPr="00A42882">
        <w:rPr>
          <w:rFonts w:ascii="Garamond" w:hAnsi="Garamond" w:cs="Times New Roman"/>
          <w:lang w:val="en-GB"/>
        </w:rPr>
        <w:t>.</w:t>
      </w:r>
    </w:p>
    <w:p w14:paraId="005731A3" w14:textId="4006B4C0" w:rsidR="0089586D" w:rsidRPr="00A42882" w:rsidRDefault="0089586D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/>
          <w:b/>
          <w:lang w:val="en-GB"/>
        </w:rPr>
        <w:t>FRQSC</w:t>
      </w:r>
      <w:r w:rsidRPr="00A42882">
        <w:rPr>
          <w:rFonts w:ascii="Garamond" w:hAnsi="Garamond" w:cs="Times New Roman"/>
          <w:b/>
          <w:lang w:val="en-GB"/>
        </w:rPr>
        <w:t xml:space="preserve"> « </w:t>
      </w:r>
      <w:r w:rsidR="00615CBB" w:rsidRPr="00A42882">
        <w:rPr>
          <w:rFonts w:ascii="Garamond" w:hAnsi="Garamond" w:cs="Times New Roman"/>
          <w:b/>
          <w:lang w:val="en-GB"/>
        </w:rPr>
        <w:t>Canadian Mobile literature</w:t>
      </w:r>
      <w:r w:rsidRPr="00A42882">
        <w:rPr>
          <w:rFonts w:ascii="Garamond" w:hAnsi="Garamond" w:cs="Times New Roman"/>
          <w:b/>
          <w:lang w:val="en-GB"/>
        </w:rPr>
        <w:t> »</w:t>
      </w:r>
      <w:r w:rsidRPr="00A42882">
        <w:rPr>
          <w:rFonts w:ascii="Garamond" w:hAnsi="Garamond" w:cs="Times New Roman"/>
          <w:bCs/>
          <w:lang w:val="en-GB"/>
        </w:rPr>
        <w:t>,</w:t>
      </w:r>
      <w:r w:rsidRPr="00A42882">
        <w:rPr>
          <w:rFonts w:ascii="Garamond" w:hAnsi="Garamond" w:cs="Times New Roman"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 xml:space="preserve">directed by </w:t>
      </w:r>
      <w:r w:rsidRPr="00A42882">
        <w:rPr>
          <w:rFonts w:ascii="Garamond" w:hAnsi="Garamond" w:cs="Times New Roman"/>
          <w:lang w:val="en-GB"/>
        </w:rPr>
        <w:t xml:space="preserve">Bertrand Gervais, 2019-2021. </w:t>
      </w:r>
      <w:r w:rsidR="00615CBB" w:rsidRPr="00A42882">
        <w:rPr>
          <w:rFonts w:ascii="Garamond" w:hAnsi="Garamond" w:cs="Times New Roman"/>
          <w:lang w:val="en-GB"/>
        </w:rPr>
        <w:t>Production of a text for Rhizome : https://www.productionsrhizome.org/fr/actualites/1959/infections-toxiques-et-contaminations-fertiles-de-la-litterature-par-le-numerique</w:t>
      </w:r>
    </w:p>
    <w:p w14:paraId="528C97BC" w14:textId="560DF6A3" w:rsidR="0007370C" w:rsidRPr="00176158" w:rsidRDefault="00131ECC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jc w:val="both"/>
        <w:rPr>
          <w:rFonts w:ascii="Garamond" w:hAnsi="Garamond" w:cs="Times New Roman"/>
          <w:bCs/>
          <w:lang w:val="en-GB"/>
        </w:rPr>
      </w:pPr>
      <w:r w:rsidRPr="00176158">
        <w:rPr>
          <w:rFonts w:ascii="Garamond" w:hAnsi="Garamond" w:cs="Times New Roman"/>
          <w:b/>
          <w:lang w:val="en-GB"/>
        </w:rPr>
        <w:t>« PRECIP</w:t>
      </w:r>
      <w:r w:rsidRPr="00176158">
        <w:rPr>
          <w:rFonts w:ascii="Garamond" w:hAnsi="Garamond" w:cs="Times New Roman"/>
          <w:bCs/>
          <w:lang w:val="en-GB"/>
        </w:rPr>
        <w:t xml:space="preserve"> : </w:t>
      </w:r>
      <w:r w:rsidR="00615CBB" w:rsidRPr="00176158">
        <w:rPr>
          <w:rFonts w:ascii="Garamond" w:hAnsi="Garamond" w:cs="Times New Roman"/>
          <w:b/>
          <w:lang w:val="en-GB"/>
        </w:rPr>
        <w:t>Interactive writing practices</w:t>
      </w:r>
      <w:r w:rsidRPr="00176158">
        <w:rPr>
          <w:rFonts w:ascii="Garamond" w:hAnsi="Garamond" w:cs="Times New Roman"/>
          <w:b/>
          <w:lang w:val="en-GB"/>
        </w:rPr>
        <w:t xml:space="preserve"> </w:t>
      </w:r>
      <w:r w:rsidR="00615CBB" w:rsidRPr="00176158">
        <w:rPr>
          <w:rFonts w:ascii="Garamond" w:hAnsi="Garamond" w:cs="Times New Roman"/>
          <w:b/>
          <w:lang w:val="en-GB"/>
        </w:rPr>
        <w:t>in</w:t>
      </w:r>
      <w:r w:rsidRPr="00176158">
        <w:rPr>
          <w:rFonts w:ascii="Garamond" w:hAnsi="Garamond" w:cs="Times New Roman"/>
          <w:b/>
          <w:lang w:val="en-GB"/>
        </w:rPr>
        <w:t xml:space="preserve"> Picardie</w:t>
      </w:r>
      <w:r w:rsidR="0007370C" w:rsidRPr="00176158">
        <w:rPr>
          <w:rFonts w:ascii="Garamond" w:hAnsi="Garamond" w:cs="Times New Roman"/>
          <w:bCs/>
          <w:lang w:val="en-GB"/>
        </w:rPr>
        <w:t> »</w:t>
      </w:r>
      <w:r w:rsidR="00615CBB" w:rsidRPr="00176158">
        <w:rPr>
          <w:rFonts w:ascii="Garamond" w:hAnsi="Garamond" w:cs="Times New Roman"/>
          <w:bCs/>
          <w:lang w:val="en-GB"/>
        </w:rPr>
        <w:t>,</w:t>
      </w:r>
      <w:r w:rsidR="0007370C" w:rsidRPr="00176158">
        <w:rPr>
          <w:rFonts w:ascii="Garamond" w:hAnsi="Garamond" w:cs="Times New Roman"/>
          <w:bCs/>
          <w:lang w:val="en-GB"/>
        </w:rPr>
        <w:t xml:space="preserve"> </w:t>
      </w:r>
      <w:r w:rsidR="00615CBB" w:rsidRPr="00176158">
        <w:rPr>
          <w:rFonts w:ascii="Garamond" w:hAnsi="Garamond" w:cs="Times New Roman"/>
          <w:bCs/>
          <w:lang w:val="en-GB"/>
        </w:rPr>
        <w:t>directed by</w:t>
      </w:r>
      <w:r w:rsidR="0007370C" w:rsidRPr="00176158">
        <w:rPr>
          <w:rFonts w:ascii="Garamond" w:hAnsi="Garamond" w:cs="Times New Roman"/>
          <w:bCs/>
          <w:lang w:val="en-GB"/>
        </w:rPr>
        <w:t xml:space="preserve"> Serge Bouchardon. 2010-2012. </w:t>
      </w:r>
    </w:p>
    <w:p w14:paraId="595CA757" w14:textId="0BFEDE1A" w:rsidR="0007370C" w:rsidRPr="00A42882" w:rsidRDefault="0007370C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b/>
          <w:lang w:val="en-GB"/>
        </w:rPr>
        <w:t xml:space="preserve"> « ELMCIP </w:t>
      </w:r>
      <w:r w:rsidRPr="00A42882">
        <w:rPr>
          <w:rStyle w:val="Fett"/>
          <w:rFonts w:ascii="Garamond" w:hAnsi="Garamond" w:cs="Times New Roman"/>
          <w:lang w:val="en-GB"/>
        </w:rPr>
        <w:t>Electronic Literature as a Model of Creativity</w:t>
      </w:r>
      <w:r w:rsidR="00131ECC" w:rsidRPr="00A42882">
        <w:rPr>
          <w:rStyle w:val="Fett"/>
          <w:rFonts w:ascii="Garamond" w:hAnsi="Garamond" w:cs="Times New Roman"/>
          <w:lang w:val="en-GB"/>
        </w:rPr>
        <w:t xml:space="preserve"> and Innovation in Practice</w:t>
      </w:r>
      <w:r w:rsidRPr="00A42882">
        <w:rPr>
          <w:rStyle w:val="Fett"/>
          <w:rFonts w:ascii="Garamond" w:hAnsi="Garamond" w:cs="Times New Roman"/>
          <w:lang w:val="en-GB"/>
        </w:rPr>
        <w:t> »</w:t>
      </w:r>
      <w:r w:rsidR="00615CBB" w:rsidRPr="00A42882">
        <w:rPr>
          <w:rStyle w:val="Fett"/>
          <w:rFonts w:ascii="Garamond" w:hAnsi="Garamond" w:cs="Times New Roman"/>
          <w:b w:val="0"/>
          <w:bCs w:val="0"/>
          <w:lang w:val="en-GB"/>
        </w:rPr>
        <w:t>, directed by</w:t>
      </w:r>
      <w:r w:rsidRPr="00A42882">
        <w:rPr>
          <w:rStyle w:val="Fett"/>
          <w:rFonts w:ascii="Garamond" w:hAnsi="Garamond" w:cs="Times New Roman"/>
          <w:b w:val="0"/>
          <w:bCs w:val="0"/>
          <w:lang w:val="en-GB"/>
        </w:rPr>
        <w:t xml:space="preserve"> Scott Rettberg, Université de Bergen. 2010-2012. </w:t>
      </w:r>
      <w:r w:rsidR="00615CBB" w:rsidRPr="00A42882">
        <w:rPr>
          <w:rStyle w:val="Fett"/>
          <w:rFonts w:ascii="Garamond" w:hAnsi="Garamond" w:cs="Times New Roman"/>
          <w:b w:val="0"/>
          <w:bCs w:val="0"/>
          <w:lang w:val="en-GB"/>
        </w:rPr>
        <w:t>Financed by</w:t>
      </w:r>
      <w:r w:rsidRPr="00A42882">
        <w:rPr>
          <w:rStyle w:val="Fett"/>
          <w:rFonts w:ascii="Garamond" w:hAnsi="Garamond" w:cs="Times New Roman"/>
          <w:lang w:val="en-GB"/>
        </w:rPr>
        <w:t xml:space="preserve"> </w:t>
      </w:r>
      <w:r w:rsidRPr="00A42882">
        <w:rPr>
          <w:rStyle w:val="hps"/>
          <w:rFonts w:ascii="Garamond" w:hAnsi="Garamond" w:cs="Times New Roman"/>
          <w:lang w:val="en-GB"/>
        </w:rPr>
        <w:t>par</w:t>
      </w:r>
      <w:r w:rsidRPr="00A42882">
        <w:rPr>
          <w:rFonts w:ascii="Garamond" w:hAnsi="Garamond" w:cs="Times New Roman"/>
          <w:lang w:val="en-GB"/>
        </w:rPr>
        <w:t xml:space="preserve"> HERA (Humanities in the European Research Area).</w:t>
      </w:r>
    </w:p>
    <w:p w14:paraId="5F51BF85" w14:textId="5470AD6A" w:rsidR="0007370C" w:rsidRPr="00A42882" w:rsidRDefault="00131ECC" w:rsidP="00E2045D">
      <w:pPr>
        <w:pStyle w:val="Listenabsatz"/>
        <w:numPr>
          <w:ilvl w:val="0"/>
          <w:numId w:val="24"/>
        </w:numPr>
        <w:spacing w:after="100"/>
        <w:ind w:left="426" w:hanging="426"/>
        <w:contextualSpacing w:val="0"/>
        <w:jc w:val="both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b/>
          <w:lang w:val="en-GB"/>
        </w:rPr>
        <w:t xml:space="preserve">« ELLEN : </w:t>
      </w:r>
      <w:r w:rsidR="00615CBB" w:rsidRPr="00A42882">
        <w:rPr>
          <w:rFonts w:ascii="Garamond" w:hAnsi="Garamond" w:cs="Times New Roman"/>
          <w:b/>
          <w:lang w:val="en-GB"/>
        </w:rPr>
        <w:t>Online encyclopaedias</w:t>
      </w:r>
      <w:r w:rsidRPr="00A42882">
        <w:rPr>
          <w:rFonts w:ascii="Garamond" w:hAnsi="Garamond" w:cs="Times New Roman"/>
          <w:b/>
          <w:lang w:val="en-GB"/>
        </w:rPr>
        <w:t xml:space="preserve"> et </w:t>
      </w:r>
      <w:r w:rsidR="00615CBB" w:rsidRPr="00A42882">
        <w:rPr>
          <w:rFonts w:ascii="Garamond" w:hAnsi="Garamond" w:cs="Times New Roman"/>
          <w:b/>
          <w:lang w:val="en-GB"/>
        </w:rPr>
        <w:t>and digital reading</w:t>
      </w:r>
      <w:r w:rsidR="0007370C" w:rsidRPr="00A42882">
        <w:rPr>
          <w:rFonts w:ascii="Garamond" w:hAnsi="Garamond" w:cs="Times New Roman"/>
          <w:b/>
          <w:lang w:val="en-GB"/>
        </w:rPr>
        <w:t> »</w:t>
      </w:r>
      <w:r w:rsidR="00615CBB" w:rsidRPr="00A42882">
        <w:rPr>
          <w:rFonts w:ascii="Garamond" w:hAnsi="Garamond" w:cs="Times New Roman"/>
          <w:bCs/>
          <w:lang w:val="en-GB"/>
        </w:rPr>
        <w:t>,</w:t>
      </w:r>
      <w:r w:rsidR="0007370C" w:rsidRPr="00A42882">
        <w:rPr>
          <w:rFonts w:ascii="Garamond" w:hAnsi="Garamond" w:cs="Times New Roman"/>
          <w:b/>
          <w:lang w:val="en-GB"/>
        </w:rPr>
        <w:t xml:space="preserve"> </w:t>
      </w:r>
      <w:r w:rsidR="00615CBB" w:rsidRPr="00A42882">
        <w:rPr>
          <w:rFonts w:ascii="Garamond" w:hAnsi="Garamond" w:cs="Times New Roman"/>
          <w:lang w:val="en-GB"/>
        </w:rPr>
        <w:t xml:space="preserve">directed by </w:t>
      </w:r>
      <w:r w:rsidR="0007370C" w:rsidRPr="00A42882">
        <w:rPr>
          <w:rFonts w:ascii="Garamond" w:hAnsi="Garamond" w:cs="Times New Roman"/>
          <w:lang w:val="en-GB"/>
        </w:rPr>
        <w:t xml:space="preserve">Claire Bélisle, LIRE-CNRS. 2005-2007. </w:t>
      </w:r>
    </w:p>
    <w:p w14:paraId="06B317DC" w14:textId="5934372E" w:rsidR="00363CE3" w:rsidRPr="00A42882" w:rsidRDefault="00363CE3" w:rsidP="00363CE3">
      <w:pPr>
        <w:pStyle w:val="F"/>
        <w:rPr>
          <w:lang w:val="en-GB"/>
        </w:rPr>
      </w:pPr>
      <w:r w:rsidRPr="00A42882">
        <w:rPr>
          <w:lang w:val="en-GB"/>
        </w:rPr>
        <w:t xml:space="preserve">Organisation </w:t>
      </w:r>
      <w:r w:rsidR="00615CBB" w:rsidRPr="00A42882">
        <w:rPr>
          <w:lang w:val="en-GB"/>
        </w:rPr>
        <w:t xml:space="preserve">of </w:t>
      </w:r>
      <w:r w:rsidR="00BC7B9F" w:rsidRPr="00A42882">
        <w:rPr>
          <w:lang w:val="en-GB"/>
        </w:rPr>
        <w:t>conferences, symposiums</w:t>
      </w:r>
      <w:r w:rsidR="00615CBB" w:rsidRPr="00A42882">
        <w:rPr>
          <w:lang w:val="en-GB"/>
        </w:rPr>
        <w:t xml:space="preserve"> and </w:t>
      </w:r>
      <w:r w:rsidR="00BC7B9F" w:rsidRPr="00A42882">
        <w:rPr>
          <w:lang w:val="en-GB"/>
        </w:rPr>
        <w:t>seminars</w:t>
      </w:r>
      <w:r w:rsidRPr="00A42882">
        <w:rPr>
          <w:lang w:val="en-GB"/>
        </w:rPr>
        <w:t xml:space="preserve"> </w:t>
      </w:r>
    </w:p>
    <w:p w14:paraId="6C075B9A" w14:textId="1425C73B" w:rsidR="00BC7B9F" w:rsidRPr="00A42882" w:rsidRDefault="00BC7B9F" w:rsidP="00363CE3">
      <w:pPr>
        <w:pStyle w:val="3"/>
        <w:numPr>
          <w:ilvl w:val="0"/>
          <w:numId w:val="8"/>
        </w:numPr>
        <w:tabs>
          <w:tab w:val="left" w:pos="4503"/>
        </w:tabs>
        <w:spacing w:before="100" w:after="100"/>
        <w:ind w:left="426" w:hanging="426"/>
        <w:rPr>
          <w:rFonts w:cs="Times New Roman"/>
          <w:b w:val="0"/>
          <w:bCs w:val="0"/>
          <w:lang w:val="en-GB"/>
        </w:rPr>
      </w:pPr>
      <w:r w:rsidRPr="00A42882">
        <w:rPr>
          <w:lang w:val="en-GB"/>
        </w:rPr>
        <w:t xml:space="preserve">Co-coordinator of the </w:t>
      </w:r>
      <w:r w:rsidR="002E1542" w:rsidRPr="00A42882">
        <w:rPr>
          <w:lang w:val="en-GB"/>
        </w:rPr>
        <w:t>s</w:t>
      </w:r>
      <w:r w:rsidRPr="00A42882">
        <w:rPr>
          <w:lang w:val="en-GB"/>
        </w:rPr>
        <w:t xml:space="preserve">eminar </w:t>
      </w:r>
      <w:r w:rsidRPr="00A42882">
        <w:rPr>
          <w:rFonts w:cs="Times New Roman"/>
          <w:lang w:val="en-GB"/>
        </w:rPr>
        <w:t>« </w:t>
      </w:r>
      <w:r w:rsidRPr="00A42882">
        <w:rPr>
          <w:lang w:val="en-GB"/>
        </w:rPr>
        <w:t xml:space="preserve">Dans l’oeil des publics: penser la politique du regard </w:t>
      </w:r>
      <w:r w:rsidRPr="00A42882">
        <w:rPr>
          <w:rFonts w:cs="Times New Roman"/>
          <w:lang w:val="en-GB"/>
        </w:rPr>
        <w:t>»</w:t>
      </w:r>
      <w:r w:rsidRPr="00A42882">
        <w:rPr>
          <w:rFonts w:cs="Times New Roman"/>
          <w:b w:val="0"/>
          <w:lang w:val="en-GB"/>
        </w:rPr>
        <w:t>,</w:t>
      </w:r>
      <w:r w:rsidRPr="00A42882">
        <w:rPr>
          <w:lang w:val="en-GB"/>
        </w:rPr>
        <w:t xml:space="preserve"> </w:t>
      </w:r>
      <w:r w:rsidRPr="00A42882">
        <w:rPr>
          <w:b w:val="0"/>
          <w:bCs w:val="0"/>
          <w:lang w:val="en-GB"/>
        </w:rPr>
        <w:t>(In the public eye: thinking the politics of the gaze), University of Paris 8 Vincennes – Saint-Denis Sorbonne Nouvelle, february-april 2019.</w:t>
      </w:r>
    </w:p>
    <w:p w14:paraId="1FA70F17" w14:textId="618BD5AD" w:rsidR="00363CE3" w:rsidRPr="00A42882" w:rsidRDefault="00BC7B9F" w:rsidP="00363CE3">
      <w:pPr>
        <w:pStyle w:val="3"/>
        <w:numPr>
          <w:ilvl w:val="0"/>
          <w:numId w:val="8"/>
        </w:numPr>
        <w:tabs>
          <w:tab w:val="left" w:pos="4503"/>
        </w:tabs>
        <w:spacing w:before="100" w:after="100"/>
        <w:ind w:left="426" w:hanging="426"/>
        <w:rPr>
          <w:rFonts w:cs="Times New Roman"/>
          <w:b w:val="0"/>
          <w:lang w:val="en-GB"/>
        </w:rPr>
      </w:pPr>
      <w:r w:rsidRPr="00A42882">
        <w:rPr>
          <w:rFonts w:cs="Times New Roman"/>
          <w:lang w:val="en-GB"/>
        </w:rPr>
        <w:t>Co-director</w:t>
      </w:r>
      <w:r w:rsidR="00363CE3" w:rsidRPr="00A42882">
        <w:rPr>
          <w:rFonts w:cs="Times New Roman"/>
          <w:lang w:val="en-GB"/>
        </w:rPr>
        <w:t xml:space="preserve">, </w:t>
      </w:r>
      <w:r w:rsidR="00615CBB" w:rsidRPr="00A42882">
        <w:rPr>
          <w:rFonts w:cs="Times New Roman"/>
          <w:lang w:val="en-GB"/>
        </w:rPr>
        <w:t>with</w:t>
      </w:r>
      <w:r w:rsidR="00363CE3" w:rsidRPr="00A42882">
        <w:rPr>
          <w:rFonts w:cs="Times New Roman"/>
          <w:lang w:val="en-GB"/>
        </w:rPr>
        <w:t xml:space="preserve"> Virginie Julliard, </w:t>
      </w:r>
      <w:r w:rsidR="00615CBB" w:rsidRPr="00A42882">
        <w:rPr>
          <w:rFonts w:cs="Times New Roman"/>
          <w:lang w:val="en-GB"/>
        </w:rPr>
        <w:t xml:space="preserve">of the </w:t>
      </w:r>
      <w:r w:rsidRPr="00A42882">
        <w:rPr>
          <w:rFonts w:cs="Times New Roman"/>
          <w:lang w:val="en-GB"/>
        </w:rPr>
        <w:t>symposium</w:t>
      </w:r>
      <w:r w:rsidR="00363CE3" w:rsidRPr="00A42882">
        <w:rPr>
          <w:rFonts w:cs="Times New Roman"/>
          <w:lang w:val="en-GB"/>
        </w:rPr>
        <w:t xml:space="preserve"> « </w:t>
      </w:r>
      <w:r w:rsidR="00615CBB" w:rsidRPr="00A42882">
        <w:rPr>
          <w:rFonts w:cs="Times New Roman"/>
          <w:lang w:val="en-GB"/>
        </w:rPr>
        <w:t>The margins of semiotics</w:t>
      </w:r>
      <w:r w:rsidR="00363CE3" w:rsidRPr="00A42882">
        <w:rPr>
          <w:rFonts w:cs="Times New Roman"/>
          <w:lang w:val="en-GB"/>
        </w:rPr>
        <w:t> »</w:t>
      </w:r>
      <w:r w:rsidR="00363CE3" w:rsidRPr="00A42882">
        <w:rPr>
          <w:rFonts w:cs="Times New Roman"/>
          <w:b w:val="0"/>
          <w:lang w:val="en-GB"/>
        </w:rPr>
        <w:t xml:space="preserve">, 7 </w:t>
      </w:r>
      <w:r w:rsidR="00BF5DF7" w:rsidRPr="00A42882">
        <w:rPr>
          <w:rFonts w:cs="Times New Roman"/>
          <w:b w:val="0"/>
          <w:lang w:val="en-GB"/>
        </w:rPr>
        <w:t>June</w:t>
      </w:r>
      <w:r w:rsidR="00363CE3" w:rsidRPr="00A42882">
        <w:rPr>
          <w:rFonts w:cs="Times New Roman"/>
          <w:b w:val="0"/>
          <w:lang w:val="en-GB"/>
        </w:rPr>
        <w:t xml:space="preserve"> 2019.</w:t>
      </w:r>
    </w:p>
    <w:p w14:paraId="225002DB" w14:textId="7A4251AB" w:rsidR="00131ECC" w:rsidRPr="00A42882" w:rsidRDefault="0089586D" w:rsidP="00131ECC">
      <w:pPr>
        <w:pStyle w:val="3"/>
        <w:numPr>
          <w:ilvl w:val="0"/>
          <w:numId w:val="8"/>
        </w:numPr>
        <w:tabs>
          <w:tab w:val="left" w:pos="4503"/>
        </w:tabs>
        <w:spacing w:before="100" w:after="100"/>
        <w:ind w:left="426" w:hanging="426"/>
        <w:rPr>
          <w:rFonts w:cs="Times New Roman"/>
          <w:b w:val="0"/>
          <w:lang w:val="en-GB"/>
        </w:rPr>
      </w:pPr>
      <w:r w:rsidRPr="00A42882">
        <w:rPr>
          <w:rFonts w:cs="Times New Roman"/>
          <w:lang w:val="en-GB"/>
        </w:rPr>
        <w:t>O</w:t>
      </w:r>
      <w:r w:rsidR="00363CE3" w:rsidRPr="00A42882">
        <w:rPr>
          <w:rFonts w:cs="Times New Roman"/>
          <w:lang w:val="en-GB"/>
        </w:rPr>
        <w:t xml:space="preserve">rganisation, </w:t>
      </w:r>
      <w:r w:rsidR="00615CBB" w:rsidRPr="00A42882">
        <w:rPr>
          <w:rFonts w:cs="Times New Roman"/>
          <w:lang w:val="en-GB"/>
        </w:rPr>
        <w:t>with</w:t>
      </w:r>
      <w:r w:rsidR="00363CE3" w:rsidRPr="00A42882">
        <w:rPr>
          <w:rFonts w:cs="Times New Roman"/>
          <w:lang w:val="en-GB"/>
        </w:rPr>
        <w:t xml:space="preserve"> Emmanuel Guez, </w:t>
      </w:r>
      <w:r w:rsidR="00615CBB" w:rsidRPr="00A42882">
        <w:rPr>
          <w:rFonts w:cs="Times New Roman"/>
          <w:lang w:val="en-GB"/>
        </w:rPr>
        <w:t xml:space="preserve">of the international </w:t>
      </w:r>
      <w:r w:rsidR="00BC7B9F" w:rsidRPr="00A42882">
        <w:rPr>
          <w:rFonts w:cs="Times New Roman"/>
          <w:lang w:val="en-GB"/>
        </w:rPr>
        <w:t>con</w:t>
      </w:r>
      <w:r w:rsidR="002E1542" w:rsidRPr="00A42882">
        <w:rPr>
          <w:rFonts w:cs="Times New Roman"/>
          <w:lang w:val="en-GB"/>
        </w:rPr>
        <w:t>ference</w:t>
      </w:r>
      <w:r w:rsidR="00363CE3" w:rsidRPr="00A42882">
        <w:rPr>
          <w:rFonts w:cs="Times New Roman"/>
          <w:lang w:val="en-GB"/>
        </w:rPr>
        <w:t xml:space="preserve"> « Art, </w:t>
      </w:r>
      <w:r w:rsidR="00BF5DF7" w:rsidRPr="00A42882">
        <w:rPr>
          <w:rFonts w:cs="Times New Roman"/>
          <w:lang w:val="en-GB"/>
        </w:rPr>
        <w:t>literature</w:t>
      </w:r>
      <w:r w:rsidR="00363CE3" w:rsidRPr="00A42882">
        <w:rPr>
          <w:rFonts w:cs="Times New Roman"/>
          <w:lang w:val="en-GB"/>
        </w:rPr>
        <w:t xml:space="preserve"> </w:t>
      </w:r>
      <w:r w:rsidR="00615CBB" w:rsidRPr="00A42882">
        <w:rPr>
          <w:rFonts w:cs="Times New Roman"/>
          <w:lang w:val="en-GB"/>
        </w:rPr>
        <w:t>and</w:t>
      </w:r>
      <w:r w:rsidR="00363CE3" w:rsidRPr="00A42882">
        <w:rPr>
          <w:rFonts w:cs="Times New Roman"/>
          <w:lang w:val="en-GB"/>
        </w:rPr>
        <w:t xml:space="preserve"> </w:t>
      </w:r>
      <w:r w:rsidR="00615CBB" w:rsidRPr="00A42882">
        <w:rPr>
          <w:rFonts w:cs="Times New Roman"/>
          <w:lang w:val="en-GB"/>
        </w:rPr>
        <w:t>social networks</w:t>
      </w:r>
      <w:r w:rsidR="00363CE3" w:rsidRPr="00A42882">
        <w:rPr>
          <w:rFonts w:cs="Times New Roman"/>
          <w:lang w:val="en-GB"/>
        </w:rPr>
        <w:t xml:space="preserve"> », </w:t>
      </w:r>
      <w:r w:rsidR="00363CE3" w:rsidRPr="00A42882">
        <w:rPr>
          <w:rFonts w:eastAsia="Times New Roman" w:cs="Times New Roman"/>
          <w:b w:val="0"/>
          <w:color w:val="000000"/>
          <w:lang w:val="en-GB"/>
        </w:rPr>
        <w:t>Centre Culturel International de Cerisy, 21-28 ma</w:t>
      </w:r>
      <w:r w:rsidR="002E1542" w:rsidRPr="00A42882">
        <w:rPr>
          <w:rFonts w:eastAsia="Times New Roman" w:cs="Times New Roman"/>
          <w:b w:val="0"/>
          <w:color w:val="000000"/>
          <w:lang w:val="en-GB"/>
        </w:rPr>
        <w:t>y</w:t>
      </w:r>
      <w:r w:rsidR="00363CE3" w:rsidRPr="00A42882">
        <w:rPr>
          <w:rFonts w:eastAsia="Times New Roman" w:cs="Times New Roman"/>
          <w:b w:val="0"/>
          <w:color w:val="000000"/>
          <w:lang w:val="en-GB"/>
        </w:rPr>
        <w:t xml:space="preserve"> 2018. https://art-et-reseaux.fr/</w:t>
      </w:r>
    </w:p>
    <w:p w14:paraId="3C35EFA0" w14:textId="3EE83B0D" w:rsidR="00131ECC" w:rsidRPr="00A42882" w:rsidRDefault="00615CBB" w:rsidP="00131ECC">
      <w:pPr>
        <w:pStyle w:val="3"/>
        <w:numPr>
          <w:ilvl w:val="0"/>
          <w:numId w:val="8"/>
        </w:numPr>
        <w:tabs>
          <w:tab w:val="left" w:pos="4503"/>
        </w:tabs>
        <w:spacing w:before="100" w:after="100"/>
        <w:ind w:left="426" w:hanging="426"/>
        <w:rPr>
          <w:rFonts w:cs="Times New Roman"/>
          <w:b w:val="0"/>
          <w:lang w:val="en-GB"/>
        </w:rPr>
      </w:pPr>
      <w:r w:rsidRPr="00A42882">
        <w:rPr>
          <w:rFonts w:cs="Times New Roman"/>
          <w:lang w:val="en-GB"/>
        </w:rPr>
        <w:t>O</w:t>
      </w:r>
      <w:r w:rsidR="00363CE3" w:rsidRPr="00A42882">
        <w:rPr>
          <w:rFonts w:cs="Times New Roman"/>
          <w:lang w:val="en-GB"/>
        </w:rPr>
        <w:t xml:space="preserve">rganisation, </w:t>
      </w:r>
      <w:r w:rsidRPr="00A42882">
        <w:rPr>
          <w:rFonts w:cs="Times New Roman"/>
          <w:lang w:val="en-GB"/>
        </w:rPr>
        <w:t xml:space="preserve">with </w:t>
      </w:r>
      <w:r w:rsidR="00363CE3" w:rsidRPr="00A42882">
        <w:rPr>
          <w:rFonts w:cs="Times New Roman"/>
          <w:lang w:val="en-GB"/>
        </w:rPr>
        <w:t xml:space="preserve">Emmanuel Guez, </w:t>
      </w:r>
      <w:r w:rsidRPr="00A42882">
        <w:rPr>
          <w:rFonts w:cs="Times New Roman"/>
          <w:lang w:val="en-GB"/>
        </w:rPr>
        <w:t>of the</w:t>
      </w:r>
      <w:r w:rsidR="00363CE3" w:rsidRPr="00A42882">
        <w:rPr>
          <w:rFonts w:cs="Times New Roman"/>
          <w:lang w:val="en-GB"/>
        </w:rPr>
        <w:t xml:space="preserve"> international </w:t>
      </w:r>
      <w:r w:rsidR="002E1542" w:rsidRPr="00A42882">
        <w:rPr>
          <w:rFonts w:cs="Times New Roman"/>
          <w:lang w:val="en-GB"/>
        </w:rPr>
        <w:t>conference</w:t>
      </w:r>
      <w:r w:rsidRPr="00A42882">
        <w:rPr>
          <w:rFonts w:cs="Times New Roman"/>
          <w:lang w:val="en-GB"/>
        </w:rPr>
        <w:t xml:space="preserve"> </w:t>
      </w:r>
      <w:r w:rsidR="00363CE3" w:rsidRPr="00A42882">
        <w:rPr>
          <w:rFonts w:cs="Times New Roman"/>
          <w:lang w:val="en-GB"/>
        </w:rPr>
        <w:t>« </w:t>
      </w:r>
      <w:r w:rsidR="00E96DE8" w:rsidRPr="00A42882">
        <w:rPr>
          <w:rFonts w:cs="Times New Roman"/>
          <w:lang w:val="en-GB"/>
        </w:rPr>
        <w:t>Preservation of digital artworks</w:t>
      </w:r>
      <w:r w:rsidR="00363CE3" w:rsidRPr="00A42882">
        <w:rPr>
          <w:rFonts w:cs="Times New Roman"/>
          <w:lang w:val="en-GB"/>
        </w:rPr>
        <w:t xml:space="preserve"> », </w:t>
      </w:r>
      <w:r w:rsidR="00363CE3" w:rsidRPr="00A42882">
        <w:rPr>
          <w:rFonts w:cs="Times New Roman"/>
          <w:b w:val="0"/>
          <w:lang w:val="en-GB"/>
        </w:rPr>
        <w:t xml:space="preserve">ENSBA, Paris, 27 </w:t>
      </w:r>
      <w:r w:rsidR="00BF5DF7" w:rsidRPr="00A42882">
        <w:rPr>
          <w:rFonts w:cs="Times New Roman"/>
          <w:b w:val="0"/>
          <w:lang w:val="en-GB"/>
        </w:rPr>
        <w:t>October</w:t>
      </w:r>
      <w:r w:rsidR="00363CE3" w:rsidRPr="00A42882">
        <w:rPr>
          <w:rFonts w:cs="Times New Roman"/>
          <w:b w:val="0"/>
          <w:lang w:val="en-GB"/>
        </w:rPr>
        <w:t xml:space="preserve"> 2016</w:t>
      </w:r>
      <w:r w:rsidR="00363CE3" w:rsidRPr="00A42882">
        <w:rPr>
          <w:rFonts w:cs="Times New Roman"/>
          <w:lang w:val="en-GB"/>
        </w:rPr>
        <w:t xml:space="preserve">. </w:t>
      </w:r>
    </w:p>
    <w:p w14:paraId="707B0307" w14:textId="29E83192" w:rsidR="00131ECC" w:rsidRPr="00A42882" w:rsidRDefault="00E96DE8" w:rsidP="00131ECC">
      <w:pPr>
        <w:pStyle w:val="3"/>
        <w:numPr>
          <w:ilvl w:val="0"/>
          <w:numId w:val="8"/>
        </w:numPr>
        <w:tabs>
          <w:tab w:val="left" w:pos="4503"/>
        </w:tabs>
        <w:spacing w:before="100" w:after="100"/>
        <w:ind w:left="426" w:hanging="426"/>
        <w:rPr>
          <w:rFonts w:cs="Times New Roman"/>
          <w:b w:val="0"/>
          <w:lang w:val="en-GB"/>
        </w:rPr>
      </w:pPr>
      <w:r w:rsidRPr="00A42882">
        <w:rPr>
          <w:rFonts w:cs="Times New Roman"/>
          <w:lang w:val="en-GB"/>
        </w:rPr>
        <w:t>O</w:t>
      </w:r>
      <w:r w:rsidR="0007370C" w:rsidRPr="00A42882">
        <w:rPr>
          <w:rFonts w:cs="Times New Roman"/>
          <w:lang w:val="en-GB"/>
        </w:rPr>
        <w:t>rganisation</w:t>
      </w:r>
      <w:r w:rsidRPr="00A42882">
        <w:rPr>
          <w:rFonts w:cs="Times New Roman"/>
          <w:lang w:val="en-GB"/>
        </w:rPr>
        <w:t>, with</w:t>
      </w:r>
      <w:r w:rsidR="0007370C" w:rsidRPr="00A42882">
        <w:rPr>
          <w:rFonts w:cs="Times New Roman"/>
          <w:lang w:val="en-GB"/>
        </w:rPr>
        <w:t xml:space="preserve"> Stéphane Hirschi (UVHC), </w:t>
      </w:r>
      <w:hyperlink r:id="rId8" w:history="1">
        <w:r w:rsidR="0007370C" w:rsidRPr="00A42882">
          <w:rPr>
            <w:rFonts w:cs="Times New Roman"/>
            <w:lang w:val="en-GB"/>
          </w:rPr>
          <w:t>Serge Linarès</w:t>
        </w:r>
      </w:hyperlink>
      <w:r w:rsidR="0007370C" w:rsidRPr="00A42882">
        <w:rPr>
          <w:rFonts w:cs="Times New Roman"/>
          <w:lang w:val="en-GB"/>
        </w:rPr>
        <w:t xml:space="preserve"> (UVSQ), et Alain Vaillant (Paris Ouest Nanterre la Défense), </w:t>
      </w:r>
      <w:r w:rsidRPr="00A42882">
        <w:rPr>
          <w:rFonts w:cs="Times New Roman"/>
          <w:lang w:val="en-GB"/>
        </w:rPr>
        <w:t xml:space="preserve">of the international </w:t>
      </w:r>
      <w:r w:rsidR="002E1542" w:rsidRPr="00A42882">
        <w:rPr>
          <w:rFonts w:cs="Times New Roman"/>
          <w:lang w:val="en-GB"/>
        </w:rPr>
        <w:t>conference</w:t>
      </w:r>
      <w:r w:rsidRPr="00A42882">
        <w:rPr>
          <w:rFonts w:cs="Times New Roman"/>
          <w:lang w:val="en-GB"/>
        </w:rPr>
        <w:t xml:space="preserve"> </w:t>
      </w:r>
      <w:r w:rsidR="0007370C" w:rsidRPr="00A42882">
        <w:rPr>
          <w:rFonts w:cs="Times New Roman"/>
          <w:lang w:val="en-GB"/>
        </w:rPr>
        <w:t>« </w:t>
      </w:r>
      <w:r w:rsidRPr="00A42882">
        <w:rPr>
          <w:rFonts w:cs="Times New Roman"/>
          <w:lang w:val="en-GB"/>
        </w:rPr>
        <w:t>Poetry outside the book</w:t>
      </w:r>
      <w:r w:rsidR="0007370C" w:rsidRPr="00A42882">
        <w:rPr>
          <w:rFonts w:cs="Times New Roman"/>
          <w:lang w:val="en-GB"/>
        </w:rPr>
        <w:t> »</w:t>
      </w:r>
      <w:r w:rsidR="00131ECC" w:rsidRPr="00A42882">
        <w:rPr>
          <w:rFonts w:cs="Times New Roman"/>
          <w:lang w:val="en-GB"/>
        </w:rPr>
        <w:t xml:space="preserve">, </w:t>
      </w:r>
      <w:r w:rsidR="0007370C" w:rsidRPr="00A42882">
        <w:rPr>
          <w:rFonts w:cs="Times New Roman"/>
          <w:b w:val="0"/>
          <w:lang w:val="en-GB"/>
        </w:rPr>
        <w:t>Université Paris Oue</w:t>
      </w:r>
      <w:r w:rsidR="00131ECC" w:rsidRPr="00A42882">
        <w:rPr>
          <w:rFonts w:cs="Times New Roman"/>
          <w:b w:val="0"/>
          <w:lang w:val="en-GB"/>
        </w:rPr>
        <w:t xml:space="preserve">st-Nanterre, 16-18 </w:t>
      </w:r>
      <w:r w:rsidR="00BF5DF7" w:rsidRPr="00A42882">
        <w:rPr>
          <w:rFonts w:cs="Times New Roman"/>
          <w:b w:val="0"/>
          <w:lang w:val="en-GB"/>
        </w:rPr>
        <w:t>October</w:t>
      </w:r>
      <w:r w:rsidR="00131ECC" w:rsidRPr="00A42882">
        <w:rPr>
          <w:rFonts w:cs="Times New Roman"/>
          <w:b w:val="0"/>
          <w:lang w:val="en-GB"/>
        </w:rPr>
        <w:t xml:space="preserve"> 2013</w:t>
      </w:r>
      <w:r w:rsidR="0007370C" w:rsidRPr="00A42882">
        <w:rPr>
          <w:rFonts w:cs="Times New Roman"/>
          <w:lang w:val="en-GB"/>
        </w:rPr>
        <w:t xml:space="preserve">.  </w:t>
      </w:r>
    </w:p>
    <w:p w14:paraId="60EFB009" w14:textId="19510F92" w:rsidR="0007370C" w:rsidRPr="00A42882" w:rsidRDefault="0007370C" w:rsidP="00131EC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ind w:left="426" w:hanging="426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b/>
          <w:color w:val="000000" w:themeColor="text1"/>
          <w:lang w:val="en-GB"/>
        </w:rPr>
        <w:t>Co-organisation</w:t>
      </w:r>
      <w:r w:rsidR="00E96DE8" w:rsidRPr="00A42882">
        <w:rPr>
          <w:rFonts w:ascii="Garamond" w:hAnsi="Garamond" w:cs="Times New Roman"/>
          <w:b/>
          <w:color w:val="000000" w:themeColor="text1"/>
          <w:lang w:val="en-GB"/>
        </w:rPr>
        <w:t>,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</w:t>
      </w:r>
      <w:r w:rsidR="00E96DE8" w:rsidRPr="00A42882">
        <w:rPr>
          <w:rFonts w:ascii="Garamond" w:hAnsi="Garamond" w:cs="Times New Roman"/>
          <w:b/>
          <w:color w:val="000000" w:themeColor="text1"/>
          <w:lang w:val="en-GB"/>
        </w:rPr>
        <w:t>with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Monique Maza, </w:t>
      </w:r>
      <w:r w:rsidR="00E96DE8" w:rsidRPr="00A42882">
        <w:rPr>
          <w:rFonts w:ascii="Garamond" w:hAnsi="Garamond" w:cs="Times New Roman"/>
          <w:b/>
          <w:color w:val="000000" w:themeColor="text1"/>
          <w:lang w:val="en-GB"/>
        </w:rPr>
        <w:t>of the international conferences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« E-Formes » </w:t>
      </w:r>
      <w:r w:rsidR="00E96DE8" w:rsidRPr="00A42882">
        <w:rPr>
          <w:rFonts w:ascii="Garamond" w:hAnsi="Garamond" w:cs="Times New Roman"/>
          <w:color w:val="000000" w:themeColor="text1"/>
          <w:lang w:val="en-GB"/>
        </w:rPr>
        <w:t>at the University of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Saint-Étienn</w:t>
      </w:r>
      <w:r w:rsidR="00E96DE8" w:rsidRPr="00A42882">
        <w:rPr>
          <w:rFonts w:ascii="Garamond" w:hAnsi="Garamond" w:cs="Times New Roman"/>
          <w:color w:val="000000" w:themeColor="text1"/>
          <w:lang w:val="en-GB"/>
        </w:rPr>
        <w:t>e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. </w:t>
      </w:r>
    </w:p>
    <w:p w14:paraId="620C1AA5" w14:textId="03431D6F" w:rsidR="0007370C" w:rsidRPr="00A42882" w:rsidRDefault="0007370C" w:rsidP="00330D07">
      <w:pPr>
        <w:widowControl w:val="0"/>
        <w:autoSpaceDE w:val="0"/>
        <w:autoSpaceDN w:val="0"/>
        <w:adjustRightInd w:val="0"/>
        <w:spacing w:after="100"/>
        <w:ind w:firstLine="426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E-Formes 1 : « 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Écritures visuelles sur supports numériques »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(4, 5 </w:t>
      </w:r>
      <w:r w:rsidR="00BF5DF7">
        <w:rPr>
          <w:rFonts w:ascii="Garamond" w:hAnsi="Garamond" w:cs="Times New Roman"/>
          <w:color w:val="000000" w:themeColor="text1"/>
          <w:lang w:val="en-GB"/>
        </w:rPr>
        <w:t>November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2005).</w:t>
      </w:r>
    </w:p>
    <w:p w14:paraId="056729FA" w14:textId="13D4A293" w:rsidR="0007370C" w:rsidRPr="00A42882" w:rsidRDefault="0007370C" w:rsidP="00330D07">
      <w:pPr>
        <w:widowControl w:val="0"/>
        <w:autoSpaceDE w:val="0"/>
        <w:autoSpaceDN w:val="0"/>
        <w:adjustRightInd w:val="0"/>
        <w:spacing w:after="100"/>
        <w:ind w:firstLine="426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E-Formes 2 : « 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Les arts et écritures numériques au risque du jeu »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(5, 6 </w:t>
      </w:r>
      <w:r w:rsidR="00BF5DF7">
        <w:rPr>
          <w:rFonts w:ascii="Garamond" w:hAnsi="Garamond" w:cs="Times New Roman"/>
          <w:color w:val="000000" w:themeColor="text1"/>
          <w:lang w:val="en-GB"/>
        </w:rPr>
        <w:t>June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2008).</w:t>
      </w:r>
    </w:p>
    <w:p w14:paraId="61C1FCDD" w14:textId="77777777" w:rsidR="0007370C" w:rsidRPr="00A42882" w:rsidRDefault="0007370C" w:rsidP="00330D07">
      <w:pPr>
        <w:widowControl w:val="0"/>
        <w:autoSpaceDE w:val="0"/>
        <w:autoSpaceDN w:val="0"/>
        <w:adjustRightInd w:val="0"/>
        <w:spacing w:after="100"/>
        <w:ind w:firstLine="426"/>
        <w:rPr>
          <w:rFonts w:ascii="Garamond" w:hAnsi="Garamond" w:cs="Times New Roman"/>
          <w:b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E-Formes 3 : « 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Les arts et écritures numériques face à l’éphémère électronique »</w:t>
      </w:r>
    </w:p>
    <w:p w14:paraId="6ADA2108" w14:textId="6438259E" w:rsidR="0007370C" w:rsidRPr="00A42882" w:rsidRDefault="00E96DE8" w:rsidP="0007370C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spacing w:after="100"/>
        <w:ind w:left="426" w:hanging="426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b/>
          <w:color w:val="000000" w:themeColor="text1"/>
          <w:lang w:val="en-GB"/>
        </w:rPr>
        <w:t>O</w:t>
      </w:r>
      <w:r w:rsidR="0007370C" w:rsidRPr="00A42882">
        <w:rPr>
          <w:rFonts w:ascii="Garamond" w:hAnsi="Garamond" w:cs="Times New Roman"/>
          <w:b/>
          <w:color w:val="000000" w:themeColor="text1"/>
          <w:lang w:val="en-GB"/>
        </w:rPr>
        <w:t>rganisation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, with</w:t>
      </w:r>
      <w:r w:rsidR="0007370C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Stéphane Patrice, 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of the</w:t>
      </w:r>
      <w:r w:rsidR="0007370C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international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congress</w:t>
      </w:r>
      <w:r w:rsidR="0007370C" w:rsidRPr="00A42882">
        <w:rPr>
          <w:rFonts w:ascii="Garamond" w:hAnsi="Garamond" w:cs="Times New Roman"/>
          <w:b/>
          <w:color w:val="000000" w:themeColor="text1"/>
          <w:lang w:val="en-GB"/>
        </w:rPr>
        <w:t xml:space="preserve"> « </w:t>
      </w:r>
      <w:r w:rsidRPr="00A42882">
        <w:rPr>
          <w:rFonts w:ascii="Garamond" w:hAnsi="Garamond" w:cs="Times New Roman"/>
          <w:b/>
          <w:color w:val="000000" w:themeColor="text1"/>
          <w:lang w:val="en-GB"/>
        </w:rPr>
        <w:t>Readings of Marguerite Duras</w:t>
      </w:r>
      <w:r w:rsidR="0007370C" w:rsidRPr="00A42882">
        <w:rPr>
          <w:rFonts w:ascii="Garamond" w:hAnsi="Garamond" w:cs="Times New Roman"/>
          <w:b/>
          <w:color w:val="000000" w:themeColor="text1"/>
          <w:lang w:val="en-GB"/>
        </w:rPr>
        <w:t> »</w:t>
      </w:r>
      <w:r w:rsidR="0007370C" w:rsidRPr="00A42882">
        <w:rPr>
          <w:rFonts w:ascii="Garamond" w:hAnsi="Garamond" w:cs="Times New Roman"/>
          <w:color w:val="000000" w:themeColor="text1"/>
          <w:lang w:val="en-GB"/>
        </w:rPr>
        <w:t xml:space="preserve"> (La Tourette 6-7 </w:t>
      </w:r>
      <w:r w:rsidR="00BF5DF7" w:rsidRPr="00A42882">
        <w:rPr>
          <w:rFonts w:ascii="Garamond" w:hAnsi="Garamond" w:cs="Times New Roman"/>
          <w:color w:val="000000" w:themeColor="text1"/>
          <w:lang w:val="en-GB"/>
        </w:rPr>
        <w:t>D</w:t>
      </w:r>
      <w:r w:rsidR="00BF5DF7">
        <w:rPr>
          <w:rFonts w:ascii="Garamond" w:hAnsi="Garamond" w:cs="Times New Roman"/>
          <w:color w:val="000000" w:themeColor="text1"/>
          <w:lang w:val="en-GB"/>
        </w:rPr>
        <w:t>e</w:t>
      </w:r>
      <w:r w:rsidR="00BF5DF7" w:rsidRPr="00A42882">
        <w:rPr>
          <w:rFonts w:ascii="Garamond" w:hAnsi="Garamond" w:cs="Times New Roman"/>
          <w:color w:val="000000" w:themeColor="text1"/>
          <w:lang w:val="en-GB"/>
        </w:rPr>
        <w:t>cemb</w:t>
      </w:r>
      <w:r w:rsidR="00BF5DF7">
        <w:rPr>
          <w:rFonts w:ascii="Garamond" w:hAnsi="Garamond" w:cs="Times New Roman"/>
          <w:color w:val="000000" w:themeColor="text1"/>
          <w:lang w:val="en-GB"/>
        </w:rPr>
        <w:t>er</w:t>
      </w:r>
      <w:r w:rsidR="0007370C" w:rsidRPr="00A42882">
        <w:rPr>
          <w:rFonts w:ascii="Garamond" w:hAnsi="Garamond" w:cs="Times New Roman"/>
          <w:color w:val="000000" w:themeColor="text1"/>
          <w:lang w:val="en-GB"/>
        </w:rPr>
        <w:t xml:space="preserve"> 2002).</w:t>
      </w:r>
    </w:p>
    <w:p w14:paraId="7E16631C" w14:textId="294A02E3" w:rsidR="00363CE3" w:rsidRPr="00A42882" w:rsidRDefault="002E1542" w:rsidP="00363CE3">
      <w:pPr>
        <w:pStyle w:val="F"/>
        <w:rPr>
          <w:lang w:val="en-GB"/>
        </w:rPr>
      </w:pPr>
      <w:r w:rsidRPr="00A42882">
        <w:rPr>
          <w:lang w:val="en-GB"/>
        </w:rPr>
        <w:t xml:space="preserve">Editorial </w:t>
      </w:r>
      <w:r w:rsidR="00BF5DF7" w:rsidRPr="00A42882">
        <w:rPr>
          <w:lang w:val="en-GB"/>
        </w:rPr>
        <w:t>responsibilities</w:t>
      </w:r>
    </w:p>
    <w:p w14:paraId="2C5AB2D5" w14:textId="23C47BE1" w:rsidR="00416F37" w:rsidRPr="00A42882" w:rsidRDefault="00363CE3" w:rsidP="00416F37">
      <w:pPr>
        <w:pStyle w:val="E"/>
        <w:spacing w:before="100"/>
        <w:ind w:left="284" w:hanging="284"/>
        <w:rPr>
          <w:color w:val="000000" w:themeColor="text1"/>
          <w:lang w:val="en-GB"/>
        </w:rPr>
      </w:pPr>
      <w:r w:rsidRPr="00A42882">
        <w:rPr>
          <w:b w:val="0"/>
          <w:color w:val="000000" w:themeColor="text1"/>
          <w:lang w:val="en-GB"/>
        </w:rPr>
        <w:t>2014-2019</w:t>
      </w:r>
      <w:r w:rsidRPr="00A42882">
        <w:rPr>
          <w:color w:val="000000" w:themeColor="text1"/>
          <w:lang w:val="en-GB"/>
        </w:rPr>
        <w:t xml:space="preserve"> </w:t>
      </w:r>
      <w:r w:rsidR="0089586D" w:rsidRPr="00A42882">
        <w:rPr>
          <w:color w:val="000000" w:themeColor="text1"/>
          <w:lang w:val="en-GB"/>
        </w:rPr>
        <w:t>Cr</w:t>
      </w:r>
      <w:r w:rsidR="00E96DE8" w:rsidRPr="00A42882">
        <w:rPr>
          <w:color w:val="000000" w:themeColor="text1"/>
          <w:lang w:val="en-GB"/>
        </w:rPr>
        <w:t>e</w:t>
      </w:r>
      <w:r w:rsidR="0089586D" w:rsidRPr="00A42882">
        <w:rPr>
          <w:color w:val="000000" w:themeColor="text1"/>
          <w:lang w:val="en-GB"/>
        </w:rPr>
        <w:t>ation</w:t>
      </w:r>
      <w:r w:rsidRPr="00A42882">
        <w:rPr>
          <w:color w:val="000000" w:themeColor="text1"/>
          <w:lang w:val="en-GB"/>
        </w:rPr>
        <w:t xml:space="preserve"> </w:t>
      </w:r>
      <w:r w:rsidR="00E96DE8" w:rsidRPr="00A42882">
        <w:rPr>
          <w:color w:val="000000" w:themeColor="text1"/>
          <w:lang w:val="en-GB"/>
        </w:rPr>
        <w:t>and scientific direction</w:t>
      </w:r>
      <w:r w:rsidRPr="00A42882">
        <w:rPr>
          <w:color w:val="000000" w:themeColor="text1"/>
          <w:lang w:val="en-GB"/>
        </w:rPr>
        <w:t xml:space="preserve"> </w:t>
      </w:r>
      <w:r w:rsidR="00E96DE8" w:rsidRPr="00A42882">
        <w:rPr>
          <w:color w:val="000000" w:themeColor="text1"/>
          <w:lang w:val="en-GB"/>
        </w:rPr>
        <w:t>of the journal</w:t>
      </w:r>
      <w:r w:rsidRPr="00A42882">
        <w:rPr>
          <w:color w:val="000000" w:themeColor="text1"/>
          <w:lang w:val="en-GB"/>
        </w:rPr>
        <w:t xml:space="preserve"> </w:t>
      </w:r>
      <w:r w:rsidRPr="00A42882">
        <w:rPr>
          <w:i/>
          <w:color w:val="000000" w:themeColor="text1"/>
          <w:lang w:val="en-GB"/>
        </w:rPr>
        <w:t>HYBRID</w:t>
      </w:r>
      <w:r w:rsidRPr="00A42882">
        <w:rPr>
          <w:color w:val="000000" w:themeColor="text1"/>
          <w:lang w:val="en-GB"/>
        </w:rPr>
        <w:t xml:space="preserve"> </w:t>
      </w:r>
      <w:r w:rsidRPr="00A42882">
        <w:rPr>
          <w:b w:val="0"/>
          <w:color w:val="000000" w:themeColor="text1"/>
          <w:lang w:val="en-GB"/>
        </w:rPr>
        <w:t>(</w:t>
      </w:r>
      <w:r w:rsidRPr="00A42882">
        <w:rPr>
          <w:b w:val="0"/>
          <w:color w:val="auto"/>
          <w:lang w:val="en-GB"/>
        </w:rPr>
        <w:t>Revue des arts et médiations humaines), Pres</w:t>
      </w:r>
      <w:r w:rsidR="007E1593" w:rsidRPr="00A42882">
        <w:rPr>
          <w:b w:val="0"/>
          <w:color w:val="auto"/>
          <w:lang w:val="en-GB"/>
        </w:rPr>
        <w:t>ses universitaires de Vincennes,</w:t>
      </w:r>
      <w:r w:rsidRPr="00A42882">
        <w:rPr>
          <w:b w:val="0"/>
          <w:color w:val="auto"/>
          <w:lang w:val="en-GB"/>
        </w:rPr>
        <w:t xml:space="preserve"> </w:t>
      </w:r>
      <w:hyperlink r:id="rId9" w:history="1">
        <w:r w:rsidRPr="00A42882">
          <w:rPr>
            <w:rStyle w:val="Hyperlink"/>
            <w:b w:val="0"/>
            <w:color w:val="auto"/>
            <w:u w:val="none"/>
            <w:lang w:val="en-GB"/>
          </w:rPr>
          <w:t>http://www.hybrid.univ-paris8.fr/</w:t>
        </w:r>
      </w:hyperlink>
      <w:r w:rsidRPr="00A42882">
        <w:rPr>
          <w:rStyle w:val="Hyperlink"/>
          <w:b w:val="0"/>
          <w:color w:val="auto"/>
          <w:u w:val="none"/>
          <w:lang w:val="en-GB"/>
        </w:rPr>
        <w:t xml:space="preserve">. </w:t>
      </w:r>
      <w:r w:rsidRPr="00A42882">
        <w:rPr>
          <w:b w:val="0"/>
          <w:color w:val="000000" w:themeColor="text1"/>
          <w:lang w:val="en-GB"/>
        </w:rPr>
        <w:t xml:space="preserve">6 </w:t>
      </w:r>
      <w:r w:rsidR="00E96DE8" w:rsidRPr="00A42882">
        <w:rPr>
          <w:b w:val="0"/>
          <w:color w:val="000000" w:themeColor="text1"/>
          <w:lang w:val="en-GB"/>
        </w:rPr>
        <w:t>edited numbers</w:t>
      </w:r>
      <w:r w:rsidRPr="00A42882">
        <w:rPr>
          <w:b w:val="0"/>
          <w:color w:val="000000" w:themeColor="text1"/>
          <w:lang w:val="en-GB"/>
        </w:rPr>
        <w:t xml:space="preserve">, </w:t>
      </w:r>
      <w:r w:rsidR="005B53EC" w:rsidRPr="00A42882">
        <w:rPr>
          <w:b w:val="0"/>
          <w:bCs/>
          <w:color w:val="000000" w:themeColor="text1"/>
          <w:lang w:val="en-GB"/>
        </w:rPr>
        <w:t xml:space="preserve">Open Edition Journals, </w:t>
      </w:r>
      <w:r w:rsidR="00C05E10" w:rsidRPr="00A42882">
        <w:rPr>
          <w:b w:val="0"/>
          <w:bCs/>
          <w:color w:val="000000" w:themeColor="text1"/>
          <w:lang w:val="en-GB"/>
        </w:rPr>
        <w:t xml:space="preserve">edited </w:t>
      </w:r>
      <w:r w:rsidR="00E96DE8" w:rsidRPr="00A42882">
        <w:rPr>
          <w:b w:val="0"/>
          <w:bCs/>
          <w:color w:val="000000" w:themeColor="text1"/>
          <w:lang w:val="en-GB"/>
        </w:rPr>
        <w:t xml:space="preserve">in French and </w:t>
      </w:r>
      <w:r w:rsidR="00BF5DF7" w:rsidRPr="00A42882">
        <w:rPr>
          <w:b w:val="0"/>
          <w:bCs/>
          <w:color w:val="000000" w:themeColor="text1"/>
          <w:lang w:val="en-GB"/>
        </w:rPr>
        <w:t>English</w:t>
      </w:r>
      <w:r w:rsidRPr="00A42882">
        <w:rPr>
          <w:b w:val="0"/>
          <w:bCs/>
          <w:color w:val="000000" w:themeColor="text1"/>
          <w:lang w:val="en-GB"/>
        </w:rPr>
        <w:t>.</w:t>
      </w:r>
    </w:p>
    <w:p w14:paraId="220EAB11" w14:textId="1C389C32" w:rsidR="00416F37" w:rsidRPr="00A42882" w:rsidRDefault="00363CE3" w:rsidP="00363CE3">
      <w:pPr>
        <w:pStyle w:val="E"/>
        <w:spacing w:before="100"/>
        <w:ind w:firstLine="0"/>
        <w:rPr>
          <w:color w:val="000000" w:themeColor="text1"/>
          <w:lang w:val="en-GB"/>
        </w:rPr>
      </w:pPr>
      <w:r w:rsidRPr="00A42882">
        <w:rPr>
          <w:b w:val="0"/>
          <w:color w:val="auto"/>
          <w:lang w:val="en-GB"/>
        </w:rPr>
        <w:t xml:space="preserve">2017 </w:t>
      </w:r>
      <w:r w:rsidR="00E96DE8" w:rsidRPr="00A42882">
        <w:rPr>
          <w:b w:val="0"/>
          <w:color w:val="auto"/>
          <w:lang w:val="en-GB"/>
        </w:rPr>
        <w:t>–</w:t>
      </w:r>
      <w:r w:rsidRPr="00A42882">
        <w:rPr>
          <w:b w:val="0"/>
          <w:color w:val="auto"/>
          <w:lang w:val="en-GB"/>
        </w:rPr>
        <w:t xml:space="preserve"> </w:t>
      </w:r>
      <w:r w:rsidR="00E96DE8" w:rsidRPr="00A42882">
        <w:rPr>
          <w:color w:val="000000" w:themeColor="text1"/>
          <w:lang w:val="en-GB"/>
        </w:rPr>
        <w:t>Member of the scientific com</w:t>
      </w:r>
      <w:r w:rsidR="00176158">
        <w:rPr>
          <w:color w:val="000000" w:themeColor="text1"/>
          <w:lang w:val="en-GB"/>
        </w:rPr>
        <w:t>m</w:t>
      </w:r>
      <w:r w:rsidR="00E96DE8" w:rsidRPr="00A42882">
        <w:rPr>
          <w:color w:val="000000" w:themeColor="text1"/>
          <w:lang w:val="en-GB"/>
        </w:rPr>
        <w:t>it</w:t>
      </w:r>
      <w:r w:rsidR="00176158">
        <w:rPr>
          <w:color w:val="000000" w:themeColor="text1"/>
          <w:lang w:val="en-GB"/>
        </w:rPr>
        <w:t>te</w:t>
      </w:r>
      <w:r w:rsidR="00E96DE8" w:rsidRPr="00A42882">
        <w:rPr>
          <w:color w:val="000000" w:themeColor="text1"/>
          <w:lang w:val="en-GB"/>
        </w:rPr>
        <w:t>e of the journal</w:t>
      </w:r>
      <w:r w:rsidRPr="00A42882">
        <w:rPr>
          <w:color w:val="000000" w:themeColor="text1"/>
          <w:lang w:val="en-GB"/>
        </w:rPr>
        <w:t xml:space="preserve"> </w:t>
      </w:r>
      <w:r w:rsidRPr="00A42882">
        <w:rPr>
          <w:i/>
          <w:color w:val="000000" w:themeColor="text1"/>
          <w:lang w:val="en-GB"/>
        </w:rPr>
        <w:t>MEI</w:t>
      </w:r>
      <w:r w:rsidRPr="00A42882">
        <w:rPr>
          <w:color w:val="000000" w:themeColor="text1"/>
          <w:lang w:val="en-GB"/>
        </w:rPr>
        <w:t>.</w:t>
      </w:r>
    </w:p>
    <w:p w14:paraId="4EF48B3C" w14:textId="42CCEA27" w:rsidR="00416F37" w:rsidRPr="00A42882" w:rsidRDefault="00416F37" w:rsidP="008E6F07">
      <w:pPr>
        <w:pStyle w:val="E"/>
        <w:spacing w:before="100"/>
        <w:ind w:left="284" w:hanging="284"/>
        <w:rPr>
          <w:color w:val="auto"/>
          <w:lang w:val="en-GB"/>
        </w:rPr>
      </w:pPr>
      <w:r w:rsidRPr="00A42882">
        <w:rPr>
          <w:b w:val="0"/>
          <w:color w:val="auto"/>
          <w:lang w:val="en-GB"/>
        </w:rPr>
        <w:t xml:space="preserve">2009-2014 Co-direction </w:t>
      </w:r>
      <w:r w:rsidR="00E96DE8" w:rsidRPr="00A42882">
        <w:rPr>
          <w:b w:val="0"/>
          <w:color w:val="auto"/>
          <w:lang w:val="en-GB"/>
        </w:rPr>
        <w:t>of the</w:t>
      </w:r>
      <w:r w:rsidRPr="00A42882">
        <w:rPr>
          <w:b w:val="0"/>
          <w:color w:val="auto"/>
          <w:lang w:val="en-GB"/>
        </w:rPr>
        <w:t xml:space="preserve"> </w:t>
      </w:r>
      <w:r w:rsidRPr="00A42882">
        <w:rPr>
          <w:color w:val="auto"/>
          <w:lang w:val="en-GB"/>
        </w:rPr>
        <w:t>collection Digit-arts</w:t>
      </w:r>
      <w:r w:rsidR="00E96DE8" w:rsidRPr="00A42882">
        <w:rPr>
          <w:color w:val="auto"/>
          <w:lang w:val="en-GB"/>
        </w:rPr>
        <w:t>,</w:t>
      </w:r>
      <w:r w:rsidRPr="00A42882">
        <w:rPr>
          <w:b w:val="0"/>
          <w:color w:val="auto"/>
          <w:lang w:val="en-GB"/>
        </w:rPr>
        <w:t xml:space="preserve"> Publications de l’Université de Saint-</w:t>
      </w:r>
      <w:r w:rsidRPr="00A42882">
        <w:rPr>
          <w:rStyle w:val="st"/>
          <w:rFonts w:eastAsia="Times New Roman"/>
          <w:b w:val="0"/>
          <w:color w:val="auto"/>
          <w:lang w:val="en-GB"/>
        </w:rPr>
        <w:t>É</w:t>
      </w:r>
      <w:r w:rsidRPr="00A42882">
        <w:rPr>
          <w:b w:val="0"/>
          <w:color w:val="auto"/>
          <w:lang w:val="en-GB"/>
        </w:rPr>
        <w:t xml:space="preserve">tienne. </w:t>
      </w:r>
    </w:p>
    <w:p w14:paraId="70F97A8D" w14:textId="0E46E6AE" w:rsidR="00593741" w:rsidRPr="00A42882" w:rsidRDefault="00593741" w:rsidP="007E1593">
      <w:pPr>
        <w:widowControl w:val="0"/>
        <w:ind w:firstLine="0"/>
        <w:rPr>
          <w:rFonts w:ascii="Garamond" w:hAnsi="Garamond" w:cs="Arial"/>
          <w:color w:val="1F497D" w:themeColor="text2"/>
          <w:sz w:val="16"/>
          <w:szCs w:val="16"/>
          <w:lang w:val="en-GB"/>
        </w:rPr>
      </w:pPr>
    </w:p>
    <w:p w14:paraId="510C6CF6" w14:textId="64BD0BB5" w:rsidR="00A87982" w:rsidRPr="00A42882" w:rsidRDefault="00A87982" w:rsidP="007E1593">
      <w:pPr>
        <w:widowControl w:val="0"/>
        <w:ind w:firstLine="0"/>
        <w:rPr>
          <w:rFonts w:ascii="Garamond" w:eastAsia="Times New Roman" w:hAnsi="Garamond" w:cs="Times New Roman"/>
          <w:color w:val="1F497D" w:themeColor="text2"/>
          <w:sz w:val="16"/>
          <w:szCs w:val="16"/>
          <w:lang w:val="en-GB"/>
        </w:rPr>
      </w:pPr>
    </w:p>
    <w:p w14:paraId="4376FFA3" w14:textId="77777777" w:rsidR="00A87982" w:rsidRPr="00A42882" w:rsidRDefault="00A87982" w:rsidP="007E1593">
      <w:pPr>
        <w:widowControl w:val="0"/>
        <w:ind w:firstLine="0"/>
        <w:rPr>
          <w:rFonts w:ascii="Garamond" w:eastAsia="Times New Roman" w:hAnsi="Garamond" w:cs="Times New Roman"/>
          <w:lang w:val="en-GB"/>
        </w:rPr>
      </w:pPr>
    </w:p>
    <w:tbl>
      <w:tblPr>
        <w:tblStyle w:val="TableauNorm1"/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172"/>
      </w:tblGrid>
      <w:tr w:rsidR="00593741" w:rsidRPr="00A42882" w14:paraId="1A6DEDAB" w14:textId="77777777" w:rsidTr="00CF7486">
        <w:tc>
          <w:tcPr>
            <w:tcW w:w="9172" w:type="dxa"/>
            <w:shd w:val="clear" w:color="auto" w:fill="auto"/>
          </w:tcPr>
          <w:p w14:paraId="25F875C0" w14:textId="77777777" w:rsidR="00593741" w:rsidRPr="00A42882" w:rsidRDefault="00593741" w:rsidP="00CF7486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  <w:p w14:paraId="47CA0038" w14:textId="77777777" w:rsidR="00593741" w:rsidRPr="00A42882" w:rsidRDefault="00593741" w:rsidP="00CF7486">
            <w:pPr>
              <w:widowControl w:val="0"/>
              <w:jc w:val="center"/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  <w:r w:rsidRPr="00A42882">
              <w:rPr>
                <w:rStyle w:val="Machinecrir"/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  <w:t xml:space="preserve">Publications </w:t>
            </w:r>
          </w:p>
          <w:p w14:paraId="2B774A66" w14:textId="77777777" w:rsidR="00593741" w:rsidRPr="00A42882" w:rsidRDefault="00593741" w:rsidP="00CF7486">
            <w:pPr>
              <w:widowControl w:val="0"/>
              <w:jc w:val="center"/>
              <w:rPr>
                <w:rFonts w:ascii="Garamond" w:hAnsi="Garamond" w:cs="Arial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14:paraId="06437EF5" w14:textId="02C0B207" w:rsidR="00593741" w:rsidRPr="00A42882" w:rsidRDefault="00C05E10" w:rsidP="00593741">
      <w:pPr>
        <w:pStyle w:val="F"/>
        <w:rPr>
          <w:lang w:val="en-GB"/>
        </w:rPr>
      </w:pPr>
      <w:r w:rsidRPr="00A42882">
        <w:rPr>
          <w:lang w:val="en-GB"/>
        </w:rPr>
        <w:t>Books</w:t>
      </w:r>
    </w:p>
    <w:p w14:paraId="666A3B91" w14:textId="77777777" w:rsidR="00593741" w:rsidRPr="00A42882" w:rsidRDefault="00593741" w:rsidP="00593741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Rhétorique du texte numérique</w:t>
      </w:r>
      <w:r w:rsidRPr="00A42882">
        <w:rPr>
          <w:rFonts w:ascii="Garamond" w:hAnsi="Garamond" w:cs="Times New Roman"/>
          <w:color w:val="000000" w:themeColor="text1"/>
          <w:lang w:val="en-GB"/>
        </w:rPr>
        <w:t>, Lyon, Presses de l’ENSSIB, 2015.</w:t>
      </w:r>
    </w:p>
    <w:p w14:paraId="147C1D38" w14:textId="77777777" w:rsidR="00593741" w:rsidRPr="00A42882" w:rsidRDefault="00593741" w:rsidP="00593741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Matières textuelles sur support numérique</w:t>
      </w:r>
      <w:r w:rsidRPr="00A42882">
        <w:rPr>
          <w:rFonts w:ascii="Garamond" w:hAnsi="Garamond" w:cs="Times New Roman"/>
          <w:color w:val="000000" w:themeColor="text1"/>
          <w:lang w:val="en-GB"/>
        </w:rPr>
        <w:t>, Publications de l’Université de Saint-Étienne, 2007.</w:t>
      </w:r>
    </w:p>
    <w:p w14:paraId="7879A443" w14:textId="77777777" w:rsidR="00593741" w:rsidRPr="00A42882" w:rsidRDefault="00593741" w:rsidP="00593741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Duras et Musil – drôle de couple ? Drôle d’inceste ?</w:t>
      </w:r>
      <w:r w:rsidRPr="00A42882">
        <w:rPr>
          <w:rFonts w:ascii="Garamond" w:hAnsi="Garamond" w:cs="Times New Roman"/>
          <w:color w:val="000000" w:themeColor="text1"/>
          <w:lang w:val="en-GB"/>
        </w:rPr>
        <w:t>, Amsterdam – New York, Rodopi, 2002.</w:t>
      </w:r>
    </w:p>
    <w:p w14:paraId="6D9FA402" w14:textId="3FCC55B8" w:rsidR="00593741" w:rsidRPr="00A42882" w:rsidRDefault="00C05E10" w:rsidP="00593741">
      <w:pPr>
        <w:pStyle w:val="F"/>
        <w:rPr>
          <w:lang w:val="en-GB"/>
        </w:rPr>
      </w:pPr>
      <w:r w:rsidRPr="00A42882">
        <w:rPr>
          <w:lang w:val="en-GB"/>
        </w:rPr>
        <w:t>Edited books and special issues</w:t>
      </w:r>
      <w:r w:rsidR="00593741" w:rsidRPr="00A42882">
        <w:rPr>
          <w:lang w:val="en-GB"/>
        </w:rPr>
        <w:t xml:space="preserve"> </w:t>
      </w:r>
    </w:p>
    <w:p w14:paraId="2063E2BB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Jehel Sophie et Saemmer Alexandra, </w:t>
      </w:r>
      <w:bookmarkStart w:id="0" w:name="_Toc419887899"/>
      <w:bookmarkStart w:id="1" w:name="_Toc419888031"/>
      <w:bookmarkStart w:id="2" w:name="_Toc402713218"/>
      <w:bookmarkStart w:id="3" w:name="_Toc402729174"/>
      <w:bookmarkStart w:id="4" w:name="_Toc402809860"/>
      <w:bookmarkStart w:id="5" w:name="_Toc402810172"/>
      <w:bookmarkStart w:id="6" w:name="_Toc402988032"/>
      <w:r w:rsidRPr="00A42882">
        <w:rPr>
          <w:rFonts w:ascii="Garamond" w:hAnsi="Garamond" w:cs="Times New Roman"/>
          <w:i/>
          <w:lang w:val="en-GB"/>
        </w:rPr>
        <w:t>Education critique aux médias et</w:t>
      </w:r>
      <w:bookmarkEnd w:id="0"/>
      <w:bookmarkEnd w:id="1"/>
      <w:r w:rsidRPr="00A42882">
        <w:rPr>
          <w:rFonts w:ascii="Garamond" w:hAnsi="Garamond" w:cs="Times New Roman"/>
          <w:i/>
          <w:lang w:val="en-GB"/>
        </w:rPr>
        <w:t xml:space="preserve"> </w:t>
      </w:r>
      <w:bookmarkStart w:id="7" w:name="_Toc419887900"/>
      <w:bookmarkStart w:id="8" w:name="_Toc419888032"/>
      <w:r w:rsidRPr="00A42882">
        <w:rPr>
          <w:rFonts w:ascii="Garamond" w:hAnsi="Garamond" w:cs="Times New Roman"/>
          <w:i/>
          <w:lang w:val="en-GB"/>
        </w:rPr>
        <w:t>à l’information</w:t>
      </w:r>
      <w:bookmarkStart w:id="9" w:name="_Toc419887901"/>
      <w:bookmarkStart w:id="10" w:name="_Toc419888033"/>
      <w:bookmarkEnd w:id="7"/>
      <w:bookmarkEnd w:id="8"/>
      <w:r w:rsidRPr="00A42882">
        <w:rPr>
          <w:rFonts w:ascii="Garamond" w:hAnsi="Garamond" w:cs="Times New Roman"/>
          <w:i/>
          <w:lang w:val="en-GB"/>
        </w:rPr>
        <w:t xml:space="preserve"> en contexte numérique</w:t>
      </w:r>
      <w:bookmarkEnd w:id="2"/>
      <w:bookmarkEnd w:id="3"/>
      <w:bookmarkEnd w:id="4"/>
      <w:bookmarkEnd w:id="5"/>
      <w:bookmarkEnd w:id="6"/>
      <w:bookmarkEnd w:id="9"/>
      <w:bookmarkEnd w:id="10"/>
      <w:r w:rsidRPr="00A42882">
        <w:rPr>
          <w:rFonts w:ascii="Garamond" w:hAnsi="Garamond" w:cs="Times New Roman"/>
          <w:i/>
          <w:lang w:val="en-GB"/>
        </w:rPr>
        <w:t xml:space="preserve">. </w:t>
      </w:r>
      <w:bookmarkStart w:id="11" w:name="_Toc402713219"/>
      <w:bookmarkStart w:id="12" w:name="_Toc402729175"/>
      <w:bookmarkStart w:id="13" w:name="_Toc402809861"/>
      <w:bookmarkStart w:id="14" w:name="_Toc402810173"/>
      <w:bookmarkStart w:id="15" w:name="_Toc402988033"/>
      <w:bookmarkStart w:id="16" w:name="_Toc419887902"/>
      <w:bookmarkStart w:id="17" w:name="_Toc419888034"/>
      <w:r w:rsidRPr="00A42882">
        <w:rPr>
          <w:rFonts w:ascii="Garamond" w:hAnsi="Garamond" w:cs="Times New Roman"/>
          <w:i/>
          <w:lang w:val="en-GB"/>
        </w:rPr>
        <w:t>Enjeux, outils, méthodes</w:t>
      </w:r>
      <w:bookmarkEnd w:id="11"/>
      <w:bookmarkEnd w:id="12"/>
      <w:bookmarkEnd w:id="13"/>
      <w:bookmarkEnd w:id="14"/>
      <w:bookmarkEnd w:id="15"/>
      <w:bookmarkEnd w:id="16"/>
      <w:bookmarkEnd w:id="17"/>
      <w:r w:rsidRPr="00A42882">
        <w:rPr>
          <w:rFonts w:ascii="Garamond" w:hAnsi="Garamond" w:cs="Times New Roman"/>
          <w:lang w:val="en-GB"/>
        </w:rPr>
        <w:t>, Lyon, Presses de l’Enssib, 2020.</w:t>
      </w:r>
    </w:p>
    <w:p w14:paraId="32FDD91B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Maxime Cervulle et Saemmer Alexandra, </w:t>
      </w:r>
      <w:r w:rsidRPr="00A42882">
        <w:rPr>
          <w:rFonts w:ascii="Garamond" w:hAnsi="Garamond" w:cs="Times New Roman"/>
          <w:i/>
          <w:lang w:val="en-GB"/>
        </w:rPr>
        <w:t>MEI</w:t>
      </w:r>
      <w:r w:rsidRPr="00A42882">
        <w:rPr>
          <w:rFonts w:ascii="Garamond" w:hAnsi="Garamond" w:cs="Times New Roman"/>
          <w:lang w:val="en-GB"/>
        </w:rPr>
        <w:t xml:space="preserve"> n</w:t>
      </w:r>
      <w:r w:rsidRPr="00A42882">
        <w:rPr>
          <w:rFonts w:ascii="Garamond" w:eastAsia="Times New Roman" w:hAnsi="Garamond" w:cs="Times New Roman"/>
          <w:lang w:val="en-GB"/>
        </w:rPr>
        <w:t xml:space="preserve">° 49 : « Regard et communication », 2020. </w:t>
      </w:r>
    </w:p>
    <w:p w14:paraId="4F7EAAFD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Tréhondart Nolwenn,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Livres d’art numériques, de la conception à la réception</w:t>
      </w:r>
      <w:r w:rsidRPr="00A42882">
        <w:rPr>
          <w:rFonts w:ascii="Garamond" w:hAnsi="Garamond" w:cs="Times New Roman"/>
          <w:color w:val="000000" w:themeColor="text1"/>
          <w:lang w:val="en-GB"/>
        </w:rPr>
        <w:t>, Paris, Hermann, 2017.</w:t>
      </w:r>
    </w:p>
    <w:p w14:paraId="49727F01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Vaillant Alain, Linarès Serge, Saemmer Alexandra et Legoy Corinne,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La poésie délivrée</w:t>
      </w:r>
      <w:r w:rsidRPr="00A42882">
        <w:rPr>
          <w:rFonts w:ascii="Garamond" w:hAnsi="Garamond" w:cs="Times New Roman"/>
          <w:color w:val="000000" w:themeColor="text1"/>
          <w:lang w:val="en-GB"/>
        </w:rPr>
        <w:t>, Presses de l’Université Paris Ouest, 2017.</w:t>
      </w:r>
    </w:p>
    <w:p w14:paraId="487F3410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HYBRID (Revue des arts et médiations humaines)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3, 2016 :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br/>
        <w:t>« Cultures numériques : alternatives »</w:t>
      </w:r>
      <w:r w:rsidRPr="00A42882">
        <w:rPr>
          <w:rFonts w:ascii="Garamond" w:hAnsi="Garamond" w:cs="Times New Roman"/>
          <w:color w:val="000000" w:themeColor="text1"/>
          <w:lang w:val="en-GB"/>
        </w:rPr>
        <w:t>, Presses universitaires de Vincennes, 2016, http://revue-hybrid.fr.</w:t>
      </w:r>
    </w:p>
    <w:p w14:paraId="52FD1677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Lavaud-Forest Sophie,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E-Formes 3 – Les Frontières de l’œuvre numérique</w:t>
      </w:r>
      <w:r w:rsidRPr="00A42882">
        <w:rPr>
          <w:rFonts w:ascii="Garamond" w:hAnsi="Garamond" w:cs="Times New Roman"/>
          <w:color w:val="000000" w:themeColor="text1"/>
          <w:lang w:val="en-GB"/>
        </w:rPr>
        <w:t>, Publications de l’Université de Saint-Étienne, 2015.</w:t>
      </w:r>
    </w:p>
    <w:p w14:paraId="5253A61A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Ihadjadene Madjid et Baltz Claude,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Culture Informationnelle</w:t>
      </w:r>
      <w:r w:rsidRPr="00A42882">
        <w:rPr>
          <w:rFonts w:ascii="Garamond" w:hAnsi="Garamond" w:cs="Times New Roman"/>
          <w:color w:val="000000" w:themeColor="text1"/>
          <w:lang w:val="en-GB"/>
        </w:rPr>
        <w:t>. 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Vers une Propédeutique numérique : Former les citoyens à l’ère de l’Internet</w:t>
      </w:r>
      <w:r w:rsidRPr="00A42882">
        <w:rPr>
          <w:rFonts w:ascii="Garamond" w:hAnsi="Garamond" w:cs="Times New Roman"/>
          <w:color w:val="000000" w:themeColor="text1"/>
          <w:lang w:val="en-GB"/>
        </w:rPr>
        <w:t>, Paris, Hermann, 2015.</w:t>
      </w:r>
    </w:p>
    <w:p w14:paraId="6E18093C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Dufrêne Bernadette,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HYBRID (Revue des arts et médiations humaines)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1, 2014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: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« Patrimoines éphémères »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Presses universitaires de Vincennes, </w:t>
      </w:r>
      <w:hyperlink r:id="rId10" w:history="1">
        <w:r w:rsidRPr="00A42882">
          <w:rPr>
            <w:rStyle w:val="Hyperlink"/>
            <w:rFonts w:ascii="Garamond" w:hAnsi="Garamond" w:cs="Times New Roman"/>
            <w:color w:val="auto"/>
            <w:u w:val="none"/>
            <w:lang w:val="en-GB"/>
          </w:rPr>
          <w:t>http://revue-hybrid.fr</w:t>
        </w:r>
      </w:hyperlink>
      <w:r w:rsidRPr="00A42882">
        <w:rPr>
          <w:rFonts w:ascii="Garamond" w:hAnsi="Garamond" w:cs="Times New Roman"/>
          <w:lang w:val="en-GB"/>
        </w:rPr>
        <w:t>.</w:t>
      </w:r>
    </w:p>
    <w:p w14:paraId="2B27422D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Gervais Bertrand,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Protée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 </w:t>
      </w:r>
      <w:r w:rsidRPr="00A42882">
        <w:rPr>
          <w:rFonts w:ascii="Garamond" w:eastAsia="Times New Roman" w:hAnsi="Garamond" w:cs="Times New Roman"/>
          <w:lang w:val="en-GB"/>
        </w:rPr>
        <w:t>vol.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39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2011 : « Esthétiques numériques ».</w:t>
      </w:r>
    </w:p>
    <w:p w14:paraId="1C228A19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Gervais Bertrand,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Protée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 </w:t>
      </w:r>
      <w:r w:rsidRPr="00A42882">
        <w:rPr>
          <w:rFonts w:ascii="Garamond" w:eastAsia="Times New Roman" w:hAnsi="Garamond" w:cs="Times New Roman"/>
          <w:lang w:val="en-GB"/>
        </w:rPr>
        <w:t>vol.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39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2011 : « Esthétiques numériques ».</w:t>
      </w:r>
    </w:p>
    <w:p w14:paraId="74189B13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Maza Monique,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E-Formes 1 – Écritures visuelles sur supports numériques</w:t>
      </w:r>
      <w:r w:rsidRPr="00A42882">
        <w:rPr>
          <w:rFonts w:ascii="Garamond" w:hAnsi="Garamond" w:cs="Times New Roman"/>
          <w:color w:val="000000" w:themeColor="text1"/>
          <w:lang w:val="en-GB"/>
        </w:rPr>
        <w:t>, Publications de l’Université de Saint-Étienne, 2008.</w:t>
      </w:r>
    </w:p>
    <w:p w14:paraId="6F02185E" w14:textId="77777777" w:rsidR="00593741" w:rsidRPr="00A42882" w:rsidRDefault="00593741" w:rsidP="00593741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Patrice Stéphane,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Les Lectures de Marguerite Duras</w:t>
      </w:r>
      <w:r w:rsidRPr="00A42882">
        <w:rPr>
          <w:rFonts w:ascii="Garamond" w:hAnsi="Garamond" w:cs="Times New Roman"/>
          <w:color w:val="000000" w:themeColor="text1"/>
          <w:lang w:val="en-GB"/>
        </w:rPr>
        <w:t>, Presses universitaires de Lyon, 2005.</w:t>
      </w:r>
    </w:p>
    <w:p w14:paraId="3E6DC0B7" w14:textId="77B4A55C" w:rsidR="00593741" w:rsidRPr="00A42882" w:rsidRDefault="00593741" w:rsidP="00593741">
      <w:pPr>
        <w:pStyle w:val="F"/>
        <w:rPr>
          <w:lang w:val="en-GB"/>
        </w:rPr>
      </w:pPr>
      <w:r w:rsidRPr="00A42882">
        <w:rPr>
          <w:lang w:val="en-GB"/>
        </w:rPr>
        <w:t xml:space="preserve">Articles </w:t>
      </w:r>
    </w:p>
    <w:p w14:paraId="1386FBFC" w14:textId="55B6F1D3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</w:t>
      </w:r>
      <w:r w:rsidRPr="00A42882">
        <w:rPr>
          <w:rFonts w:ascii="Garamond" w:hAnsi="Garamond"/>
          <w:color w:val="000000" w:themeColor="text1"/>
          <w:lang w:val="en-GB"/>
        </w:rPr>
        <w:t>Alexandra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« Poétiques du crypto-texte », article accepté, </w:t>
      </w:r>
      <w:r w:rsidRPr="00A42882">
        <w:rPr>
          <w:rFonts w:ascii="Garamond" w:hAnsi="Garamond"/>
          <w:i/>
          <w:color w:val="000000" w:themeColor="text1"/>
          <w:lang w:val="en-GB"/>
        </w:rPr>
        <w:t>MEI</w:t>
      </w:r>
      <w:r w:rsidR="00C05E10" w:rsidRPr="00A42882">
        <w:rPr>
          <w:rFonts w:ascii="Garamond" w:hAnsi="Garamond"/>
          <w:color w:val="000000" w:themeColor="text1"/>
          <w:lang w:val="en-GB"/>
        </w:rPr>
        <w:t xml:space="preserve"> </w:t>
      </w:r>
      <w:r w:rsidR="00C05E10" w:rsidRPr="00A42882">
        <w:rPr>
          <w:rFonts w:ascii="Garamond" w:hAnsi="Garamond"/>
          <w:lang w:val="en-GB"/>
        </w:rPr>
        <w:t>n</w:t>
      </w:r>
      <w:r w:rsidR="00C05E10" w:rsidRPr="00A42882">
        <w:rPr>
          <w:rFonts w:ascii="Garamond" w:eastAsia="Times New Roman" w:hAnsi="Garamond" w:cs="Times New Roman"/>
          <w:lang w:val="en-GB"/>
        </w:rPr>
        <w:t>° 50, 2020, p. 33-45.</w:t>
      </w:r>
    </w:p>
    <w:p w14:paraId="39BBF859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Saemmer </w:t>
      </w:r>
      <w:r w:rsidRPr="00A42882">
        <w:rPr>
          <w:rFonts w:ascii="Garamond" w:hAnsi="Garamond"/>
          <w:lang w:val="en-GB"/>
        </w:rPr>
        <w:t xml:space="preserve">Alexandra, « De l’architexte au computexte. Poétiques du texte numérique, face à l’évolution des dispositifs », </w:t>
      </w:r>
      <w:r w:rsidRPr="00A42882">
        <w:rPr>
          <w:rFonts w:ascii="Garamond" w:hAnsi="Garamond"/>
          <w:i/>
          <w:lang w:val="en-GB"/>
        </w:rPr>
        <w:t>Communication et langages</w:t>
      </w:r>
      <w:r w:rsidRPr="00A42882">
        <w:rPr>
          <w:rFonts w:ascii="Garamond" w:hAnsi="Garamond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 203, 2020, p. 97-112</w:t>
      </w:r>
      <w:r w:rsidRPr="00A42882">
        <w:rPr>
          <w:rFonts w:ascii="Garamond" w:hAnsi="Garamond"/>
          <w:lang w:val="en-GB"/>
        </w:rPr>
        <w:t xml:space="preserve">. </w:t>
      </w:r>
    </w:p>
    <w:p w14:paraId="7B332F37" w14:textId="4A3FB8A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 w:cs="Times New Roman"/>
          <w:lang w:val="en-GB"/>
        </w:rPr>
        <w:t xml:space="preserve">Saemmer </w:t>
      </w:r>
      <w:r w:rsidRPr="00A42882">
        <w:rPr>
          <w:rFonts w:ascii="Garamond" w:hAnsi="Garamond"/>
          <w:lang w:val="en-GB"/>
        </w:rPr>
        <w:t>Alexandra</w:t>
      </w:r>
      <w:r w:rsidRPr="00A42882">
        <w:rPr>
          <w:rFonts w:ascii="Garamond" w:hAnsi="Garamond" w:cs="Times New Roman"/>
          <w:lang w:val="en-GB"/>
        </w:rPr>
        <w:t xml:space="preserve"> et Tréhondart Nolwenn, « </w:t>
      </w:r>
      <w:r w:rsidRPr="00A42882">
        <w:rPr>
          <w:rFonts w:ascii="Garamond" w:hAnsi="Garamond"/>
          <w:lang w:val="en-GB"/>
        </w:rPr>
        <w:t xml:space="preserve">Remonter aux motivations sociales et politiques du regard. Éléments d’une méthode en sémiotique sociale », </w:t>
      </w:r>
      <w:r w:rsidR="00C05E10" w:rsidRPr="00A42882">
        <w:rPr>
          <w:rFonts w:ascii="Garamond" w:hAnsi="Garamond"/>
          <w:lang w:val="en-GB"/>
        </w:rPr>
        <w:t>p. 101-113</w:t>
      </w:r>
      <w:r w:rsidR="00C05E10" w:rsidRPr="00A42882">
        <w:rPr>
          <w:rFonts w:ascii="Garamond" w:eastAsia="Times New Roman" w:hAnsi="Garamond" w:cs="Times New Roman"/>
          <w:lang w:val="en-GB"/>
        </w:rPr>
        <w:t>.</w:t>
      </w:r>
    </w:p>
    <w:p w14:paraId="75A75CB8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lang w:val="en-GB"/>
        </w:rPr>
      </w:pPr>
      <w:r w:rsidRPr="00A42882">
        <w:rPr>
          <w:rFonts w:ascii="Garamond" w:hAnsi="Garamond"/>
          <w:lang w:val="en-GB"/>
        </w:rPr>
        <w:t xml:space="preserve">Saemmer Alexandra, « Le parler fransais des Gilles et John. Enquête sur les crypto-langages militants au sein des plateformes », </w:t>
      </w:r>
      <w:r w:rsidRPr="00A42882">
        <w:rPr>
          <w:rFonts w:ascii="Garamond" w:hAnsi="Garamond"/>
          <w:i/>
          <w:lang w:val="en-GB"/>
        </w:rPr>
        <w:t>Hermès</w:t>
      </w:r>
      <w:r w:rsidRPr="00A42882">
        <w:rPr>
          <w:rFonts w:ascii="Garamond" w:hAnsi="Garamond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84, 2019, p. 131-137. </w:t>
      </w:r>
    </w:p>
    <w:p w14:paraId="309CF5E8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/>
          <w:lang w:val="en-GB"/>
        </w:rPr>
        <w:lastRenderedPageBreak/>
        <w:t xml:space="preserve">Saemmer Alexandra, </w:t>
      </w:r>
      <w:r w:rsidRPr="00A42882">
        <w:rPr>
          <w:rFonts w:ascii="Garamond" w:eastAsia="Times New Roman" w:hAnsi="Garamond" w:cs="Times New Roman"/>
          <w:lang w:val="en-GB"/>
        </w:rPr>
        <w:t xml:space="preserve">« La capture du langage humain par le capitalisme linguistique des plateformes », </w:t>
      </w:r>
      <w:r w:rsidRPr="00A42882">
        <w:rPr>
          <w:rFonts w:ascii="Garamond" w:eastAsia="Times New Roman" w:hAnsi="Garamond" w:cs="Times New Roman"/>
          <w:i/>
          <w:iCs/>
          <w:lang w:val="en-GB"/>
        </w:rPr>
        <w:t>Les Cahiers du numérique</w:t>
      </w:r>
      <w:r w:rsidRPr="00A42882">
        <w:rPr>
          <w:rFonts w:ascii="Garamond" w:eastAsia="Times New Roman" w:hAnsi="Garamond" w:cs="Times New Roman"/>
          <w:lang w:val="en-GB"/>
        </w:rPr>
        <w:t>, vol. 14, n° 3, 2018, p. 151-172.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</w:p>
    <w:p w14:paraId="109290E3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eastAsia="Times New Roman" w:hAnsi="Garamond" w:cs="Times New Roman"/>
          <w:bCs/>
          <w:lang w:val="en-GB"/>
        </w:rPr>
        <w:t>Saemmer Alexandra</w:t>
      </w:r>
      <w:r w:rsidRPr="00A42882">
        <w:rPr>
          <w:rFonts w:ascii="Garamond" w:eastAsia="Times New Roman" w:hAnsi="Garamond" w:cs="Times New Roman"/>
          <w:lang w:val="en-GB"/>
        </w:rPr>
        <w:t>, « </w:t>
      </w:r>
      <w:r w:rsidRPr="00A42882">
        <w:rPr>
          <w:rFonts w:ascii="Garamond" w:hAnsi="Garamond" w:cs="Times New Roman"/>
          <w:color w:val="000000"/>
          <w:lang w:val="en-GB"/>
        </w:rPr>
        <w:t xml:space="preserve">Désinstrumentaliser l’éducation aux Technologies de l’information et de la communication », </w:t>
      </w:r>
      <w:r w:rsidRPr="00A42882">
        <w:rPr>
          <w:rFonts w:ascii="Garamond" w:hAnsi="Garamond" w:cs="Times New Roman"/>
          <w:i/>
          <w:color w:val="000000"/>
          <w:lang w:val="en-GB"/>
        </w:rPr>
        <w:t>Interfaces numériques</w:t>
      </w:r>
      <w:r w:rsidRPr="00A42882">
        <w:rPr>
          <w:rFonts w:ascii="Garamond" w:hAnsi="Garamond" w:cs="Times New Roman"/>
          <w:color w:val="000000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vol. 6, n° 3, 2017, p. 499-514.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 </w:t>
      </w:r>
    </w:p>
    <w:p w14:paraId="61CD1281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eastAsia="Times New Roman" w:hAnsi="Garamond" w:cs="Times New Roman"/>
          <w:bCs/>
          <w:lang w:val="en-GB"/>
        </w:rPr>
        <w:t>Jehel Sophie et Saemmer Alexandra</w:t>
      </w:r>
      <w:r w:rsidRPr="00A42882">
        <w:rPr>
          <w:rFonts w:ascii="Garamond" w:eastAsia="Times New Roman" w:hAnsi="Garamond" w:cs="Times New Roman"/>
          <w:lang w:val="en-GB"/>
        </w:rPr>
        <w:t xml:space="preserve">, « Pour une approche de l’éducation critique aux médias par le décryptage des logiques politiques, économiques, idéologiques et éditoriales du numérique », </w:t>
      </w:r>
      <w:r w:rsidRPr="00A42882">
        <w:rPr>
          <w:rFonts w:ascii="Garamond" w:eastAsia="Times New Roman" w:hAnsi="Garamond" w:cs="Times New Roman"/>
          <w:i/>
          <w:iCs/>
          <w:lang w:val="en-GB"/>
        </w:rPr>
        <w:t>tic&amp;société</w:t>
      </w:r>
      <w:r w:rsidRPr="00A42882">
        <w:rPr>
          <w:rFonts w:ascii="Garamond" w:eastAsia="Times New Roman" w:hAnsi="Garamond" w:cs="Times New Roman"/>
          <w:lang w:val="en-GB"/>
        </w:rPr>
        <w:t>, vol. 11, n° 1-1, 2017, p. 47-83.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</w:p>
    <w:p w14:paraId="134BC7FE" w14:textId="77777777" w:rsidR="00593741" w:rsidRPr="00A42882" w:rsidRDefault="00593741" w:rsidP="00593741">
      <w:pPr>
        <w:pStyle w:val="Listenabsatz"/>
        <w:numPr>
          <w:ilvl w:val="0"/>
          <w:numId w:val="10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 Interpréter l’hyperlien en contexte pédagogique : éléments d’une sémiotique sociale »,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Le Français Aujourd’hui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hAnsi="Garamond"/>
          <w:color w:val="000000" w:themeColor="text1"/>
          <w:lang w:val="en-GB"/>
        </w:rPr>
        <w:t xml:space="preserve">vol. 196,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/>
          <w:color w:val="000000" w:themeColor="text1"/>
          <w:lang w:val="en-GB"/>
        </w:rPr>
        <w:t>1, 2017, p. 25-34.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</w:t>
      </w:r>
    </w:p>
    <w:p w14:paraId="5D4408AE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 Sémiotique critique du discours hypertextualisé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Semen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42, 2016, p. 135-156. </w:t>
      </w:r>
    </w:p>
    <w:p w14:paraId="1D12FD82" w14:textId="73F15535" w:rsidR="00FA0E65" w:rsidRPr="00A42882" w:rsidRDefault="00593741" w:rsidP="00FA0E6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Préfigurations du lecteur dans le journalisme en ligne. À partir d’une analyse sémio-rhétorique de la pratique des hyperliens dans liberation.fr et lemonde.fr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Communication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 vol. 33,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2, 2015, mis en ligne le 28 janvier 2016, </w:t>
      </w:r>
      <w:hyperlink r:id="rId11" w:history="1">
        <w:r w:rsidR="00FA0E65" w:rsidRPr="00A42882">
          <w:rPr>
            <w:rStyle w:val="Hyperlink"/>
            <w:rFonts w:ascii="Garamond" w:hAnsi="Garamond" w:cs="Times New Roman"/>
            <w:color w:val="000000" w:themeColor="text1"/>
            <w:u w:val="none"/>
            <w:lang w:val="en-GB"/>
          </w:rPr>
          <w:t>http://communication.revues.org/6030</w:t>
        </w:r>
      </w:hyperlink>
    </w:p>
    <w:p w14:paraId="18EA26F3" w14:textId="77777777" w:rsidR="00FA0E65" w:rsidRPr="00A42882" w:rsidRDefault="00FA0E65" w:rsidP="00FA0E6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 Cultures numériques : alternatives », introduction,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HYBRID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(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Revue des arts et médiations humaines)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3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hAnsi="Garamond" w:cs="Times New Roman"/>
          <w:color w:val="000000" w:themeColor="text1"/>
          <w:lang w:val="en-GB"/>
        </w:rPr>
        <w:t>Presses universitaires de Vincennes, 2016, http://revue-hybrid.fr (13 pages).</w:t>
      </w:r>
    </w:p>
    <w:p w14:paraId="12A14380" w14:textId="01619DAA" w:rsidR="00FA0E65" w:rsidRPr="00A42882" w:rsidRDefault="00FA0E65" w:rsidP="00FA0E6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Dufrêne Bernadette, « Patrimoines éphémères », introduction,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HYBRID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(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Revue des arts et médiations humaines)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 1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hAnsi="Garamond" w:cs="Times New Roman"/>
          <w:color w:val="000000" w:themeColor="text1"/>
          <w:lang w:val="en-GB"/>
        </w:rPr>
        <w:t>Presses universitaires de Vincennes, 2016, http://revue-hybrid.fr (15 pages).</w:t>
      </w:r>
    </w:p>
    <w:p w14:paraId="2C20607B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Réflexions sur les possibilités d’une recherche-création désinstrumentalisée »,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Hermès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72, 2015, p. 198-205.</w:t>
      </w:r>
    </w:p>
    <w:p w14:paraId="712224EC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>Saemmer Alexandra, « Hypertexte, intermédialité et narrativité »,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 Critique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819-820, août 2015,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p. 637-652.</w:t>
      </w:r>
    </w:p>
    <w:p w14:paraId="45EF748F" w14:textId="1AB7C840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Tréhondart Nolwenn, « Les figues du livre numérique ‘augmenté’ au prisme d’une rhétorique de la réception », </w:t>
      </w:r>
      <w:r w:rsidRPr="00A42882">
        <w:rPr>
          <w:rStyle w:val="st"/>
          <w:rFonts w:ascii="Garamond" w:eastAsia="Times New Roman" w:hAnsi="Garamond" w:cs="Times New Roman"/>
          <w:i/>
          <w:lang w:val="en-GB"/>
        </w:rPr>
        <w:t>É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tudes de communication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>43, 2014, p. 107-128.</w:t>
      </w:r>
    </w:p>
    <w:p w14:paraId="6DE52A56" w14:textId="77777777" w:rsidR="00B237E2" w:rsidRPr="00A42882" w:rsidRDefault="00593741" w:rsidP="00B237E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Approche sémio-rhétorique du texte animé dans la publicité en ligne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Recherches en communication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39, 2014, p. 165-181.</w:t>
      </w:r>
    </w:p>
    <w:p w14:paraId="6F9C54EE" w14:textId="0B961C88" w:rsidR="00B237E2" w:rsidRPr="00A42882" w:rsidRDefault="00B237E2" w:rsidP="00B237E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Tréhondart Nolwenn, « Huit questions posées à la littérature numérique, son existence, sa substance, ses supports et son avenir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Revue Formules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18, 2014, p. 49-85.</w:t>
      </w:r>
    </w:p>
    <w:p w14:paraId="4BA96C3A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The iconicity of digital texts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Language and Communication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vol. 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33,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Janvier 2013, p. 1–7.</w:t>
      </w:r>
    </w:p>
    <w:p w14:paraId="3DA9C02B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Hypertext reading. A retro-projective performance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Performance Research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, vol.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18,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5, Taylor &amp; Francis, 2013, p. 28-37.</w:t>
      </w:r>
    </w:p>
    <w:p w14:paraId="343DF5F5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Irradiations iconiques : réflexions sur le texte animé, à partir de quatre exemples dans la littérature numérique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Nouveaux Actes Sémiotiques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>115, « Analyses sémiotiques », 2012.</w:t>
      </w:r>
    </w:p>
    <w:p w14:paraId="481184A8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De l’argumentation manipulable à la manipulation du lecteur. Étude sémio-rhétorique du rôle de l’hypertexte dans le discours journalistique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MEI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34, 2012, p. 133-144.</w:t>
      </w:r>
    </w:p>
    <w:p w14:paraId="631AF3E6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La littérature numérique entre légitimation et canonisation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Culture et musées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>18, 2012, p. 201-223.</w:t>
      </w:r>
    </w:p>
    <w:p w14:paraId="1C0BBAB7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Penser la (dé-)cohérence : Le rôle de l’hypertexte dans la formation à la culture informationnelle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BBF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>56, 5, 2011, 40-45.</w:t>
      </w:r>
    </w:p>
    <w:p w14:paraId="0906B123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lastRenderedPageBreak/>
        <w:t xml:space="preserve">Saemmer Alexandra, « Animation and manipulation figures in digital literature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LLC/Literary and Linguistic Computing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vol. 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28,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2, 2011, Oxford University Press, p. 321-330.</w:t>
      </w:r>
    </w:p>
    <w:p w14:paraId="60C63719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Writing the ephemeral and re-enchanting the remnants : The lability of the digital device in literary practice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Journal of Writing in Creative Practice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, vol.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4,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2011, Intellect Journals, UK, p. 79-92.</w:t>
      </w:r>
    </w:p>
    <w:p w14:paraId="2F3C9A71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Hypertexte et irradiation iconique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Les Cahiers du numérique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3-4, 2011, p. 46-67.</w:t>
      </w:r>
    </w:p>
    <w:p w14:paraId="42FDAB28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De la confirmation à la subversion : Les figures d’animation face aux conventions du discours numérique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Protée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 xml:space="preserve"> </w:t>
      </w:r>
      <w:r w:rsidRPr="00A42882">
        <w:rPr>
          <w:rFonts w:ascii="Garamond" w:hAnsi="Garamond" w:cs="Times New Roman"/>
          <w:color w:val="000000" w:themeColor="text1"/>
          <w:lang w:val="en-GB"/>
        </w:rPr>
        <w:t>39, 1, 2011, p. 23-36.</w:t>
      </w:r>
    </w:p>
    <w:p w14:paraId="17525674" w14:textId="77777777" w:rsidR="00FA0E65" w:rsidRPr="00A42882" w:rsidRDefault="00593741" w:rsidP="00FA0E6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L’intégration des pratiques créatives dans l’enseignement de la culture informationnelle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Spirale</w:t>
      </w:r>
      <w:r w:rsidRPr="00A42882">
        <w:rPr>
          <w:rFonts w:ascii="Garamond" w:hAnsi="Garamond" w:cs="Times New Roman"/>
          <w:color w:val="000000" w:themeColor="text1"/>
          <w:lang w:val="en-GB"/>
        </w:rPr>
        <w:t>, Varia, No. 47, 2011, p. 19-31.</w:t>
      </w:r>
    </w:p>
    <w:p w14:paraId="126B17CB" w14:textId="135DFA27" w:rsidR="00FA0E65" w:rsidRPr="00A42882" w:rsidRDefault="00FA0E65" w:rsidP="00FA0E6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Face aux disparitions aléatoires de l’œuvre numérique. Réponses esthétiques et conséquences pour la préservation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Revue TLE</w:t>
      </w:r>
      <w:r w:rsidRPr="00A42882">
        <w:rPr>
          <w:rFonts w:ascii="Garamond" w:hAnsi="Garamond" w:cs="Times New Roman"/>
          <w:color w:val="000000" w:themeColor="text1"/>
          <w:lang w:val="en-GB"/>
        </w:rPr>
        <w:t>, Presses universitaires de Vincennes, 2011, p. 135-159.</w:t>
      </w:r>
    </w:p>
    <w:p w14:paraId="305FC0DA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Lire la littérature numérique à l’université : deux situations pédagogiques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Études de linguistique appliquée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160, 2010, p. 411-420.</w:t>
      </w:r>
    </w:p>
    <w:p w14:paraId="562EBBBD" w14:textId="77777777" w:rsidR="00FA0E65" w:rsidRPr="00A42882" w:rsidRDefault="00FA0E65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‘Formation à l’information’, quels partenariats entre enseignants et professionnels de l’information ?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Les cahiers d’Esquisse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janvier 2010, revue de l’IUFM Aquitaine, p. 39-49.</w:t>
      </w:r>
    </w:p>
    <w:p w14:paraId="64763778" w14:textId="510F61FB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Aesthetics of surface, ephemeral and re-enchantment in digital literature. How authors and readers deal with the lability of the electronic device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Neohelicon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36, 2009, p. 477-488.</w:t>
      </w:r>
    </w:p>
    <w:p w14:paraId="263AF35A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La Série des U and Passage by Philippe Bootz. A close reading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Dichtung digital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39, 2009.</w:t>
      </w:r>
    </w:p>
    <w:p w14:paraId="3E9687BB" w14:textId="77777777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Le texte résiste-t-il à l’hypermédia ?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Communication et Langages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155, mars 2008, p. 63-79.</w:t>
      </w:r>
    </w:p>
    <w:p w14:paraId="5D248C7B" w14:textId="77777777" w:rsidR="00FA0E65" w:rsidRPr="00A42882" w:rsidRDefault="00FA0E65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Quelques réflexions sur une poétique de l’interaction »,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Passages d’encres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33, 2008, p. 123-130.</w:t>
      </w:r>
    </w:p>
    <w:p w14:paraId="2FE1E814" w14:textId="7605F212" w:rsidR="00593741" w:rsidRPr="00A42882" w:rsidRDefault="00593741" w:rsidP="005937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Figures de surface média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Protée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vol. 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36,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1, 2008, p. 79-90.</w:t>
      </w:r>
    </w:p>
    <w:p w14:paraId="1017A013" w14:textId="77777777" w:rsidR="00B237E2" w:rsidRPr="00A42882" w:rsidRDefault="00593741" w:rsidP="00B237E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Littératures numériques : tendances, perspectives, outils d’analyse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Études françaises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, vol.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43,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color w:val="000000" w:themeColor="text1"/>
          <w:lang w:val="en-GB"/>
        </w:rPr>
        <w:t>3, 2007, p. 111-131.</w:t>
      </w:r>
    </w:p>
    <w:p w14:paraId="16AC5B19" w14:textId="77777777" w:rsidR="00FA0E65" w:rsidRPr="00A42882" w:rsidRDefault="00FA0E65" w:rsidP="00B237E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Structures temporelles et logiques du récit hypertextuel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Rilune, Revue des Littératures de l’Union Européenne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>n°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 5, 2006.</w:t>
      </w:r>
    </w:p>
    <w:p w14:paraId="2FAFE465" w14:textId="711390F1" w:rsidR="00B237E2" w:rsidRPr="00A42882" w:rsidRDefault="00B237E2" w:rsidP="00B237E2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Le Prévisible et l’Imprévisible dans la littérature programmée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Revue Formules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 xml:space="preserve">, </w:t>
      </w:r>
      <w:r w:rsidRPr="00A42882">
        <w:rPr>
          <w:rFonts w:ascii="Garamond" w:eastAsia="Times New Roman" w:hAnsi="Garamond" w:cs="Times New Roman"/>
          <w:lang w:val="en-GB"/>
        </w:rPr>
        <w:t xml:space="preserve">n° </w:t>
      </w:r>
      <w:r w:rsidRPr="00A42882">
        <w:rPr>
          <w:rFonts w:ascii="Garamond" w:hAnsi="Garamond" w:cs="Times New Roman"/>
          <w:iCs/>
          <w:color w:val="000000" w:themeColor="text1"/>
          <w:lang w:val="en-GB"/>
        </w:rPr>
        <w:t>10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, Littérature numérique et caetera</w:t>
      </w:r>
      <w:r w:rsidRPr="00A42882">
        <w:rPr>
          <w:rFonts w:ascii="Garamond" w:hAnsi="Garamond" w:cs="Times New Roman"/>
          <w:color w:val="000000" w:themeColor="text1"/>
          <w:lang w:val="en-GB"/>
        </w:rPr>
        <w:t>, Paris, Noësis, 2006, p. 117-13.</w:t>
      </w:r>
    </w:p>
    <w:p w14:paraId="34322A6F" w14:textId="764AAAAE" w:rsidR="00593741" w:rsidRPr="00A42882" w:rsidRDefault="00FA0E65" w:rsidP="00593741">
      <w:pPr>
        <w:pStyle w:val="F"/>
        <w:rPr>
          <w:lang w:val="en-GB"/>
        </w:rPr>
      </w:pPr>
      <w:r w:rsidRPr="00A42882">
        <w:rPr>
          <w:lang w:val="en-GB"/>
        </w:rPr>
        <w:t>Book sections</w:t>
      </w:r>
      <w:r w:rsidR="00593741" w:rsidRPr="00A42882">
        <w:rPr>
          <w:lang w:val="en-GB"/>
        </w:rPr>
        <w:t xml:space="preserve"> </w:t>
      </w:r>
    </w:p>
    <w:p w14:paraId="0BCCA8B1" w14:textId="77777777" w:rsidR="00FA0E65" w:rsidRPr="00A42882" w:rsidRDefault="00FA0E65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 Prolégomènes à une sémiotique sociale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Regards croisés sur la communication et la trace numériques</w:t>
      </w:r>
      <w:r w:rsidRPr="00A42882">
        <w:rPr>
          <w:rFonts w:ascii="Garamond" w:hAnsi="Garamond"/>
          <w:color w:val="000000" w:themeColor="text1"/>
          <w:lang w:val="en-GB"/>
        </w:rPr>
        <w:t>, éd. Fabien Liénard et Sami Zlitni, Presses universitaires de Rouen et du Havre, 2020, p. 67-83.</w:t>
      </w:r>
    </w:p>
    <w:p w14:paraId="0392C25D" w14:textId="076359AF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 Détourner Facebook par Facebook, l’œuvre </w:t>
      </w:r>
      <w:r w:rsidRPr="00A42882">
        <w:rPr>
          <w:rFonts w:ascii="Garamond" w:hAnsi="Garamond"/>
          <w:i/>
          <w:color w:val="000000" w:themeColor="text1"/>
          <w:lang w:val="en-GB"/>
        </w:rPr>
        <w:t>Un monde incertain</w:t>
      </w:r>
      <w:r w:rsidRPr="00A42882">
        <w:rPr>
          <w:rFonts w:ascii="Garamond" w:hAnsi="Garamond"/>
          <w:color w:val="000000" w:themeColor="text1"/>
          <w:lang w:val="en-GB"/>
        </w:rPr>
        <w:t xml:space="preserve"> de Jean-Pierre Balpe, </w:t>
      </w:r>
      <w:r w:rsidRPr="00A42882">
        <w:rPr>
          <w:rFonts w:ascii="Garamond" w:hAnsi="Garamond"/>
          <w:i/>
          <w:color w:val="000000" w:themeColor="text1"/>
          <w:lang w:val="en-GB"/>
        </w:rPr>
        <w:t>Education critique aux médias et à l’information en contexte numérique. Enjeux, outils, méthodes</w:t>
      </w:r>
      <w:r w:rsidRPr="00A42882">
        <w:rPr>
          <w:rFonts w:ascii="Garamond" w:hAnsi="Garamond"/>
          <w:color w:val="000000" w:themeColor="text1"/>
          <w:lang w:val="en-GB"/>
        </w:rPr>
        <w:t xml:space="preserve">, éd. Jehel Sophie et Saemmer Alexandra, Lyon Presses de l’Enssib, 2020, p. 197-220. </w:t>
      </w:r>
    </w:p>
    <w:p w14:paraId="30371BB0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auto"/>
          <w:lang w:val="en-GB"/>
        </w:rPr>
      </w:pPr>
      <w:r w:rsidRPr="00A42882">
        <w:rPr>
          <w:rFonts w:ascii="Garamond" w:hAnsi="Garamond" w:cs="Arial"/>
          <w:color w:val="000000" w:themeColor="text1"/>
          <w:lang w:val="en-GB"/>
        </w:rPr>
        <w:t xml:space="preserve">Saemmer Alexandra, « La littérature informatique, un art du dispositif », </w:t>
      </w:r>
      <w:r w:rsidRPr="00A42882">
        <w:rPr>
          <w:rFonts w:ascii="Garamond" w:hAnsi="Garamond" w:cs="Arial"/>
          <w:i/>
          <w:color w:val="000000" w:themeColor="text1"/>
          <w:lang w:val="en-GB"/>
        </w:rPr>
        <w:t xml:space="preserve">Valoriser la littérature </w:t>
      </w:r>
      <w:r w:rsidRPr="00A42882">
        <w:rPr>
          <w:rFonts w:ascii="Garamond" w:hAnsi="Garamond" w:cs="Arial"/>
          <w:i/>
          <w:color w:val="auto"/>
          <w:lang w:val="en-GB"/>
        </w:rPr>
        <w:t>numérique en bibliothèque</w:t>
      </w:r>
      <w:r w:rsidRPr="00A42882">
        <w:rPr>
          <w:rFonts w:ascii="Garamond" w:hAnsi="Garamond" w:cs="Arial"/>
          <w:color w:val="auto"/>
          <w:lang w:val="en-GB"/>
        </w:rPr>
        <w:t>, éd. Franck Queyraud, Lyon, Presses de l’ENSSIB, 2019, p. 28-35.</w:t>
      </w:r>
    </w:p>
    <w:p w14:paraId="4D2E07BA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auto"/>
          <w:lang w:val="en-GB"/>
        </w:rPr>
        <w:lastRenderedPageBreak/>
        <w:t xml:space="preserve">Saemmer Alexandra et Dufrêne Bernadette, « Patrimoines éphémères : un paradoxe ? », </w:t>
      </w:r>
      <w:r w:rsidRPr="00A42882">
        <w:rPr>
          <w:rStyle w:val="Hervorhebung"/>
          <w:rFonts w:ascii="Garamond" w:hAnsi="Garamond"/>
          <w:color w:val="auto"/>
          <w:lang w:val="en-GB"/>
        </w:rPr>
        <w:t>Les patrimoines en recherche(s) d'avenir</w:t>
      </w:r>
      <w:r w:rsidRPr="00A42882">
        <w:rPr>
          <w:rFonts w:ascii="Garamond" w:hAnsi="Garamond"/>
          <w:color w:val="auto"/>
          <w:lang w:val="en-GB"/>
        </w:rPr>
        <w:t xml:space="preserve">, éd. </w:t>
      </w:r>
      <w:r w:rsidRPr="00A42882">
        <w:rPr>
          <w:rStyle w:val="st"/>
          <w:rFonts w:ascii="Garamond" w:eastAsia="Times New Roman" w:hAnsi="Garamond"/>
          <w:color w:val="auto"/>
          <w:lang w:val="en-GB"/>
        </w:rPr>
        <w:t>É</w:t>
      </w:r>
      <w:r w:rsidRPr="00A42882">
        <w:rPr>
          <w:rFonts w:ascii="Garamond" w:hAnsi="Garamond"/>
          <w:color w:val="auto"/>
          <w:lang w:val="en-GB"/>
        </w:rPr>
        <w:t>tienne Arnheim, Anne-Julie Etter, Ghislaine Glasson-Deschaumes, Pascal Liévaux, Presses de Paris Ouest, 2019, p. 47-59.</w:t>
      </w:r>
      <w:r w:rsidRPr="00A42882">
        <w:rPr>
          <w:rFonts w:ascii="Garamond" w:hAnsi="Garamond"/>
          <w:color w:val="000000" w:themeColor="text1"/>
          <w:lang w:val="en-GB"/>
        </w:rPr>
        <w:t xml:space="preserve"> </w:t>
      </w:r>
    </w:p>
    <w:p w14:paraId="79EB4DC6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 Pour une sémiotique critique des artefacts culturels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La sémiotique et son autre</w:t>
      </w:r>
      <w:r w:rsidRPr="00A42882">
        <w:rPr>
          <w:rFonts w:ascii="Garamond" w:hAnsi="Garamond"/>
          <w:color w:val="000000" w:themeColor="text1"/>
          <w:lang w:val="en-GB"/>
        </w:rPr>
        <w:t xml:space="preserve">, éd. Amir Biglari et Nathalie Roelens, Paris, Kimé, 2019, </w:t>
      </w:r>
      <w:r w:rsidRPr="00A42882">
        <w:rPr>
          <w:rFonts w:ascii="Garamond" w:hAnsi="Garamond" w:cs="Arial"/>
          <w:color w:val="000000" w:themeColor="text1"/>
          <w:lang w:val="en-GB"/>
        </w:rPr>
        <w:t>p. 349-370</w:t>
      </w:r>
      <w:r w:rsidRPr="00A42882">
        <w:rPr>
          <w:rFonts w:ascii="Garamond" w:hAnsi="Garamond"/>
          <w:color w:val="000000" w:themeColor="text1"/>
          <w:lang w:val="en-GB"/>
        </w:rPr>
        <w:t>.</w:t>
      </w:r>
    </w:p>
    <w:p w14:paraId="531391A6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right="-143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Saemmer Alexandra, « Lectures préférentielles du dispositif tablette », </w:t>
      </w:r>
      <w:r w:rsidRPr="00A42882">
        <w:rPr>
          <w:rFonts w:ascii="Garamond" w:hAnsi="Garamond"/>
          <w:i/>
          <w:color w:val="000000" w:themeColor="text1"/>
          <w:lang w:val="en-GB"/>
        </w:rPr>
        <w:t>Translittératie et affiliations numériques</w:t>
      </w:r>
      <w:r w:rsidRPr="00A42882">
        <w:rPr>
          <w:rFonts w:ascii="Garamond" w:hAnsi="Garamond"/>
          <w:color w:val="000000" w:themeColor="text1"/>
          <w:lang w:val="en-GB"/>
        </w:rPr>
        <w:t>, éd. Vincent Liquète et Karel Soumagnac, Paris, Hermann, 2017, p. 57-72.</w:t>
      </w:r>
    </w:p>
    <w:p w14:paraId="30C77CB9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 Poésie dans, et hors le numérique », </w:t>
      </w:r>
      <w:r w:rsidRPr="00A42882">
        <w:rPr>
          <w:rStyle w:val="Hervorhebung"/>
          <w:rFonts w:ascii="Garamond" w:hAnsi="Garamond"/>
          <w:color w:val="000000" w:themeColor="text1"/>
          <w:lang w:val="en-GB"/>
        </w:rPr>
        <w:t>La poésie délivrée</w:t>
      </w:r>
      <w:r w:rsidRPr="00A42882">
        <w:rPr>
          <w:rFonts w:ascii="Garamond" w:hAnsi="Garamond"/>
          <w:color w:val="000000" w:themeColor="text1"/>
          <w:lang w:val="en-GB"/>
        </w:rPr>
        <w:t>, éd. Vaillant Alain, Linarès Serge, Saemmer Alexandra et Legoy Corinne, Presses de Paris Ouest, 2017, p. 325-343.</w:t>
      </w:r>
    </w:p>
    <w:p w14:paraId="7008A2DD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Hirschi Stéphane et Saemmer Alexandra, « La poésie à l’ère médiatique : introduction », </w:t>
      </w:r>
      <w:r w:rsidRPr="00A42882">
        <w:rPr>
          <w:rStyle w:val="Hervorhebung"/>
          <w:rFonts w:ascii="Garamond" w:hAnsi="Garamond"/>
          <w:color w:val="000000" w:themeColor="text1"/>
          <w:lang w:val="en-GB"/>
        </w:rPr>
        <w:t>La poésie délivrée</w:t>
      </w:r>
      <w:r w:rsidRPr="00A42882">
        <w:rPr>
          <w:rFonts w:ascii="Garamond" w:hAnsi="Garamond"/>
          <w:color w:val="000000" w:themeColor="text1"/>
          <w:lang w:val="en-GB"/>
        </w:rPr>
        <w:t>, éd. Vaillant Alain, Linarès Serge, Saemmer Alexandra et Legoy Corinne, Presses de Paris Ouest, 2017, p. 363-370.</w:t>
      </w:r>
    </w:p>
    <w:p w14:paraId="165CFA70" w14:textId="77777777" w:rsidR="00593741" w:rsidRPr="00A42882" w:rsidRDefault="00593741" w:rsidP="00593741">
      <w:pPr>
        <w:pStyle w:val="D"/>
        <w:numPr>
          <w:ilvl w:val="0"/>
          <w:numId w:val="13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 et Tréhondart Nolwenn, « Introduction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Livres d’art numériques, de la conception à la réception</w:t>
      </w:r>
      <w:r w:rsidRPr="00A42882">
        <w:rPr>
          <w:rFonts w:ascii="Garamond" w:hAnsi="Garamond"/>
          <w:color w:val="000000" w:themeColor="text1"/>
          <w:lang w:val="en-GB"/>
        </w:rPr>
        <w:t>, éd. Saemmer Alexandra et Nolwenn Tréhondart, Paris, Hermann, 2017, p. 5-20.</w:t>
      </w:r>
    </w:p>
    <w:p w14:paraId="080061CC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 et Tréhondart Nolwenn, « Approche socio-sémiotique du catalogue d’exposition numérique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Edward Hopper</w:t>
      </w:r>
      <w:r w:rsidRPr="00A42882">
        <w:rPr>
          <w:rFonts w:ascii="Garamond" w:hAnsi="Garamond"/>
          <w:color w:val="000000" w:themeColor="text1"/>
          <w:lang w:val="en-GB"/>
        </w:rPr>
        <w:t xml:space="preserve">.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D’une fenêtre à l’autre », Livres d’art numériques, de la conception à la réception</w:t>
      </w:r>
      <w:r w:rsidRPr="00A42882">
        <w:rPr>
          <w:rFonts w:ascii="Garamond" w:hAnsi="Garamond"/>
          <w:color w:val="000000" w:themeColor="text1"/>
          <w:lang w:val="en-GB"/>
        </w:rPr>
        <w:t>, éd. Alexandra Saemmer et Nolwenn Tréhondart</w:t>
      </w:r>
      <w:r w:rsidRPr="00A42882">
        <w:rPr>
          <w:rFonts w:ascii="Garamond" w:hAnsi="Garamond"/>
          <w:iCs/>
          <w:color w:val="000000" w:themeColor="text1"/>
          <w:lang w:val="en-GB"/>
        </w:rPr>
        <w:t>, Paris,</w:t>
      </w:r>
      <w:r w:rsidRPr="00A42882">
        <w:rPr>
          <w:rFonts w:ascii="Garamond" w:hAnsi="Garamond"/>
          <w:color w:val="000000" w:themeColor="text1"/>
          <w:lang w:val="en-GB"/>
        </w:rPr>
        <w:t xml:space="preserve"> Hermann, 2017</w:t>
      </w:r>
      <w:r w:rsidRPr="00A42882">
        <w:rPr>
          <w:rFonts w:ascii="Garamond" w:hAnsi="Garamond"/>
          <w:iCs/>
          <w:color w:val="000000" w:themeColor="text1"/>
          <w:lang w:val="en-GB"/>
        </w:rPr>
        <w:t>, p. 169-202.</w:t>
      </w:r>
    </w:p>
    <w:p w14:paraId="11B4910D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Lavaud-Forest Sophie, « Introduction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3 – Les Frontières de l’oeuvre numérique</w:t>
      </w:r>
      <w:r w:rsidRPr="00A42882">
        <w:rPr>
          <w:rFonts w:ascii="Garamond" w:hAnsi="Garamond"/>
          <w:color w:val="000000" w:themeColor="text1"/>
          <w:lang w:val="en-GB"/>
        </w:rPr>
        <w:t>, éd. Saemmer Alexandra, Lavaud-Forest Sophie, Publications de l’Université de Saint-Étienne, 2015, p. 9-19.</w:t>
      </w:r>
    </w:p>
    <w:p w14:paraId="572D4D34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Saemmer Alexandra, Bootz Philippe, « Un éphémère pérenne : dialogue », 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3 – Les Frontières de l’oeuvre numérique</w:t>
      </w:r>
      <w:r w:rsidRPr="00A42882">
        <w:rPr>
          <w:rFonts w:ascii="Garamond" w:hAnsi="Garamond"/>
          <w:color w:val="000000" w:themeColor="text1"/>
          <w:lang w:val="en-GB"/>
        </w:rPr>
        <w:t>, éd. Alexandra Saemmer, Sophie Lavaud-Forest, Publications de l’Université de Saint-Étienne, 2015, p. 269-284.</w:t>
      </w:r>
    </w:p>
    <w:p w14:paraId="7FF7A78B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Saemmer Alexandra, « Enseigner la lecture numérique des médias », 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Culture Informationnelle</w:t>
      </w:r>
      <w:r w:rsidRPr="00A42882">
        <w:rPr>
          <w:rFonts w:ascii="Garamond" w:hAnsi="Garamond"/>
          <w:color w:val="000000" w:themeColor="text1"/>
          <w:lang w:val="en-GB"/>
        </w:rPr>
        <w:t>. 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Vers une Propédeutique numérique : Former les citoyens à l’ère de l’Internet</w:t>
      </w:r>
      <w:r w:rsidRPr="00A42882">
        <w:rPr>
          <w:rFonts w:ascii="Garamond" w:hAnsi="Garamond"/>
          <w:color w:val="000000" w:themeColor="text1"/>
          <w:lang w:val="en-GB"/>
        </w:rPr>
        <w:t>, éd. Alexandra Saemmer, Madjid Ihadjadene, Claude Baltz, Paris, Hermann, 2015, p. 157-174.</w:t>
      </w:r>
    </w:p>
    <w:p w14:paraId="5AE36FAA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Hyperfiction as a medium for drifting times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Analyzing digital fiction</w:t>
      </w:r>
      <w:r w:rsidRPr="00A42882">
        <w:rPr>
          <w:rFonts w:ascii="Garamond" w:hAnsi="Garamond"/>
          <w:color w:val="000000" w:themeColor="text1"/>
          <w:lang w:val="en-GB"/>
        </w:rPr>
        <w:t>, éd. Hans Rustad, Aastrid Ensslin, Alice Bell, Routledge, 2013, p. 176-193.</w:t>
      </w:r>
    </w:p>
    <w:p w14:paraId="623FA37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Quelques réflexions sur une formation à la culture numérique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Numérisation du patrimoine</w:t>
      </w:r>
      <w:r w:rsidRPr="00A42882">
        <w:rPr>
          <w:rFonts w:ascii="Garamond" w:hAnsi="Garamond"/>
          <w:color w:val="000000" w:themeColor="text1"/>
          <w:lang w:val="en-GB"/>
        </w:rPr>
        <w:t>, éd. Bernadette Dufrêne, Madjid Ihadjadene et Denis Bruckmann, Paris, Hermann, 2013, p. 259-272.</w:t>
      </w:r>
    </w:p>
    <w:p w14:paraId="3E6E52B0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Lectures immersives du texte numérique – un paradoxe ?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La lecture numérique</w:t>
      </w:r>
      <w:r w:rsidRPr="00A42882">
        <w:rPr>
          <w:rFonts w:ascii="Garamond" w:hAnsi="Garamond"/>
          <w:color w:val="000000" w:themeColor="text1"/>
          <w:lang w:val="en-GB"/>
        </w:rPr>
        <w:t xml:space="preserve">, éd. Claire Bélisle, Lyon, Presses de </w:t>
      </w:r>
      <w:r w:rsidRPr="00A42882">
        <w:rPr>
          <w:rFonts w:ascii="Garamond" w:hAnsi="Garamond"/>
          <w:color w:val="auto"/>
          <w:lang w:val="en-GB"/>
        </w:rPr>
        <w:t>l’Enssib</w:t>
      </w:r>
      <w:r w:rsidRPr="00A42882">
        <w:rPr>
          <w:rFonts w:ascii="Garamond" w:hAnsi="Garamond"/>
          <w:color w:val="000000" w:themeColor="text1"/>
          <w:lang w:val="en-GB"/>
        </w:rPr>
        <w:t>, 2011, p. 255-276.</w:t>
      </w:r>
    </w:p>
    <w:p w14:paraId="2966F099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 Le jeu, comme espace de résistance : Introduction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2. Au risque du jeu</w:t>
      </w:r>
      <w:r w:rsidRPr="00A42882">
        <w:rPr>
          <w:rFonts w:ascii="Garamond" w:hAnsi="Garamond"/>
          <w:color w:val="000000" w:themeColor="text1"/>
          <w:lang w:val="en-GB"/>
        </w:rPr>
        <w:t>, éd. Alexandra Saemmer et Monique Maza, Publications de l’Université de Saint-</w:t>
      </w:r>
      <w:r w:rsidRPr="00A42882">
        <w:rPr>
          <w:rStyle w:val="st"/>
          <w:rFonts w:ascii="Garamond" w:eastAsia="Times New Roman" w:hAnsi="Garamond"/>
          <w:lang w:val="en-GB"/>
        </w:rPr>
        <w:t>É</w:t>
      </w:r>
      <w:r w:rsidRPr="00A42882">
        <w:rPr>
          <w:rFonts w:ascii="Garamond" w:hAnsi="Garamond"/>
          <w:color w:val="000000" w:themeColor="text1"/>
          <w:lang w:val="en-GB"/>
        </w:rPr>
        <w:t>tienne, 2011, p. 15-28.</w:t>
      </w:r>
    </w:p>
    <w:p w14:paraId="6D28DC12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Les figures de manipulation face aux conventions du jeu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2. Au risque du jeu</w:t>
      </w:r>
      <w:r w:rsidRPr="00A42882">
        <w:rPr>
          <w:rFonts w:ascii="Garamond" w:hAnsi="Garamond"/>
          <w:color w:val="000000" w:themeColor="text1"/>
          <w:lang w:val="en-GB"/>
        </w:rPr>
        <w:t>, éd. Alexandra Saemmer et Monique Maza, Publications de l’Université de Saint-</w:t>
      </w:r>
      <w:r w:rsidRPr="00A42882">
        <w:rPr>
          <w:rStyle w:val="st"/>
          <w:rFonts w:ascii="Garamond" w:eastAsia="Times New Roman" w:hAnsi="Garamond"/>
          <w:lang w:val="en-GB"/>
        </w:rPr>
        <w:t>É</w:t>
      </w:r>
      <w:r w:rsidRPr="00A42882">
        <w:rPr>
          <w:rFonts w:ascii="Garamond" w:hAnsi="Garamond"/>
          <w:color w:val="000000" w:themeColor="text1"/>
          <w:lang w:val="en-GB"/>
        </w:rPr>
        <w:t>tienne, 2011, p. 67-79.</w:t>
      </w:r>
    </w:p>
    <w:p w14:paraId="538F8B1C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Textual material in the digital medium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Regards croisés. Perspectives on digital literature</w:t>
      </w:r>
      <w:r w:rsidRPr="00A42882">
        <w:rPr>
          <w:rFonts w:ascii="Garamond" w:hAnsi="Garamond"/>
          <w:color w:val="000000" w:themeColor="text1"/>
          <w:lang w:val="en-GB"/>
        </w:rPr>
        <w:t>, éd. Philippe Bootz et Sandy Baldwin, West Virginia University Press, 2010, p. 93-106.</w:t>
      </w:r>
    </w:p>
    <w:p w14:paraId="44D892A7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Tumulte en ligne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François Bon. Eclats de réalité</w:t>
      </w:r>
      <w:r w:rsidRPr="00A42882">
        <w:rPr>
          <w:rFonts w:ascii="Garamond" w:hAnsi="Garamond"/>
          <w:color w:val="000000" w:themeColor="text1"/>
          <w:lang w:val="en-GB"/>
        </w:rPr>
        <w:t>, éd. Jean-Bernard Vray et Dominique Viart, Publications de l’Université de Saint-Étienne, 2009, p. 249-267.</w:t>
      </w:r>
    </w:p>
    <w:p w14:paraId="437EF692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lastRenderedPageBreak/>
        <w:t xml:space="preserve">Saemmer Alexandra, « Digital literature. A question of style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Reading Moving Letters: Digital Literature in Research and Teaching</w:t>
      </w:r>
      <w:r w:rsidRPr="00A42882">
        <w:rPr>
          <w:rFonts w:ascii="Garamond" w:hAnsi="Garamond"/>
          <w:color w:val="000000" w:themeColor="text1"/>
          <w:lang w:val="en-GB"/>
        </w:rPr>
        <w:t>, éd. Roberto Simanowski, Jörgen Schäfer et Peter Gendolla, Bielefeld, Transcript Verlag, 2009, p. 163-182.</w:t>
      </w:r>
    </w:p>
    <w:p w14:paraId="78C61A1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Digital literature – in search of a discipline ?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Reading Moving Letters: Digital Literature in Research and Teaching</w:t>
      </w:r>
      <w:r w:rsidRPr="00A42882">
        <w:rPr>
          <w:rFonts w:ascii="Garamond" w:hAnsi="Garamond"/>
          <w:color w:val="000000" w:themeColor="text1"/>
          <w:lang w:val="en-GB"/>
        </w:rPr>
        <w:t>, éd. Roberto Simanowski, Jörgen Schäfer, et Peter Gendolla, Bielefeld, Transcript Verlag, 2009, p. 329-334.</w:t>
      </w:r>
    </w:p>
    <w:p w14:paraId="62E33F57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Espaces intimes en réseau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Les arts visuels, le web et la fiction</w:t>
      </w:r>
      <w:r w:rsidRPr="00A42882">
        <w:rPr>
          <w:rFonts w:ascii="Garamond" w:hAnsi="Garamond"/>
          <w:color w:val="000000" w:themeColor="text1"/>
          <w:lang w:val="en-GB"/>
        </w:rPr>
        <w:t>, éd. Bernard Guelton, Publications de la Sorbonne, 2009, p. 92-102.</w:t>
      </w:r>
    </w:p>
    <w:p w14:paraId="4301D0EF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Marguerite Duras et l’affaire Villemin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Tout contre le réel. Miroirs du fait divers</w:t>
      </w:r>
      <w:r w:rsidRPr="00A42882">
        <w:rPr>
          <w:rFonts w:ascii="Garamond" w:hAnsi="Garamond"/>
          <w:color w:val="000000" w:themeColor="text1"/>
          <w:lang w:val="en-GB"/>
        </w:rPr>
        <w:t>, éd. Emmanuelle André, Martine Boyer-Weinmann et Hélène Kuntz, Le Manuscrit, 2008, p. 55-69.</w:t>
      </w:r>
    </w:p>
    <w:p w14:paraId="37B942FB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Marguerite Duras et l’affaire Villemin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Tout contre le réel. Miroirs du fait divers</w:t>
      </w:r>
      <w:r w:rsidRPr="00A42882">
        <w:rPr>
          <w:rFonts w:ascii="Garamond" w:hAnsi="Garamond"/>
          <w:color w:val="000000" w:themeColor="text1"/>
          <w:lang w:val="en-GB"/>
        </w:rPr>
        <w:t>, éd. Emmanuelle André, Martine Boyer-Weinmann et Hélène Kuntz, Le Manuscrit, 2008, p. 55-69.</w:t>
      </w:r>
    </w:p>
    <w:p w14:paraId="594B6F1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 et Maza Monique, « La littérarité des e-formes textuelles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1. Écritures visuelles sur supports numériques</w:t>
      </w:r>
      <w:r w:rsidRPr="00A42882">
        <w:rPr>
          <w:rFonts w:ascii="Garamond" w:hAnsi="Garamond"/>
          <w:color w:val="000000" w:themeColor="text1"/>
          <w:lang w:val="en-GB"/>
        </w:rPr>
        <w:t>, éd. Alexandra Saemmer et Monique Maza, Publications de l’Université de Saint-</w:t>
      </w:r>
      <w:r w:rsidRPr="00A42882">
        <w:rPr>
          <w:rStyle w:val="st"/>
          <w:rFonts w:ascii="Garamond" w:eastAsia="Times New Roman" w:hAnsi="Garamond"/>
          <w:lang w:val="en-GB"/>
        </w:rPr>
        <w:t>É</w:t>
      </w:r>
      <w:r w:rsidRPr="00A42882">
        <w:rPr>
          <w:rFonts w:ascii="Garamond" w:hAnsi="Garamond"/>
          <w:color w:val="000000" w:themeColor="text1"/>
          <w:lang w:val="en-GB"/>
        </w:rPr>
        <w:t>tienne, 2007, p. 117-126.</w:t>
      </w:r>
    </w:p>
    <w:p w14:paraId="3DF10837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Figures de style électroniques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E-Formes 1. Écritures visuelles sur supports numériques</w:t>
      </w:r>
      <w:r w:rsidRPr="00A42882">
        <w:rPr>
          <w:rFonts w:ascii="Garamond" w:hAnsi="Garamond"/>
          <w:color w:val="000000" w:themeColor="text1"/>
          <w:lang w:val="en-GB"/>
        </w:rPr>
        <w:t>, éd. Alexandra Saemmer et Monique Maza, Publications de l’Université de Saint-</w:t>
      </w:r>
      <w:r w:rsidRPr="00A42882">
        <w:rPr>
          <w:rStyle w:val="st"/>
          <w:rFonts w:ascii="Garamond" w:eastAsia="Times New Roman" w:hAnsi="Garamond"/>
          <w:lang w:val="en-GB"/>
        </w:rPr>
        <w:t>É</w:t>
      </w:r>
      <w:r w:rsidRPr="00A42882">
        <w:rPr>
          <w:rFonts w:ascii="Garamond" w:hAnsi="Garamond"/>
          <w:color w:val="000000" w:themeColor="text1"/>
          <w:lang w:val="en-GB"/>
        </w:rPr>
        <w:t>tienne, 2007, p. 145-158.</w:t>
      </w:r>
    </w:p>
    <w:p w14:paraId="62D4F76D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Bélisle Claire et al., « Encyclopédies en ligne : quels enjeux pour le lecteur ?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Document numérique et société</w:t>
      </w:r>
      <w:r w:rsidRPr="00A42882">
        <w:rPr>
          <w:rFonts w:ascii="Garamond" w:hAnsi="Garamond"/>
          <w:color w:val="000000" w:themeColor="text1"/>
          <w:lang w:val="en-GB"/>
        </w:rPr>
        <w:t>, éd. Ghislaine Chartron et Évelyne Broudoux, Editions de l’ADBS, 2006, p. 265-278.</w:t>
      </w:r>
    </w:p>
    <w:p w14:paraId="1F24FB7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Montages de mémoire dans l’œuvre de Heinar Kipphardt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Mémoires en miroir</w:t>
      </w:r>
      <w:r w:rsidRPr="00A42882">
        <w:rPr>
          <w:rFonts w:ascii="Garamond" w:hAnsi="Garamond"/>
          <w:color w:val="000000" w:themeColor="text1"/>
          <w:lang w:val="en-GB"/>
        </w:rPr>
        <w:t>, éd. Bruno Gelas, Jean-Pierre Martin et Karsten Gerscha, Presses Universitaires de Lyon, 2006, p. 193-206.</w:t>
      </w:r>
    </w:p>
    <w:p w14:paraId="68CF1F00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Le Luxembourg de Sophie Ristelhueber et de Jean Echenoz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Jean Echenoz</w:t>
      </w:r>
      <w:r w:rsidRPr="00A42882">
        <w:rPr>
          <w:rFonts w:ascii="Garamond" w:hAnsi="Garamond"/>
          <w:color w:val="000000" w:themeColor="text1"/>
          <w:lang w:val="en-GB"/>
        </w:rPr>
        <w:t>, éd. Jean-Bernard Vray et Christine Jérusalem, Presses universitaires de Saint-Étienne, 2006, p. 231-241.</w:t>
      </w:r>
    </w:p>
    <w:p w14:paraId="6CE533FD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Courriers de lecteurs à propos de ‘Sublime, forcément sublime Christine V.’ de Marguerite Duras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Marguerite Duras. Marges et transgressions</w:t>
      </w:r>
      <w:r w:rsidRPr="00A42882">
        <w:rPr>
          <w:rFonts w:ascii="Garamond" w:hAnsi="Garamond"/>
          <w:color w:val="000000" w:themeColor="text1"/>
          <w:lang w:val="en-GB"/>
        </w:rPr>
        <w:t>, éd. Anne Cousseau et Dominique Denès, PU de Nancy, 2006, p. 149-157.</w:t>
      </w:r>
    </w:p>
    <w:p w14:paraId="30086DD1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Textes et images en mouvement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Frontières des genres</w:t>
      </w:r>
      <w:r w:rsidRPr="00A42882">
        <w:rPr>
          <w:rFonts w:ascii="Garamond" w:hAnsi="Garamond"/>
          <w:color w:val="000000" w:themeColor="text1"/>
          <w:lang w:val="en-GB"/>
        </w:rPr>
        <w:t>, éd. Meret Sistrup Jensen et Marie-Odile Thirouin, Presses Universitaires de Lyon, 2006, p. 117-127.</w:t>
      </w:r>
    </w:p>
    <w:p w14:paraId="4E69BCF9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Apollon Daniel, et al., « La lecture sur supports numériques : des repères pour une activité complexe qui se diversifie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La redocumentarisation du monde</w:t>
      </w:r>
      <w:r w:rsidRPr="00A42882">
        <w:rPr>
          <w:rFonts w:ascii="Garamond" w:hAnsi="Garamond"/>
          <w:color w:val="000000" w:themeColor="text1"/>
          <w:lang w:val="en-GB"/>
        </w:rPr>
        <w:t>, dir. Roger T. Pédauque, Toulouse, 2005, p. 47-64.</w:t>
      </w:r>
    </w:p>
    <w:p w14:paraId="4983725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L’Histoire dans L’Amante anglaise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Les Lectures de Marguerite Duras</w:t>
      </w:r>
      <w:r w:rsidRPr="00A42882">
        <w:rPr>
          <w:rFonts w:ascii="Garamond" w:hAnsi="Garamond"/>
          <w:color w:val="000000" w:themeColor="text1"/>
          <w:lang w:val="en-GB"/>
        </w:rPr>
        <w:t>, Presses Universitaires de Lyon, éd. Stéphane Patrice et Alexandra Saemmer, 2005, p. 137-146.</w:t>
      </w:r>
    </w:p>
    <w:p w14:paraId="52C5BA22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Le noir et le blanc chez Marguerite Duras et Roman Opalka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Littérature et Peinture</w:t>
      </w:r>
      <w:r w:rsidRPr="00A42882">
        <w:rPr>
          <w:rFonts w:ascii="Garamond" w:hAnsi="Garamond"/>
          <w:color w:val="000000" w:themeColor="text1"/>
          <w:lang w:val="en-GB"/>
        </w:rPr>
        <w:t>, éd. Serge Gaubert, Bukarest, Editura Babel, 2003, p. 69-76.</w:t>
      </w:r>
    </w:p>
    <w:p w14:paraId="06829E58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La singularité de deux hommes sans qualités – Emmanuel Bove et Robert Musil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Lire Emmanuel Bove</w:t>
      </w:r>
      <w:r w:rsidRPr="00A42882">
        <w:rPr>
          <w:rFonts w:ascii="Garamond" w:hAnsi="Garamond"/>
          <w:color w:val="000000" w:themeColor="text1"/>
          <w:lang w:val="en-GB"/>
        </w:rPr>
        <w:t>, éd. Sophie Coste et Dominique Carlat, Lyon, Presses Universitaires de Lyon, 2003, p. 61-71.</w:t>
      </w:r>
    </w:p>
    <w:p w14:paraId="5C015056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La Révolution hypertextuelle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Écrire la rupture</w:t>
      </w:r>
      <w:r w:rsidRPr="00A42882">
        <w:rPr>
          <w:rFonts w:ascii="Garamond" w:hAnsi="Garamond"/>
          <w:color w:val="000000" w:themeColor="text1"/>
          <w:lang w:val="en-GB"/>
        </w:rPr>
        <w:t>, éd. René-Pierre Colin, Tusson, Du Lerot, 2003, p. 191-203.</w:t>
      </w:r>
    </w:p>
    <w:p w14:paraId="3973E030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lastRenderedPageBreak/>
        <w:t xml:space="preserve">Saemmer Alexandra, « Chambres hallucinatoires dans les films de Marguerite Duras 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L’Espace dans le film</w:t>
      </w:r>
      <w:r w:rsidRPr="00A42882">
        <w:rPr>
          <w:rFonts w:ascii="Garamond" w:hAnsi="Garamond"/>
          <w:color w:val="000000" w:themeColor="text1"/>
          <w:lang w:val="en-GB"/>
        </w:rPr>
        <w:t>, éd. Almut Steinlein, München, Peter Lang, 2002, p. 237-249.</w:t>
      </w:r>
    </w:p>
    <w:p w14:paraId="2D6C6F53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Les pièges spéculaires et les chambres d’échos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Lire Duras</w:t>
      </w:r>
      <w:r w:rsidRPr="00A42882">
        <w:rPr>
          <w:rFonts w:ascii="Garamond" w:hAnsi="Garamond"/>
          <w:color w:val="000000" w:themeColor="text1"/>
          <w:lang w:val="en-GB"/>
        </w:rPr>
        <w:t>, éd. Claude Burgelin, Presses Universitaires de Lyon, 2001, p. 107-114.</w:t>
      </w:r>
    </w:p>
    <w:p w14:paraId="33F78D7B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A., « Conversations sacrées de Marguerite Duras et Robert Musil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Marguerite Duras – Femme du Siècle</w:t>
      </w:r>
      <w:r w:rsidRPr="00A42882">
        <w:rPr>
          <w:rFonts w:ascii="Garamond" w:hAnsi="Garamond"/>
          <w:color w:val="000000" w:themeColor="text1"/>
          <w:lang w:val="en-GB"/>
        </w:rPr>
        <w:t>, éd. S. Harvey et Kate Ince, Amsterdam, Rodopi, 2001, p. 289-298.</w:t>
      </w:r>
    </w:p>
    <w:p w14:paraId="3AFB88B7" w14:textId="77777777" w:rsidR="00593741" w:rsidRPr="00A42882" w:rsidRDefault="00593741" w:rsidP="00593741">
      <w:pPr>
        <w:pStyle w:val="D"/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Saemmer Alexandra, « Marguerite Duras and Robert Musil : A Feminist View on Violence », </w:t>
      </w:r>
      <w:r w:rsidRPr="00A42882">
        <w:rPr>
          <w:rFonts w:ascii="Garamond" w:hAnsi="Garamond"/>
          <w:i/>
          <w:iCs/>
          <w:color w:val="000000" w:themeColor="text1"/>
          <w:lang w:val="en-GB"/>
        </w:rPr>
        <w:t>The Aesthetics and Pragmatics of Violence</w:t>
      </w:r>
      <w:r w:rsidRPr="00A42882">
        <w:rPr>
          <w:rFonts w:ascii="Garamond" w:hAnsi="Garamond"/>
          <w:color w:val="000000" w:themeColor="text1"/>
          <w:lang w:val="en-GB"/>
        </w:rPr>
        <w:t>, éd. Anette Pankratz, Passau, Carl Stutz Verlag, 2001, p. 225-232.</w:t>
      </w:r>
    </w:p>
    <w:p w14:paraId="405786AF" w14:textId="35AE844A" w:rsidR="00593741" w:rsidRPr="00A42882" w:rsidRDefault="00FA0E65" w:rsidP="00593741">
      <w:pPr>
        <w:pStyle w:val="F"/>
        <w:rPr>
          <w:lang w:val="en-GB"/>
        </w:rPr>
      </w:pPr>
      <w:r w:rsidRPr="00A42882">
        <w:rPr>
          <w:lang w:val="en-GB"/>
        </w:rPr>
        <w:t>Papers in international conferences</w:t>
      </w:r>
    </w:p>
    <w:p w14:paraId="78D6BA84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Style w:val="Hyperlink"/>
          <w:rFonts w:ascii="Garamond" w:hAnsi="Garamond"/>
          <w:bCs/>
          <w:color w:val="000000" w:themeColor="text1"/>
          <w:u w:val="none"/>
          <w:lang w:val="en-GB"/>
        </w:rPr>
      </w:pPr>
      <w:r w:rsidRPr="00A42882">
        <w:rPr>
          <w:rFonts w:ascii="Garamond" w:hAnsi="Garamond" w:cs="Arial"/>
          <w:lang w:val="en-GB"/>
        </w:rPr>
        <w:t>Alexandra Saemmer, « </w:t>
      </w:r>
      <w:hyperlink r:id="rId12" w:history="1">
        <w:r w:rsidRPr="00A42882">
          <w:rPr>
            <w:rStyle w:val="Hyperlink"/>
            <w:rFonts w:ascii="Garamond" w:eastAsia="Times New Roman" w:hAnsi="Garamond" w:cs="Times New Roman"/>
            <w:color w:val="000000" w:themeColor="text1"/>
            <w:u w:val="none"/>
            <w:lang w:val="en-GB"/>
          </w:rPr>
          <w:t>Rachel Charlus, profil de fiction sur Facebook. Tentative d’épuisement d’</w:t>
        </w:r>
        <w:r w:rsidRPr="00A42882">
          <w:rPr>
            <w:rStyle w:val="Hervorhebung"/>
            <w:rFonts w:ascii="Garamond" w:eastAsia="Times New Roman" w:hAnsi="Garamond" w:cs="Times New Roman"/>
            <w:color w:val="000000" w:themeColor="text1"/>
            <w:lang w:val="en-GB"/>
          </w:rPr>
          <w:t>Un Monde Incertain</w:t>
        </w:r>
        <w:r w:rsidRPr="00A42882">
          <w:rPr>
            <w:rStyle w:val="Hyperlink"/>
            <w:rFonts w:ascii="Garamond" w:eastAsia="Times New Roman" w:hAnsi="Garamond" w:cs="Times New Roman"/>
            <w:color w:val="000000" w:themeColor="text1"/>
            <w:u w:val="none"/>
            <w:lang w:val="en-GB"/>
          </w:rPr>
          <w:t xml:space="preserve"> de Jean-Pierre Balpe</w:t>
        </w:r>
      </w:hyperlink>
      <w:r w:rsidRPr="00A42882">
        <w:rPr>
          <w:rFonts w:ascii="Garamond" w:hAnsi="Garamond"/>
          <w:color w:val="000000" w:themeColor="text1"/>
          <w:lang w:val="en-GB"/>
        </w:rPr>
        <w:t xml:space="preserve"> », </w:t>
      </w:r>
      <w:r w:rsidRPr="00A42882">
        <w:rPr>
          <w:rFonts w:ascii="Garamond" w:hAnsi="Garamond"/>
          <w:i/>
          <w:color w:val="000000" w:themeColor="text1"/>
          <w:lang w:val="en-GB"/>
        </w:rPr>
        <w:t>Pratiques contre-narratives à l’ère du storytelling</w:t>
      </w:r>
      <w:r w:rsidRPr="00A42882">
        <w:rPr>
          <w:rFonts w:ascii="Garamond" w:hAnsi="Garamond"/>
          <w:color w:val="000000" w:themeColor="text1"/>
          <w:lang w:val="en-GB"/>
        </w:rPr>
        <w:t xml:space="preserve">, </w:t>
      </w:r>
      <w:r w:rsidRPr="00A42882">
        <w:rPr>
          <w:rFonts w:ascii="Garamond" w:hAnsi="Garamond"/>
          <w:bCs/>
          <w:color w:val="000000" w:themeColor="text1"/>
          <w:lang w:val="en-GB"/>
        </w:rPr>
        <w:t>Colloque international 22-24 juin 2016</w:t>
      </w:r>
      <w:r w:rsidRPr="00A42882">
        <w:rPr>
          <w:rFonts w:ascii="Garamond" w:hAnsi="Garamond"/>
          <w:color w:val="000000" w:themeColor="text1"/>
          <w:lang w:val="en-GB"/>
        </w:rPr>
        <w:t xml:space="preserve">, </w:t>
      </w:r>
      <w:r w:rsidRPr="00A42882">
        <w:rPr>
          <w:rFonts w:ascii="Garamond" w:hAnsi="Garamond"/>
          <w:bCs/>
          <w:color w:val="000000" w:themeColor="text1"/>
          <w:lang w:val="en-GB"/>
        </w:rPr>
        <w:t xml:space="preserve">dir. Danielle Perrot-Corpet et Judith Sarfati Lanter, Fabula, 2019, </w:t>
      </w:r>
      <w:hyperlink r:id="rId13" w:history="1">
        <w:r w:rsidRPr="00A42882">
          <w:rPr>
            <w:rStyle w:val="Hyperlink"/>
            <w:rFonts w:ascii="Garamond" w:hAnsi="Garamond"/>
            <w:bCs/>
            <w:color w:val="000000" w:themeColor="text1"/>
            <w:u w:val="none"/>
            <w:lang w:val="en-GB"/>
          </w:rPr>
          <w:t>https://www.fabula.org/colloques/sommaire6029.php</w:t>
        </w:r>
      </w:hyperlink>
      <w:r w:rsidRPr="00A42882">
        <w:rPr>
          <w:rStyle w:val="Hyperlink"/>
          <w:rFonts w:ascii="Garamond" w:hAnsi="Garamond"/>
          <w:bCs/>
          <w:color w:val="000000" w:themeColor="text1"/>
          <w:u w:val="none"/>
          <w:lang w:val="en-GB"/>
        </w:rPr>
        <w:t xml:space="preserve"> (17 p.)</w:t>
      </w:r>
    </w:p>
    <w:p w14:paraId="60BE5D13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 et Tréhondart Nolwenn, « Le design éditorial des livres d’art numériques, au prisme de leurs pratiques de conception et de réception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H2PTM’2017</w:t>
      </w:r>
      <w:r w:rsidRPr="00A42882">
        <w:rPr>
          <w:rFonts w:ascii="Garamond" w:hAnsi="Garamond" w:cs="Times New Roman"/>
          <w:color w:val="000000" w:themeColor="text1"/>
          <w:lang w:val="en-GB"/>
        </w:rPr>
        <w:t>, London, Iste, 2017, p. 187-205.</w:t>
      </w:r>
    </w:p>
    <w:p w14:paraId="02059D50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Haute Lucile, Herbet Aurélie, Farge Odile, « L’hyperfiction Conduit d’Aération : Figures de la lecture et de la déambulation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H2PTM’2013</w:t>
      </w:r>
      <w:r w:rsidRPr="00A42882">
        <w:rPr>
          <w:rFonts w:ascii="Garamond" w:hAnsi="Garamond" w:cs="Times New Roman"/>
          <w:color w:val="000000" w:themeColor="text1"/>
          <w:lang w:val="en-GB"/>
        </w:rPr>
        <w:t>, Paris, Hermes, p. 161-174.</w:t>
      </w:r>
    </w:p>
    <w:p w14:paraId="2C70BFC2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Haute Lucile, Farge Odile, « Conduit d’Aération: writing and performing a narrative hypertext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Proceedings of the Virtual Reality International Conference: Laval Virtual</w:t>
      </w:r>
      <w:r w:rsidRPr="00A42882">
        <w:rPr>
          <w:rFonts w:ascii="Garamond" w:hAnsi="Garamond" w:cs="Times New Roman"/>
          <w:color w:val="000000" w:themeColor="text1"/>
          <w:lang w:val="en-GB"/>
        </w:rPr>
        <w:t>, New York, ACM, 2013, article 21.</w:t>
      </w:r>
    </w:p>
    <w:p w14:paraId="7C794A12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et Tréhondart Nolwenn, « Ecrire et concevoir un hypertexte narratif pour tablette. Figures de la lecture et anticipations de pratiques dans le projet recherche et création Conduit d’Aération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CiDE 16, Actes du 16e colloque international sur le document numérique</w:t>
      </w:r>
      <w:r w:rsidRPr="00A42882">
        <w:rPr>
          <w:rFonts w:ascii="Garamond" w:hAnsi="Garamond" w:cs="Times New Roman"/>
          <w:color w:val="000000" w:themeColor="text1"/>
          <w:lang w:val="en-GB"/>
        </w:rPr>
        <w:t>, Europia éditions, 2013, p. 103-113.</w:t>
      </w:r>
    </w:p>
    <w:p w14:paraId="541B8827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Bootz Philippe, Fenniche Raja et Hachicha Sami, « Approches sémiotiques et interculturelles d’un site web tunisien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H2PTM ‘11</w:t>
      </w:r>
      <w:r w:rsidRPr="00A42882">
        <w:rPr>
          <w:rFonts w:ascii="Garamond" w:hAnsi="Garamond" w:cs="Times New Roman"/>
          <w:color w:val="000000" w:themeColor="text1"/>
          <w:lang w:val="en-GB"/>
        </w:rPr>
        <w:t>, Hypermédias et pratiques numériques, éd. Imad Saleh et al., Paris, Hermès, 2011, p. 215-228.</w:t>
      </w:r>
    </w:p>
    <w:p w14:paraId="3F43247F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Approche semio-rhétorique des couplages texte-mouvement dans le discours numérique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Cide 13</w:t>
      </w:r>
      <w:r w:rsidRPr="00A42882">
        <w:rPr>
          <w:rFonts w:ascii="Garamond" w:hAnsi="Garamond" w:cs="Times New Roman"/>
          <w:color w:val="000000" w:themeColor="text1"/>
          <w:lang w:val="en-GB"/>
        </w:rPr>
        <w:t>, éd. Madjid Ihadjanene, Manuel Zackland et Khaldoun Zreik, Europia, 2010, p. 25-38.</w:t>
      </w:r>
    </w:p>
    <w:p w14:paraId="0DDBFE4C" w14:textId="77777777" w:rsidR="00593741" w:rsidRPr="00A42882" w:rsidRDefault="00593741" w:rsidP="0059374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/>
          <w:bCs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 Les métaphores du texte numérique 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H2PTM ’07</w:t>
      </w:r>
      <w:r w:rsidRPr="00A42882">
        <w:rPr>
          <w:rFonts w:ascii="Garamond" w:hAnsi="Garamond" w:cs="Times New Roman"/>
          <w:color w:val="000000" w:themeColor="text1"/>
          <w:lang w:val="en-GB"/>
        </w:rPr>
        <w:t>, Collaborer, échanger, inventer : expériences de réseaux, éd. Imad Saleh et al., Paris, Hermès, 2007, p. 199-213.</w:t>
      </w:r>
    </w:p>
    <w:p w14:paraId="4BB75B23" w14:textId="78047DE2" w:rsidR="00593741" w:rsidRPr="00A42882" w:rsidRDefault="00FA0E65" w:rsidP="00593741">
      <w:pPr>
        <w:pStyle w:val="F"/>
        <w:rPr>
          <w:lang w:val="en-GB"/>
        </w:rPr>
      </w:pPr>
      <w:r w:rsidRPr="00A42882">
        <w:rPr>
          <w:lang w:val="en-GB"/>
        </w:rPr>
        <w:t xml:space="preserve">Articles in </w:t>
      </w:r>
      <w:r w:rsidR="00176158" w:rsidRPr="00A42882">
        <w:rPr>
          <w:lang w:val="en-GB"/>
        </w:rPr>
        <w:t>encyclopaedias</w:t>
      </w:r>
    </w:p>
    <w:p w14:paraId="54302A07" w14:textId="77777777" w:rsidR="00593741" w:rsidRPr="00A42882" w:rsidRDefault="00593741" w:rsidP="00593741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Clément Jean et Saemmer Alexandra, « Littérature numérique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Encyclopædia Universalis</w:t>
      </w:r>
      <w:r w:rsidRPr="00A42882">
        <w:rPr>
          <w:rFonts w:ascii="Garamond" w:hAnsi="Garamond" w:cs="Times New Roman"/>
          <w:color w:val="000000" w:themeColor="text1"/>
          <w:lang w:val="en-GB"/>
        </w:rPr>
        <w:t>, 2016, https://www.universalis.fr/encyclopedie/litterature-numerique/</w:t>
      </w:r>
    </w:p>
    <w:p w14:paraId="56C91FFD" w14:textId="77777777" w:rsidR="00593741" w:rsidRPr="00A42882" w:rsidRDefault="00593741" w:rsidP="00593741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 Edition électronique », </w:t>
      </w:r>
      <w:r w:rsidRPr="00A42882">
        <w:rPr>
          <w:rFonts w:ascii="Garamond" w:hAnsi="Garamond" w:cs="Times New Roman"/>
          <w:i/>
          <w:iCs/>
          <w:color w:val="000000" w:themeColor="text1"/>
          <w:lang w:val="en-GB"/>
        </w:rPr>
        <w:t>Encyclopædia Universalis</w:t>
      </w:r>
      <w:r w:rsidRPr="00A42882">
        <w:rPr>
          <w:rFonts w:ascii="Garamond" w:hAnsi="Garamond" w:cs="Times New Roman"/>
          <w:color w:val="000000" w:themeColor="text1"/>
          <w:lang w:val="en-GB"/>
        </w:rPr>
        <w:t xml:space="preserve">, 2016, </w:t>
      </w:r>
      <w:hyperlink r:id="rId14" w:history="1">
        <w:r w:rsidRPr="00A42882">
          <w:rPr>
            <w:rFonts w:ascii="Garamond" w:hAnsi="Garamond" w:cs="Times New Roman"/>
            <w:color w:val="000000" w:themeColor="text1"/>
            <w:lang w:val="en-GB"/>
          </w:rPr>
          <w:t>http://www.universalis.fr/encyclopedie/edition-electronique/</w:t>
        </w:r>
      </w:hyperlink>
    </w:p>
    <w:p w14:paraId="6693D002" w14:textId="65035D9B" w:rsidR="00FA0E65" w:rsidRPr="00A42882" w:rsidRDefault="00593741" w:rsidP="00593741">
      <w:pPr>
        <w:pStyle w:val="Listenabsatz"/>
        <w:numPr>
          <w:ilvl w:val="0"/>
          <w:numId w:val="12"/>
        </w:numPr>
        <w:spacing w:after="100"/>
        <w:ind w:left="426" w:hanging="426"/>
        <w:contextualSpacing w:val="0"/>
        <w:rPr>
          <w:rFonts w:ascii="Garamond" w:hAnsi="Garamond" w:cs="Times New Roman"/>
          <w:color w:val="000000" w:themeColor="text1"/>
          <w:lang w:val="en-GB"/>
        </w:rPr>
      </w:pPr>
      <w:r w:rsidRPr="00A42882">
        <w:rPr>
          <w:rFonts w:ascii="Garamond" w:hAnsi="Garamond" w:cs="Times New Roman"/>
          <w:color w:val="000000" w:themeColor="text1"/>
          <w:lang w:val="en-GB"/>
        </w:rPr>
        <w:t xml:space="preserve">Saemmer Alexandra, « Esthétique de la réception », </w:t>
      </w:r>
      <w:r w:rsidRPr="00A42882">
        <w:rPr>
          <w:rFonts w:ascii="Garamond" w:hAnsi="Garamond" w:cs="Times New Roman"/>
          <w:i/>
          <w:color w:val="000000" w:themeColor="text1"/>
          <w:lang w:val="en-GB"/>
        </w:rPr>
        <w:t>Dictionnaire encyclopédique et critique des publics</w:t>
      </w:r>
      <w:r w:rsidRPr="00A42882">
        <w:rPr>
          <w:rFonts w:ascii="Garamond" w:hAnsi="Garamond" w:cs="Times New Roman"/>
          <w:color w:val="000000" w:themeColor="text1"/>
          <w:lang w:val="en-GB"/>
        </w:rPr>
        <w:t>, 2016, http://publictionnaire.huma-num.fr/notice/esthetique-de-la-reception/</w:t>
      </w:r>
    </w:p>
    <w:p w14:paraId="3EF66C41" w14:textId="77777777" w:rsidR="00176158" w:rsidRDefault="00176158" w:rsidP="00593741">
      <w:pPr>
        <w:pStyle w:val="F"/>
        <w:rPr>
          <w:lang w:val="en-GB"/>
        </w:rPr>
      </w:pPr>
    </w:p>
    <w:p w14:paraId="3BA69553" w14:textId="77777777" w:rsidR="00176158" w:rsidRDefault="00176158" w:rsidP="00593741">
      <w:pPr>
        <w:pStyle w:val="F"/>
        <w:rPr>
          <w:lang w:val="en-GB"/>
        </w:rPr>
      </w:pPr>
    </w:p>
    <w:p w14:paraId="48E54811" w14:textId="0EA3C418" w:rsidR="00593741" w:rsidRPr="00A42882" w:rsidRDefault="00FA0E65" w:rsidP="00593741">
      <w:pPr>
        <w:pStyle w:val="F"/>
        <w:rPr>
          <w:lang w:val="en-GB"/>
        </w:rPr>
      </w:pPr>
      <w:r w:rsidRPr="00A42882">
        <w:rPr>
          <w:lang w:val="en-GB"/>
        </w:rPr>
        <w:lastRenderedPageBreak/>
        <w:t>Keynotes</w:t>
      </w:r>
    </w:p>
    <w:p w14:paraId="70B25B3F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eastAsia="Times New Roman" w:hAnsi="Garamond"/>
          <w:color w:val="000000" w:themeColor="text1"/>
          <w:lang w:val="en-GB"/>
        </w:rPr>
      </w:pPr>
      <w:r w:rsidRPr="00A42882">
        <w:rPr>
          <w:rFonts w:ascii="Garamond" w:eastAsia="Times New Roman" w:hAnsi="Garamond"/>
          <w:color w:val="000000" w:themeColor="text1"/>
          <w:lang w:val="en-GB"/>
        </w:rPr>
        <w:t>Colloque international sur la lecture et le numérique : « Autour de l’adulte de demain », 8-9 mai 2019, Grande Bibliothèque, Montréal. Intervention en tant que grand témoin.</w:t>
      </w:r>
    </w:p>
    <w:p w14:paraId="3367CC52" w14:textId="2483B2AA" w:rsidR="00FA0E65" w:rsidRPr="00A42882" w:rsidRDefault="00FA0E65" w:rsidP="00593741">
      <w:pPr>
        <w:pStyle w:val="D"/>
        <w:numPr>
          <w:ilvl w:val="0"/>
          <w:numId w:val="16"/>
        </w:numPr>
        <w:ind w:left="426" w:hanging="426"/>
        <w:rPr>
          <w:rFonts w:ascii="Garamond" w:eastAsia="Times New Roman" w:hAnsi="Garamond"/>
          <w:color w:val="auto"/>
          <w:lang w:val="en-GB"/>
        </w:rPr>
      </w:pPr>
      <w:r w:rsidRPr="00A42882">
        <w:rPr>
          <w:rFonts w:ascii="Garamond" w:eastAsia="Times New Roman" w:hAnsi="Garamond"/>
          <w:color w:val="000000" w:themeColor="text1"/>
          <w:lang w:val="en-GB"/>
        </w:rPr>
        <w:t xml:space="preserve">Colloque international « Ecrire/traduire les réseaux sociaux », 17-18 octobre 2019, Université </w:t>
      </w:r>
      <w:r w:rsidR="00A42882">
        <w:rPr>
          <w:rFonts w:ascii="Garamond" w:eastAsia="Times New Roman" w:hAnsi="Garamond"/>
          <w:color w:val="000000" w:themeColor="text1"/>
          <w:lang w:val="en-GB"/>
        </w:rPr>
        <w:t xml:space="preserve">of </w:t>
      </w:r>
      <w:r w:rsidRPr="00A42882">
        <w:rPr>
          <w:rFonts w:ascii="Garamond" w:eastAsia="Times New Roman" w:hAnsi="Garamond"/>
          <w:color w:val="000000" w:themeColor="text1"/>
          <w:lang w:val="en-GB"/>
        </w:rPr>
        <w:t>Paris 8, « Poétiques du crypto-texte ».</w:t>
      </w:r>
    </w:p>
    <w:p w14:paraId="0563741B" w14:textId="014AF363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eastAsia="Times New Roman" w:hAnsi="Garamond"/>
          <w:color w:val="auto"/>
          <w:lang w:val="en-GB"/>
        </w:rPr>
      </w:pPr>
      <w:r w:rsidRPr="00A42882">
        <w:rPr>
          <w:rFonts w:ascii="Garamond" w:eastAsia="Times New Roman" w:hAnsi="Garamond"/>
          <w:color w:val="auto"/>
          <w:lang w:val="en-GB"/>
        </w:rPr>
        <w:t>Colloque international «</w:t>
      </w:r>
      <w:r w:rsidRPr="00A42882">
        <w:rPr>
          <w:rFonts w:ascii="Garamond" w:eastAsia="Times New Roman" w:hAnsi="Garamond"/>
          <w:b/>
          <w:color w:val="auto"/>
          <w:lang w:val="en-GB"/>
        </w:rPr>
        <w:t> </w:t>
      </w:r>
      <w:r w:rsidRPr="00A42882">
        <w:rPr>
          <w:rStyle w:val="Fett"/>
          <w:rFonts w:ascii="Garamond" w:eastAsia="Times New Roman" w:hAnsi="Garamond"/>
          <w:b w:val="0"/>
          <w:color w:val="auto"/>
          <w:lang w:val="en-GB"/>
        </w:rPr>
        <w:t xml:space="preserve">New Forms of Expression in the French and Francophone Worlds </w:t>
      </w:r>
      <w:r w:rsidRPr="00A42882">
        <w:rPr>
          <w:rFonts w:ascii="Garamond" w:eastAsia="Times New Roman" w:hAnsi="Garamond"/>
          <w:color w:val="auto"/>
          <w:lang w:val="en-GB"/>
        </w:rPr>
        <w:t>»</w:t>
      </w:r>
      <w:r w:rsidRPr="00A42882">
        <w:rPr>
          <w:rStyle w:val="Fett"/>
          <w:rFonts w:ascii="Garamond" w:eastAsia="Times New Roman" w:hAnsi="Garamond"/>
          <w:b w:val="0"/>
          <w:color w:val="auto"/>
          <w:lang w:val="en-GB"/>
        </w:rPr>
        <w:t xml:space="preserve">, Université de Lancaster, 13-14 septembre 2018, </w:t>
      </w:r>
      <w:r w:rsidRPr="00A42882">
        <w:rPr>
          <w:rFonts w:ascii="Garamond" w:eastAsia="Times New Roman" w:hAnsi="Garamond"/>
          <w:color w:val="auto"/>
          <w:lang w:val="en-GB"/>
        </w:rPr>
        <w:t>« Reprendre la main sur le sens: prolégomènes à une littérature post-numérique ».</w:t>
      </w:r>
    </w:p>
    <w:p w14:paraId="5369D8CB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eastAsia="Times New Roman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Colloque international « Multilingual digital autorship », </w:t>
      </w:r>
      <w:r w:rsidRPr="00A42882">
        <w:rPr>
          <w:rFonts w:ascii="Garamond" w:eastAsia="Times New Roman" w:hAnsi="Garamond"/>
          <w:color w:val="000000" w:themeColor="text1"/>
          <w:lang w:val="en-GB"/>
        </w:rPr>
        <w:t>Université de Lancaster, 8 mars 2018, « The Capturing of Language by the Digital Machine ».</w:t>
      </w:r>
    </w:p>
    <w:p w14:paraId="1EAECB4D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Colloque international « Littérature et dispositifs médiatiques », porté par la Chaire de recherche du Canada en arts et littératures numériques, UQAM, 25 et 26 mai 2017, </w:t>
      </w:r>
      <w:r w:rsidRPr="00A42882">
        <w:rPr>
          <w:rFonts w:ascii="Garamond" w:hAnsi="Garamond" w:cs="Times"/>
          <w:color w:val="070909"/>
          <w:lang w:val="en-GB"/>
        </w:rPr>
        <w:t xml:space="preserve">« La littérature numérique est-elle un art du dispositif ? ». </w:t>
      </w:r>
    </w:p>
    <w:p w14:paraId="202642F3" w14:textId="77777777" w:rsidR="00FA0E65" w:rsidRPr="00A42882" w:rsidRDefault="00FA0E65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 xml:space="preserve">Colloque international « L’Enseignement de la littérature avec le numérique », 7-8 mars 2017, MSH, Université Grenoble Alpes, « Littérature et numérique : archéologie d’un paradoxe ». </w:t>
      </w:r>
    </w:p>
    <w:p w14:paraId="18234813" w14:textId="77777777" w:rsidR="00FA0E65" w:rsidRPr="00A42882" w:rsidRDefault="00FA0E65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Colloque international « Médias numériques et communication électronique », 1-3 juin 2016, Université du Havre, « Critical semiotics ».</w:t>
      </w:r>
    </w:p>
    <w:p w14:paraId="6E030197" w14:textId="77777777" w:rsidR="00FA0E65" w:rsidRPr="00A42882" w:rsidRDefault="00FA0E65" w:rsidP="00FA0E65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Colloque international « Translittératie et affiliations numériques », 4-5 février 2016, Université de Bordeaux, « Lectures préférentielles du dispositif tablette ».</w:t>
      </w:r>
    </w:p>
    <w:p w14:paraId="6BC34DBC" w14:textId="77777777" w:rsidR="00FA0E65" w:rsidRPr="00A42882" w:rsidRDefault="00FA0E65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Colloque international « Pratiques d’écriture numérique en situations d’apprentissage », 13 janvier 2016, ESPE de Rouen, « Interpréter l’hyperlien en contexte pédagogique ».</w:t>
      </w:r>
    </w:p>
    <w:p w14:paraId="32B9FD80" w14:textId="3F744D39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Congrès « Litteraturen Finder Sted », Centre culturel Godsbanen, 20 mars 2013, Aarhus, Danemark. Titre : « Criteria for evaluating electronic literature ».</w:t>
      </w:r>
    </w:p>
    <w:p w14:paraId="2C2B61B3" w14:textId="77777777" w:rsidR="00FA0E65" w:rsidRPr="00A42882" w:rsidRDefault="00FA0E65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Conférence nationale « Cultures numériques, éducation aux médias et à l’information », 22 mai 2013, ENS Lyon, « Apprentissage du lire numérique ».</w:t>
      </w:r>
    </w:p>
    <w:p w14:paraId="243ED7A4" w14:textId="12178A90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Conférence dans le cadre du projet européen ELMCIP, Edinbourgh, 3 novembre 2012, « Evaluating digital literature: Social networks, selection processes ».</w:t>
      </w:r>
    </w:p>
    <w:p w14:paraId="19E374A4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Conférence dans le cadre du projet européen ELMCIP, Bristol, 2-3 mai 2012, «  Reading (de)coherent hypertexts: a creative performance ».</w:t>
      </w:r>
    </w:p>
    <w:p w14:paraId="45FE64AF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color w:val="000000" w:themeColor="text1"/>
          <w:lang w:val="en-GB"/>
        </w:rPr>
        <w:t>Conférence internationale dans le cadre du projet européen ELMCIP, Ljubljana, 22-24 septembre 2011, « Reflections on the iconicity of digital texts ».</w:t>
      </w:r>
    </w:p>
    <w:p w14:paraId="4B6974C0" w14:textId="77777777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bCs/>
          <w:color w:val="000000" w:themeColor="text1"/>
          <w:lang w:val="en-GB"/>
        </w:rPr>
        <w:t xml:space="preserve">Conférence internationale « Histoires et archives », UQAM, Montréal, 30 avril-2 mai 2009, </w:t>
      </w:r>
      <w:r w:rsidRPr="00A42882">
        <w:rPr>
          <w:rFonts w:ascii="Garamond" w:hAnsi="Garamond"/>
          <w:color w:val="000000" w:themeColor="text1"/>
          <w:lang w:val="en-GB"/>
        </w:rPr>
        <w:t>« </w:t>
      </w:r>
      <w:hyperlink r:id="rId15" w:history="1">
        <w:r w:rsidRPr="00A42882">
          <w:rPr>
            <w:rStyle w:val="Hyperlink"/>
            <w:rFonts w:ascii="Garamond" w:hAnsi="Garamond"/>
            <w:color w:val="000000" w:themeColor="text1"/>
            <w:u w:val="none"/>
            <w:lang w:val="en-GB"/>
          </w:rPr>
          <w:t>Des Passages pas si éphémères – ou comment ré-ontologiser les restes dans la poésie numérique</w:t>
        </w:r>
      </w:hyperlink>
      <w:r w:rsidRPr="00A42882">
        <w:rPr>
          <w:rFonts w:ascii="Garamond" w:hAnsi="Garamond"/>
          <w:bCs/>
          <w:color w:val="000000" w:themeColor="text1"/>
          <w:lang w:val="en-GB"/>
        </w:rPr>
        <w:t> ».</w:t>
      </w:r>
    </w:p>
    <w:p w14:paraId="27B0C829" w14:textId="73004B18" w:rsidR="00593741" w:rsidRPr="00A42882" w:rsidRDefault="00593741" w:rsidP="00593741">
      <w:pPr>
        <w:pStyle w:val="D"/>
        <w:numPr>
          <w:ilvl w:val="0"/>
          <w:numId w:val="16"/>
        </w:numPr>
        <w:ind w:left="426" w:hanging="426"/>
        <w:rPr>
          <w:rFonts w:ascii="Garamond" w:hAnsi="Garamond"/>
          <w:color w:val="000000" w:themeColor="text1"/>
          <w:lang w:val="en-GB"/>
        </w:rPr>
      </w:pPr>
      <w:r w:rsidRPr="00A42882">
        <w:rPr>
          <w:rFonts w:ascii="Garamond" w:hAnsi="Garamond"/>
          <w:bCs/>
          <w:color w:val="000000" w:themeColor="text1"/>
          <w:lang w:val="en-GB"/>
        </w:rPr>
        <w:t xml:space="preserve"> </w:t>
      </w:r>
      <w:r w:rsidRPr="00A42882">
        <w:rPr>
          <w:rFonts w:ascii="Garamond" w:hAnsi="Garamond"/>
          <w:color w:val="000000" w:themeColor="text1"/>
          <w:lang w:val="en-GB"/>
        </w:rPr>
        <w:t>Conférence internationale « Electronic literature in Europe », Université de Bergen, 11-12 septembre 2008</w:t>
      </w:r>
      <w:r w:rsidR="00176158">
        <w:rPr>
          <w:rFonts w:ascii="Garamond" w:hAnsi="Garamond"/>
          <w:color w:val="000000" w:themeColor="text1"/>
          <w:lang w:val="en-GB"/>
        </w:rPr>
        <w:t xml:space="preserve">, </w:t>
      </w:r>
      <w:r w:rsidRPr="00A42882">
        <w:rPr>
          <w:rFonts w:ascii="Garamond" w:hAnsi="Garamond"/>
          <w:color w:val="000000" w:themeColor="text1"/>
          <w:lang w:val="en-GB"/>
        </w:rPr>
        <w:t>« </w:t>
      </w:r>
      <w:hyperlink r:id="rId16" w:history="1">
        <w:r w:rsidRPr="00A42882">
          <w:rPr>
            <w:rFonts w:ascii="Garamond" w:hAnsi="Garamond"/>
            <w:color w:val="000000" w:themeColor="text1"/>
            <w:lang w:val="en-GB"/>
          </w:rPr>
          <w:t>Some Stylistic Devices on Media Interface</w:t>
        </w:r>
      </w:hyperlink>
      <w:r w:rsidRPr="00A42882">
        <w:rPr>
          <w:rFonts w:ascii="Garamond" w:hAnsi="Garamond"/>
          <w:color w:val="000000" w:themeColor="text1"/>
          <w:lang w:val="en-GB"/>
        </w:rPr>
        <w:t> ».</w:t>
      </w:r>
    </w:p>
    <w:p w14:paraId="3F147252" w14:textId="77777777" w:rsidR="006511BF" w:rsidRPr="00A42882" w:rsidRDefault="006511BF" w:rsidP="007E1593">
      <w:pPr>
        <w:widowControl w:val="0"/>
        <w:ind w:firstLine="0"/>
        <w:rPr>
          <w:rFonts w:ascii="Garamond" w:hAnsi="Garamond" w:cs="Times New Roman"/>
          <w:b/>
          <w:color w:val="000000" w:themeColor="text1"/>
          <w:lang w:val="en-GB"/>
        </w:rPr>
      </w:pPr>
    </w:p>
    <w:p w14:paraId="0E7287B6" w14:textId="77777777" w:rsidR="006511BF" w:rsidRPr="00A42882" w:rsidRDefault="006511BF" w:rsidP="007E1593">
      <w:pPr>
        <w:widowControl w:val="0"/>
        <w:ind w:firstLine="0"/>
        <w:rPr>
          <w:rFonts w:ascii="Garamond" w:hAnsi="Garamond" w:cs="Times New Roman"/>
          <w:b/>
          <w:color w:val="000000" w:themeColor="text1"/>
          <w:lang w:val="en-GB"/>
        </w:rPr>
      </w:pPr>
    </w:p>
    <w:p w14:paraId="548EEBF4" w14:textId="106B63A3" w:rsidR="007E1593" w:rsidRPr="00A42882" w:rsidRDefault="007E1593" w:rsidP="007E1593">
      <w:pPr>
        <w:spacing w:after="60"/>
        <w:ind w:firstLine="0"/>
        <w:rPr>
          <w:rFonts w:ascii="Garamond" w:hAnsi="Garamond" w:cs="Arial"/>
          <w:color w:val="1F497D" w:themeColor="text2"/>
          <w:lang w:val="en-GB"/>
        </w:rPr>
      </w:pPr>
    </w:p>
    <w:sectPr w:rsidR="007E1593" w:rsidRPr="00A42882" w:rsidSect="00330D07">
      <w:footerReference w:type="even" r:id="rId17"/>
      <w:footerReference w:type="default" r:id="rId18"/>
      <w:pgSz w:w="11900" w:h="16840"/>
      <w:pgMar w:top="1134" w:right="112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D0D6" w14:textId="77777777" w:rsidR="009E0CAC" w:rsidRDefault="009E0CAC" w:rsidP="00F77644">
      <w:r>
        <w:separator/>
      </w:r>
    </w:p>
  </w:endnote>
  <w:endnote w:type="continuationSeparator" w:id="0">
    <w:p w14:paraId="6A9223E5" w14:textId="77777777" w:rsidR="009E0CAC" w:rsidRDefault="009E0CAC" w:rsidP="00F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054" w14:textId="77777777" w:rsidR="00BC7B9F" w:rsidRDefault="00BC7B9F" w:rsidP="008958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CC7124" w14:textId="77777777" w:rsidR="00BC7B9F" w:rsidRDefault="00BC7B9F" w:rsidP="00F776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91BC" w14:textId="77777777" w:rsidR="00BC7B9F" w:rsidRDefault="00BC7B9F" w:rsidP="008958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9E3AE3F" w14:textId="77777777" w:rsidR="00BC7B9F" w:rsidRDefault="00BC7B9F" w:rsidP="00F7764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48B4" w14:textId="77777777" w:rsidR="009E0CAC" w:rsidRDefault="009E0CAC" w:rsidP="00F77644">
      <w:r>
        <w:separator/>
      </w:r>
    </w:p>
  </w:footnote>
  <w:footnote w:type="continuationSeparator" w:id="0">
    <w:p w14:paraId="5FB6CAA7" w14:textId="77777777" w:rsidR="009E0CAC" w:rsidRDefault="009E0CAC" w:rsidP="00F7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F0E80"/>
    <w:multiLevelType w:val="hybridMultilevel"/>
    <w:tmpl w:val="D3AE6CF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175"/>
    <w:multiLevelType w:val="hybridMultilevel"/>
    <w:tmpl w:val="77E62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5E4"/>
    <w:multiLevelType w:val="hybridMultilevel"/>
    <w:tmpl w:val="F5C08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12C"/>
    <w:multiLevelType w:val="hybridMultilevel"/>
    <w:tmpl w:val="944830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7136"/>
    <w:multiLevelType w:val="hybridMultilevel"/>
    <w:tmpl w:val="F74CA6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8A0747"/>
    <w:multiLevelType w:val="hybridMultilevel"/>
    <w:tmpl w:val="B0AEACC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5D08D9"/>
    <w:multiLevelType w:val="hybridMultilevel"/>
    <w:tmpl w:val="33AC9DCC"/>
    <w:lvl w:ilvl="0" w:tplc="42365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D51F2"/>
    <w:multiLevelType w:val="hybridMultilevel"/>
    <w:tmpl w:val="EB801B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B4052"/>
    <w:multiLevelType w:val="hybridMultilevel"/>
    <w:tmpl w:val="A6EA0086"/>
    <w:lvl w:ilvl="0" w:tplc="040C000F">
      <w:start w:val="1"/>
      <w:numFmt w:val="decimal"/>
      <w:lvlText w:val="%1."/>
      <w:lvlJc w:val="left"/>
      <w:pPr>
        <w:ind w:left="1112" w:hanging="360"/>
      </w:pPr>
    </w:lvl>
    <w:lvl w:ilvl="1" w:tplc="040C0019" w:tentative="1">
      <w:start w:val="1"/>
      <w:numFmt w:val="lowerLetter"/>
      <w:lvlText w:val="%2."/>
      <w:lvlJc w:val="left"/>
      <w:pPr>
        <w:ind w:left="1832" w:hanging="360"/>
      </w:pPr>
    </w:lvl>
    <w:lvl w:ilvl="2" w:tplc="040C001B" w:tentative="1">
      <w:start w:val="1"/>
      <w:numFmt w:val="lowerRoman"/>
      <w:lvlText w:val="%3."/>
      <w:lvlJc w:val="right"/>
      <w:pPr>
        <w:ind w:left="2552" w:hanging="180"/>
      </w:pPr>
    </w:lvl>
    <w:lvl w:ilvl="3" w:tplc="040C000F" w:tentative="1">
      <w:start w:val="1"/>
      <w:numFmt w:val="decimal"/>
      <w:lvlText w:val="%4."/>
      <w:lvlJc w:val="left"/>
      <w:pPr>
        <w:ind w:left="3272" w:hanging="360"/>
      </w:pPr>
    </w:lvl>
    <w:lvl w:ilvl="4" w:tplc="040C0019" w:tentative="1">
      <w:start w:val="1"/>
      <w:numFmt w:val="lowerLetter"/>
      <w:lvlText w:val="%5."/>
      <w:lvlJc w:val="left"/>
      <w:pPr>
        <w:ind w:left="3992" w:hanging="360"/>
      </w:pPr>
    </w:lvl>
    <w:lvl w:ilvl="5" w:tplc="040C001B" w:tentative="1">
      <w:start w:val="1"/>
      <w:numFmt w:val="lowerRoman"/>
      <w:lvlText w:val="%6."/>
      <w:lvlJc w:val="right"/>
      <w:pPr>
        <w:ind w:left="4712" w:hanging="180"/>
      </w:pPr>
    </w:lvl>
    <w:lvl w:ilvl="6" w:tplc="040C000F" w:tentative="1">
      <w:start w:val="1"/>
      <w:numFmt w:val="decimal"/>
      <w:lvlText w:val="%7."/>
      <w:lvlJc w:val="left"/>
      <w:pPr>
        <w:ind w:left="5432" w:hanging="360"/>
      </w:pPr>
    </w:lvl>
    <w:lvl w:ilvl="7" w:tplc="040C0019" w:tentative="1">
      <w:start w:val="1"/>
      <w:numFmt w:val="lowerLetter"/>
      <w:lvlText w:val="%8."/>
      <w:lvlJc w:val="left"/>
      <w:pPr>
        <w:ind w:left="6152" w:hanging="360"/>
      </w:pPr>
    </w:lvl>
    <w:lvl w:ilvl="8" w:tplc="040C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1B2B0104"/>
    <w:multiLevelType w:val="hybridMultilevel"/>
    <w:tmpl w:val="1EA4DF92"/>
    <w:lvl w:ilvl="0" w:tplc="0D98E8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7D2964"/>
    <w:multiLevelType w:val="hybridMultilevel"/>
    <w:tmpl w:val="FE02396A"/>
    <w:lvl w:ilvl="0" w:tplc="C450E042">
      <w:start w:val="5"/>
      <w:numFmt w:val="bullet"/>
      <w:lvlText w:val="-"/>
      <w:lvlJc w:val="left"/>
      <w:pPr>
        <w:ind w:left="644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D102CD"/>
    <w:multiLevelType w:val="hybridMultilevel"/>
    <w:tmpl w:val="843A2BEC"/>
    <w:lvl w:ilvl="0" w:tplc="040C000F">
      <w:start w:val="1"/>
      <w:numFmt w:val="decimal"/>
      <w:pStyle w:val="D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27351"/>
    <w:multiLevelType w:val="hybridMultilevel"/>
    <w:tmpl w:val="69E03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B6D3B"/>
    <w:multiLevelType w:val="hybridMultilevel"/>
    <w:tmpl w:val="E436702A"/>
    <w:lvl w:ilvl="0" w:tplc="51CA23FC">
      <w:start w:val="1"/>
      <w:numFmt w:val="decimal"/>
      <w:lvlText w:val="%1."/>
      <w:lvlJc w:val="left"/>
      <w:pPr>
        <w:ind w:left="107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C7B2745"/>
    <w:multiLevelType w:val="hybridMultilevel"/>
    <w:tmpl w:val="69E03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428A"/>
    <w:multiLevelType w:val="hybridMultilevel"/>
    <w:tmpl w:val="CCDCB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0468C"/>
    <w:multiLevelType w:val="hybridMultilevel"/>
    <w:tmpl w:val="77F0C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5356C"/>
    <w:multiLevelType w:val="hybridMultilevel"/>
    <w:tmpl w:val="AFF849EA"/>
    <w:lvl w:ilvl="0" w:tplc="C410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AA25E1"/>
    <w:multiLevelType w:val="hybridMultilevel"/>
    <w:tmpl w:val="A23EC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0ACB"/>
    <w:multiLevelType w:val="hybridMultilevel"/>
    <w:tmpl w:val="94FC2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7FD1"/>
    <w:multiLevelType w:val="hybridMultilevel"/>
    <w:tmpl w:val="AC189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C7C7E"/>
    <w:multiLevelType w:val="hybridMultilevel"/>
    <w:tmpl w:val="925EBC9C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52F6B63"/>
    <w:multiLevelType w:val="hybridMultilevel"/>
    <w:tmpl w:val="F5C08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D6D35"/>
    <w:multiLevelType w:val="hybridMultilevel"/>
    <w:tmpl w:val="77E624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A122D"/>
    <w:multiLevelType w:val="hybridMultilevel"/>
    <w:tmpl w:val="E78463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5684"/>
    <w:multiLevelType w:val="hybridMultilevel"/>
    <w:tmpl w:val="8E54CB1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44A699D"/>
    <w:multiLevelType w:val="hybridMultilevel"/>
    <w:tmpl w:val="847CE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61C5C"/>
    <w:multiLevelType w:val="hybridMultilevel"/>
    <w:tmpl w:val="67E40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8D1"/>
    <w:multiLevelType w:val="hybridMultilevel"/>
    <w:tmpl w:val="EA789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9560F"/>
    <w:multiLevelType w:val="hybridMultilevel"/>
    <w:tmpl w:val="9858C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F3EB8"/>
    <w:multiLevelType w:val="hybridMultilevel"/>
    <w:tmpl w:val="CD2A5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939BF"/>
    <w:multiLevelType w:val="hybridMultilevel"/>
    <w:tmpl w:val="F7B0E52C"/>
    <w:lvl w:ilvl="0" w:tplc="5398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9237B"/>
    <w:multiLevelType w:val="hybridMultilevel"/>
    <w:tmpl w:val="D7AECC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353A9"/>
    <w:multiLevelType w:val="hybridMultilevel"/>
    <w:tmpl w:val="69E03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2"/>
  </w:num>
  <w:num w:numId="5">
    <w:abstractNumId w:val="33"/>
  </w:num>
  <w:num w:numId="6">
    <w:abstractNumId w:val="20"/>
  </w:num>
  <w:num w:numId="7">
    <w:abstractNumId w:val="19"/>
  </w:num>
  <w:num w:numId="8">
    <w:abstractNumId w:val="5"/>
  </w:num>
  <w:num w:numId="9">
    <w:abstractNumId w:val="34"/>
  </w:num>
  <w:num w:numId="10">
    <w:abstractNumId w:val="24"/>
  </w:num>
  <w:num w:numId="11">
    <w:abstractNumId w:val="23"/>
  </w:num>
  <w:num w:numId="12">
    <w:abstractNumId w:val="21"/>
  </w:num>
  <w:num w:numId="13">
    <w:abstractNumId w:val="12"/>
    <w:lvlOverride w:ilvl="0">
      <w:startOverride w:val="1"/>
    </w:lvlOverride>
  </w:num>
  <w:num w:numId="14">
    <w:abstractNumId w:val="18"/>
  </w:num>
  <w:num w:numId="15">
    <w:abstractNumId w:val="14"/>
  </w:num>
  <w:num w:numId="16">
    <w:abstractNumId w:val="29"/>
  </w:num>
  <w:num w:numId="17">
    <w:abstractNumId w:val="16"/>
  </w:num>
  <w:num w:numId="18">
    <w:abstractNumId w:val="31"/>
  </w:num>
  <w:num w:numId="19">
    <w:abstractNumId w:val="11"/>
  </w:num>
  <w:num w:numId="20">
    <w:abstractNumId w:val="27"/>
  </w:num>
  <w:num w:numId="21">
    <w:abstractNumId w:val="6"/>
  </w:num>
  <w:num w:numId="22">
    <w:abstractNumId w:val="4"/>
  </w:num>
  <w:num w:numId="23">
    <w:abstractNumId w:val="32"/>
  </w:num>
  <w:num w:numId="24">
    <w:abstractNumId w:val="10"/>
  </w:num>
  <w:num w:numId="25">
    <w:abstractNumId w:val="30"/>
  </w:num>
  <w:num w:numId="26">
    <w:abstractNumId w:val="22"/>
  </w:num>
  <w:num w:numId="27">
    <w:abstractNumId w:val="8"/>
  </w:num>
  <w:num w:numId="28">
    <w:abstractNumId w:val="9"/>
  </w:num>
  <w:num w:numId="29">
    <w:abstractNumId w:val="26"/>
  </w:num>
  <w:num w:numId="30">
    <w:abstractNumId w:val="7"/>
  </w:num>
  <w:num w:numId="31">
    <w:abstractNumId w:val="15"/>
  </w:num>
  <w:num w:numId="32">
    <w:abstractNumId w:val="13"/>
  </w:num>
  <w:num w:numId="33">
    <w:abstractNumId w:val="3"/>
  </w:num>
  <w:num w:numId="34">
    <w:abstractNumId w:val="25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C"/>
    <w:rsid w:val="00010A28"/>
    <w:rsid w:val="00032FF3"/>
    <w:rsid w:val="00033FA4"/>
    <w:rsid w:val="00047336"/>
    <w:rsid w:val="00060D0C"/>
    <w:rsid w:val="00065A47"/>
    <w:rsid w:val="0007370C"/>
    <w:rsid w:val="00076B52"/>
    <w:rsid w:val="00085526"/>
    <w:rsid w:val="000D45B8"/>
    <w:rsid w:val="000D6C4C"/>
    <w:rsid w:val="00131ECC"/>
    <w:rsid w:val="0017481A"/>
    <w:rsid w:val="00176158"/>
    <w:rsid w:val="001879C8"/>
    <w:rsid w:val="001B010D"/>
    <w:rsid w:val="001C0D66"/>
    <w:rsid w:val="001C219C"/>
    <w:rsid w:val="001D340A"/>
    <w:rsid w:val="001D7706"/>
    <w:rsid w:val="001F7F2A"/>
    <w:rsid w:val="0021052C"/>
    <w:rsid w:val="00213294"/>
    <w:rsid w:val="00216529"/>
    <w:rsid w:val="00222F17"/>
    <w:rsid w:val="00223952"/>
    <w:rsid w:val="00255AFB"/>
    <w:rsid w:val="0028603C"/>
    <w:rsid w:val="00295CFE"/>
    <w:rsid w:val="002A78CA"/>
    <w:rsid w:val="002B67D8"/>
    <w:rsid w:val="002E1542"/>
    <w:rsid w:val="00303BDA"/>
    <w:rsid w:val="00330D07"/>
    <w:rsid w:val="00352A55"/>
    <w:rsid w:val="00363CE3"/>
    <w:rsid w:val="003C07D9"/>
    <w:rsid w:val="00416F37"/>
    <w:rsid w:val="00417DD8"/>
    <w:rsid w:val="00427907"/>
    <w:rsid w:val="0043460D"/>
    <w:rsid w:val="004635C7"/>
    <w:rsid w:val="004B6FC5"/>
    <w:rsid w:val="004B7AE7"/>
    <w:rsid w:val="004C39D4"/>
    <w:rsid w:val="004C6D52"/>
    <w:rsid w:val="004F3CAE"/>
    <w:rsid w:val="0051628B"/>
    <w:rsid w:val="00517B84"/>
    <w:rsid w:val="00522F68"/>
    <w:rsid w:val="00526BBB"/>
    <w:rsid w:val="005442D9"/>
    <w:rsid w:val="00567302"/>
    <w:rsid w:val="0058133B"/>
    <w:rsid w:val="0058622D"/>
    <w:rsid w:val="00593741"/>
    <w:rsid w:val="0059798E"/>
    <w:rsid w:val="005A6F49"/>
    <w:rsid w:val="005B4DDA"/>
    <w:rsid w:val="005B53EC"/>
    <w:rsid w:val="005C2B11"/>
    <w:rsid w:val="005C3270"/>
    <w:rsid w:val="005E5831"/>
    <w:rsid w:val="005F2F85"/>
    <w:rsid w:val="00604B95"/>
    <w:rsid w:val="00615CBB"/>
    <w:rsid w:val="006511BF"/>
    <w:rsid w:val="00670691"/>
    <w:rsid w:val="0068100F"/>
    <w:rsid w:val="006C3DFB"/>
    <w:rsid w:val="006D4E95"/>
    <w:rsid w:val="006E50C2"/>
    <w:rsid w:val="00717E94"/>
    <w:rsid w:val="00737A56"/>
    <w:rsid w:val="007402A8"/>
    <w:rsid w:val="00752BFA"/>
    <w:rsid w:val="00754300"/>
    <w:rsid w:val="007609D8"/>
    <w:rsid w:val="0076326C"/>
    <w:rsid w:val="007761BE"/>
    <w:rsid w:val="0078297E"/>
    <w:rsid w:val="007B2F57"/>
    <w:rsid w:val="007C0F12"/>
    <w:rsid w:val="007D26A0"/>
    <w:rsid w:val="007E1593"/>
    <w:rsid w:val="0084554B"/>
    <w:rsid w:val="008637B0"/>
    <w:rsid w:val="008713CB"/>
    <w:rsid w:val="0089586D"/>
    <w:rsid w:val="008C125B"/>
    <w:rsid w:val="008E6F07"/>
    <w:rsid w:val="009778AE"/>
    <w:rsid w:val="00980018"/>
    <w:rsid w:val="0098119E"/>
    <w:rsid w:val="009B206F"/>
    <w:rsid w:val="009C2B0F"/>
    <w:rsid w:val="009E0CAC"/>
    <w:rsid w:val="009E24CD"/>
    <w:rsid w:val="009E613F"/>
    <w:rsid w:val="009F635C"/>
    <w:rsid w:val="00A42882"/>
    <w:rsid w:val="00A542B6"/>
    <w:rsid w:val="00A54A84"/>
    <w:rsid w:val="00A752D9"/>
    <w:rsid w:val="00A87982"/>
    <w:rsid w:val="00AB6352"/>
    <w:rsid w:val="00AD630B"/>
    <w:rsid w:val="00AF31B9"/>
    <w:rsid w:val="00B078D8"/>
    <w:rsid w:val="00B13F43"/>
    <w:rsid w:val="00B16C30"/>
    <w:rsid w:val="00B237E2"/>
    <w:rsid w:val="00B24047"/>
    <w:rsid w:val="00B378BC"/>
    <w:rsid w:val="00B63C9C"/>
    <w:rsid w:val="00B8335F"/>
    <w:rsid w:val="00BB38E8"/>
    <w:rsid w:val="00BC7B9F"/>
    <w:rsid w:val="00BF2C8B"/>
    <w:rsid w:val="00BF5DF7"/>
    <w:rsid w:val="00C05E10"/>
    <w:rsid w:val="00C0608D"/>
    <w:rsid w:val="00C16A0F"/>
    <w:rsid w:val="00C24AC2"/>
    <w:rsid w:val="00C25E37"/>
    <w:rsid w:val="00C354DD"/>
    <w:rsid w:val="00C5116F"/>
    <w:rsid w:val="00C753E5"/>
    <w:rsid w:val="00C91E41"/>
    <w:rsid w:val="00C97DEE"/>
    <w:rsid w:val="00CA224B"/>
    <w:rsid w:val="00CA47F3"/>
    <w:rsid w:val="00CB7C94"/>
    <w:rsid w:val="00CE799B"/>
    <w:rsid w:val="00CF7486"/>
    <w:rsid w:val="00D1120F"/>
    <w:rsid w:val="00D23655"/>
    <w:rsid w:val="00D322CF"/>
    <w:rsid w:val="00D510DE"/>
    <w:rsid w:val="00D64466"/>
    <w:rsid w:val="00DD71F3"/>
    <w:rsid w:val="00DE66A4"/>
    <w:rsid w:val="00E07341"/>
    <w:rsid w:val="00E17961"/>
    <w:rsid w:val="00E2045D"/>
    <w:rsid w:val="00E30DC9"/>
    <w:rsid w:val="00E4775E"/>
    <w:rsid w:val="00E73EEB"/>
    <w:rsid w:val="00E9447D"/>
    <w:rsid w:val="00E96638"/>
    <w:rsid w:val="00E96737"/>
    <w:rsid w:val="00E96DE8"/>
    <w:rsid w:val="00EB7B55"/>
    <w:rsid w:val="00EF349A"/>
    <w:rsid w:val="00F42877"/>
    <w:rsid w:val="00F77644"/>
    <w:rsid w:val="00F77CC4"/>
    <w:rsid w:val="00F90871"/>
    <w:rsid w:val="00FA0E65"/>
    <w:rsid w:val="00FC0B28"/>
    <w:rsid w:val="00FD2432"/>
    <w:rsid w:val="00FE5F9D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3657D"/>
  <w14:defaultImageDpi w14:val="300"/>
  <w15:docId w15:val="{CAF304A5-F72D-834B-97EE-E5C397A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C9C"/>
    <w:pPr>
      <w:ind w:firstLine="284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F2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C07D9"/>
    <w:pPr>
      <w:spacing w:before="100" w:beforeAutospacing="1" w:after="100" w:afterAutospacing="1"/>
      <w:ind w:firstLine="0"/>
      <w:outlineLvl w:val="2"/>
    </w:pPr>
    <w:rPr>
      <w:rFonts w:ascii="Times" w:hAnsi="Time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7C0F12"/>
    <w:pPr>
      <w:tabs>
        <w:tab w:val="left" w:pos="480"/>
        <w:tab w:val="right" w:leader="dot" w:pos="9062"/>
      </w:tabs>
      <w:spacing w:after="60"/>
      <w:ind w:left="482" w:right="567" w:hanging="482"/>
    </w:pPr>
    <w:rPr>
      <w:rFonts w:eastAsia="Times New Roman" w:cs="Arial"/>
      <w:b/>
      <w:noProof/>
      <w:color w:val="003366"/>
      <w:sz w:val="28"/>
      <w:szCs w:val="28"/>
    </w:rPr>
  </w:style>
  <w:style w:type="paragraph" w:customStyle="1" w:styleId="A">
    <w:name w:val="A"/>
    <w:basedOn w:val="Standard"/>
    <w:qFormat/>
    <w:rsid w:val="00B63C9C"/>
    <w:pPr>
      <w:autoSpaceDE w:val="0"/>
      <w:autoSpaceDN w:val="0"/>
      <w:adjustRightInd w:val="0"/>
      <w:spacing w:before="300" w:after="300"/>
      <w:ind w:right="-1826"/>
    </w:pPr>
    <w:rPr>
      <w:rFonts w:ascii="Garamond" w:hAnsi="Garamond" w:cs="Arial"/>
      <w:b/>
      <w:color w:val="365F91" w:themeColor="accent1" w:themeShade="BF"/>
      <w:sz w:val="32"/>
      <w:szCs w:val="32"/>
    </w:rPr>
  </w:style>
  <w:style w:type="table" w:customStyle="1" w:styleId="TableauNorm1">
    <w:name w:val="Tableau Norm1"/>
    <w:semiHidden/>
    <w:rsid w:val="006C3DFB"/>
    <w:rPr>
      <w:rFonts w:ascii="Times New Roman" w:eastAsia="Times New Roman" w:hAnsi="Times New Roman" w:cs="Times New Roman"/>
      <w:sz w:val="20"/>
      <w:szCs w:val="20"/>
      <w:lang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hinecrir">
    <w:name w:val="Machine ˆ _crir"/>
    <w:basedOn w:val="Absatz-Standardschriftart"/>
    <w:rsid w:val="006C3DFB"/>
    <w:rPr>
      <w:rFonts w:ascii="Courier New" w:hAnsi="Courier New" w:cs="Courier New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07D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3C07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349A"/>
    <w:pPr>
      <w:ind w:left="720"/>
      <w:contextualSpacing/>
    </w:pPr>
  </w:style>
  <w:style w:type="paragraph" w:customStyle="1" w:styleId="3">
    <w:name w:val="3"/>
    <w:basedOn w:val="Standard"/>
    <w:qFormat/>
    <w:rsid w:val="00A752D9"/>
    <w:pPr>
      <w:autoSpaceDE w:val="0"/>
      <w:autoSpaceDN w:val="0"/>
      <w:adjustRightInd w:val="0"/>
      <w:spacing w:before="200" w:after="200"/>
    </w:pPr>
    <w:rPr>
      <w:rFonts w:ascii="Garamond" w:hAnsi="Garamond" w:cs="Arial"/>
      <w:b/>
      <w:bCs/>
      <w:color w:val="000000" w:themeColor="text1"/>
    </w:rPr>
  </w:style>
  <w:style w:type="character" w:customStyle="1" w:styleId="st">
    <w:name w:val="st"/>
    <w:basedOn w:val="Absatz-Standardschriftart"/>
    <w:rsid w:val="002A78CA"/>
  </w:style>
  <w:style w:type="paragraph" w:customStyle="1" w:styleId="D">
    <w:name w:val="D"/>
    <w:basedOn w:val="Listenabsatz"/>
    <w:qFormat/>
    <w:rsid w:val="009C2B0F"/>
    <w:pPr>
      <w:numPr>
        <w:numId w:val="4"/>
      </w:numPr>
      <w:autoSpaceDE w:val="0"/>
      <w:autoSpaceDN w:val="0"/>
      <w:adjustRightInd w:val="0"/>
      <w:spacing w:after="100"/>
      <w:contextualSpacing w:val="0"/>
    </w:pPr>
    <w:rPr>
      <w:rFonts w:ascii="Times New Roman" w:hAnsi="Times New Roman" w:cs="Times New Roman"/>
      <w:color w:val="434343"/>
    </w:rPr>
  </w:style>
  <w:style w:type="paragraph" w:styleId="StandardWeb">
    <w:name w:val="Normal (Web)"/>
    <w:basedOn w:val="Standard"/>
    <w:uiPriority w:val="99"/>
    <w:unhideWhenUsed/>
    <w:rsid w:val="00752BFA"/>
    <w:pPr>
      <w:spacing w:before="100" w:beforeAutospacing="1" w:after="100" w:afterAutospacing="1"/>
      <w:ind w:firstLine="0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8B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8BC"/>
    <w:rPr>
      <w:rFonts w:ascii="Lucida Grande" w:hAnsi="Lucida Grande" w:cs="Lucida Grande"/>
      <w:sz w:val="18"/>
      <w:szCs w:val="18"/>
    </w:rPr>
  </w:style>
  <w:style w:type="paragraph" w:customStyle="1" w:styleId="C">
    <w:name w:val="C"/>
    <w:basedOn w:val="Standard"/>
    <w:rsid w:val="002B67D8"/>
    <w:pPr>
      <w:spacing w:before="400" w:after="300"/>
      <w:ind w:firstLine="0"/>
    </w:pPr>
    <w:rPr>
      <w:rFonts w:ascii="Garamond" w:hAnsi="Garamond" w:cs="Times New Roman"/>
      <w:b/>
      <w:bCs/>
      <w:color w:val="365F91" w:themeColor="accent1" w:themeShade="BF"/>
      <w:sz w:val="28"/>
      <w:szCs w:val="28"/>
    </w:rPr>
  </w:style>
  <w:style w:type="paragraph" w:customStyle="1" w:styleId="E">
    <w:name w:val="E"/>
    <w:basedOn w:val="Listenabsatz"/>
    <w:qFormat/>
    <w:rsid w:val="00085526"/>
    <w:pPr>
      <w:spacing w:before="200" w:after="100"/>
      <w:ind w:left="0"/>
      <w:contextualSpacing w:val="0"/>
    </w:pPr>
    <w:rPr>
      <w:rFonts w:ascii="Garamond" w:hAnsi="Garamond" w:cs="Times New Roman"/>
      <w:b/>
      <w:color w:val="365F91" w:themeColor="accent1" w:themeShade="BF"/>
    </w:rPr>
  </w:style>
  <w:style w:type="character" w:styleId="Hervorhebung">
    <w:name w:val="Emphasis"/>
    <w:qFormat/>
    <w:rsid w:val="001879C8"/>
    <w:rPr>
      <w:i/>
    </w:rPr>
  </w:style>
  <w:style w:type="character" w:styleId="Fett">
    <w:name w:val="Strong"/>
    <w:basedOn w:val="Absatz-Standardschriftart"/>
    <w:uiPriority w:val="22"/>
    <w:qFormat/>
    <w:rsid w:val="005442D9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">
    <w:name w:val="B"/>
    <w:basedOn w:val="Standard"/>
    <w:qFormat/>
    <w:rsid w:val="0028603C"/>
    <w:pPr>
      <w:tabs>
        <w:tab w:val="left" w:pos="426"/>
      </w:tabs>
      <w:autoSpaceDE w:val="0"/>
      <w:autoSpaceDN w:val="0"/>
      <w:adjustRightInd w:val="0"/>
      <w:spacing w:before="200" w:after="300"/>
      <w:ind w:left="567" w:right="-431" w:hanging="567"/>
    </w:pPr>
    <w:rPr>
      <w:rFonts w:ascii="Garamond" w:hAnsi="Garamond" w:cs="Arial"/>
      <w:b/>
      <w:bCs/>
      <w:color w:val="365F91" w:themeColor="accent1" w:themeShade="BF"/>
      <w:sz w:val="30"/>
      <w:szCs w:val="30"/>
    </w:rPr>
  </w:style>
  <w:style w:type="paragraph" w:customStyle="1" w:styleId="F">
    <w:name w:val="F"/>
    <w:basedOn w:val="Listenabsatz"/>
    <w:rsid w:val="00DE66A4"/>
    <w:pPr>
      <w:spacing w:before="300" w:after="200"/>
      <w:ind w:left="0" w:firstLine="0"/>
    </w:pPr>
    <w:rPr>
      <w:rFonts w:ascii="Garamond" w:hAnsi="Garamond"/>
      <w:b/>
      <w:color w:val="1F497D" w:themeColor="text2"/>
    </w:rPr>
  </w:style>
  <w:style w:type="table" w:styleId="Tabellenraster">
    <w:name w:val="Table Grid"/>
    <w:basedOn w:val="NormaleTabelle"/>
    <w:uiPriority w:val="59"/>
    <w:rsid w:val="0068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776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644"/>
  </w:style>
  <w:style w:type="character" w:styleId="Seitenzahl">
    <w:name w:val="page number"/>
    <w:basedOn w:val="Absatz-Standardschriftart"/>
    <w:uiPriority w:val="99"/>
    <w:semiHidden/>
    <w:unhideWhenUsed/>
    <w:rsid w:val="00F77644"/>
  </w:style>
  <w:style w:type="character" w:customStyle="1" w:styleId="hps">
    <w:name w:val="hps"/>
    <w:basedOn w:val="Absatz-Standardschriftart"/>
    <w:rsid w:val="0007370C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7370C"/>
    <w:pPr>
      <w:spacing w:after="100"/>
      <w:ind w:left="72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511BF"/>
    <w:pPr>
      <w:spacing w:after="100"/>
      <w:ind w:left="14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2C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7AE7"/>
    <w:rPr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120F"/>
  </w:style>
  <w:style w:type="character" w:styleId="NichtaufgelsteErwhnung">
    <w:name w:val="Unresolved Mention"/>
    <w:basedOn w:val="Absatz-Standardschriftart"/>
    <w:uiPriority w:val="99"/>
    <w:semiHidden/>
    <w:unhideWhenUsed/>
    <w:rsid w:val="00FA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sq.fr/m-linares-serge-159779.kjsp?RH=1352370864743" TargetMode="External"/><Relationship Id="rId13" Type="http://schemas.openxmlformats.org/officeDocument/2006/relationships/hyperlink" Target="https://www.fabula.org/colloques/sommaire6029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bula.org/colloques/document6055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litineurope.net/node/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unication.revues.org/60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lloque2009.nt2.uqam.ca/content/des-passages-pas-si-%C3%A9ph%C3%A9m%C3%A8res-%E2%80%93-ou-comment-r%C3%A9-ontologiser-les-restes-dans-la-po%C3%A9sie-num%C3%A9riqu" TargetMode="External"/><Relationship Id="rId10" Type="http://schemas.openxmlformats.org/officeDocument/2006/relationships/hyperlink" Target="http://revue-hybrid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ybrid.univ-paris8.fr/" TargetMode="External"/><Relationship Id="rId14" Type="http://schemas.openxmlformats.org/officeDocument/2006/relationships/hyperlink" Target="http://www.universalis.fr/encyclopedie/edition-electroniqu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4181</Words>
  <Characters>26341</Characters>
  <Application>Microsoft Office Word</Application>
  <DocSecurity>0</DocSecurity>
  <Lines>219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8</Company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Saemmer Alexandra</dc:creator>
  <cp:keywords/>
  <dc:description/>
  <cp:lastModifiedBy>Janine HAUTHAL</cp:lastModifiedBy>
  <cp:revision>2</cp:revision>
  <cp:lastPrinted>2020-02-27T21:26:00Z</cp:lastPrinted>
  <dcterms:created xsi:type="dcterms:W3CDTF">2021-01-25T07:30:00Z</dcterms:created>
  <dcterms:modified xsi:type="dcterms:W3CDTF">2021-01-25T07:30:00Z</dcterms:modified>
</cp:coreProperties>
</file>