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109487AE"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CA0FFC">
        <w:rPr>
          <w:rFonts w:asciiTheme="minorHAnsi" w:hAnsiTheme="minorHAnsi" w:cstheme="minorHAnsi"/>
          <w:b/>
          <w:bCs/>
          <w:szCs w:val="19"/>
          <w:lang w:val="de-DE"/>
        </w:rPr>
        <w:t>29</w:t>
      </w:r>
      <w:r w:rsidR="002D3FFF" w:rsidRPr="0064619A">
        <w:rPr>
          <w:rFonts w:asciiTheme="minorHAnsi" w:hAnsiTheme="minorHAnsi" w:cstheme="minorHAnsi"/>
          <w:b/>
          <w:bCs/>
          <w:szCs w:val="19"/>
          <w:lang w:val="de-DE"/>
        </w:rPr>
        <w:t xml:space="preserve">. </w:t>
      </w:r>
      <w:r w:rsidR="00CA0FFC">
        <w:rPr>
          <w:rFonts w:asciiTheme="minorHAnsi" w:hAnsiTheme="minorHAnsi" w:cstheme="minorHAnsi"/>
          <w:b/>
          <w:bCs/>
          <w:szCs w:val="19"/>
          <w:lang w:val="de-DE"/>
        </w:rPr>
        <w:t>August</w:t>
      </w:r>
      <w:r w:rsidR="0075232B" w:rsidRPr="0064619A">
        <w:rPr>
          <w:rFonts w:asciiTheme="minorHAnsi" w:hAnsiTheme="minorHAnsi" w:cstheme="minorHAnsi"/>
          <w:b/>
          <w:bCs/>
          <w:szCs w:val="19"/>
          <w:lang w:val="de-DE"/>
        </w:rPr>
        <w:t xml:space="preserve"> 202</w:t>
      </w:r>
      <w:r w:rsidR="00034754">
        <w:rPr>
          <w:rFonts w:asciiTheme="minorHAnsi" w:hAnsiTheme="minorHAnsi" w:cstheme="minorHAnsi"/>
          <w:b/>
          <w:bCs/>
          <w:szCs w:val="19"/>
          <w:lang w:val="de-DE"/>
        </w:rPr>
        <w:t>4</w:t>
      </w:r>
    </w:p>
    <w:p w14:paraId="34543607" w14:textId="1DA984FC" w:rsidR="002D3FFF" w:rsidRDefault="002D3FFF" w:rsidP="002E2B93">
      <w:pPr>
        <w:spacing w:line="271" w:lineRule="auto"/>
        <w:rPr>
          <w:rFonts w:asciiTheme="minorHAnsi" w:hAnsiTheme="minorHAnsi" w:cstheme="minorHAnsi"/>
          <w:b/>
          <w:bCs/>
          <w:sz w:val="20"/>
          <w:szCs w:val="20"/>
          <w:lang w:val="de-DE"/>
        </w:rPr>
      </w:pPr>
    </w:p>
    <w:p w14:paraId="022C3F38" w14:textId="77777777" w:rsidR="00034754" w:rsidRDefault="00034754" w:rsidP="002E2B93">
      <w:pPr>
        <w:spacing w:line="271" w:lineRule="auto"/>
        <w:rPr>
          <w:rFonts w:asciiTheme="minorHAnsi" w:hAnsiTheme="minorHAnsi" w:cstheme="minorHAnsi"/>
          <w:b/>
          <w:bCs/>
          <w:sz w:val="20"/>
          <w:szCs w:val="20"/>
          <w:lang w:val="de-DE"/>
        </w:rPr>
      </w:pPr>
    </w:p>
    <w:p w14:paraId="7D48DE7D" w14:textId="77777777" w:rsidR="00CA0FFC" w:rsidRPr="00CA0FFC" w:rsidRDefault="00CA0FFC" w:rsidP="00CA0FFC">
      <w:pPr>
        <w:spacing w:line="276" w:lineRule="auto"/>
        <w:rPr>
          <w:rFonts w:cs="Arial"/>
          <w:b/>
          <w:bCs/>
          <w:sz w:val="20"/>
          <w:szCs w:val="28"/>
          <w:lang w:val="de-DE"/>
        </w:rPr>
      </w:pPr>
      <w:r w:rsidRPr="00CA0FFC">
        <w:rPr>
          <w:rFonts w:cs="Arial"/>
          <w:b/>
          <w:bCs/>
          <w:sz w:val="20"/>
          <w:szCs w:val="28"/>
          <w:lang w:val="de-DE"/>
        </w:rPr>
        <w:t>Mit einer zweiten Investition in die All-in-One-Technologie von BOBST baut Geostick seine Möglichkeiten weiter aus</w:t>
      </w:r>
    </w:p>
    <w:p w14:paraId="6F8C4A28" w14:textId="77777777" w:rsidR="00CA0FFC" w:rsidRPr="00CA0FFC" w:rsidRDefault="00CA0FFC" w:rsidP="00CA0FFC">
      <w:pPr>
        <w:spacing w:line="276" w:lineRule="auto"/>
        <w:rPr>
          <w:rFonts w:cs="Arial"/>
          <w:sz w:val="20"/>
          <w:szCs w:val="28"/>
          <w:lang w:val="de-DE"/>
        </w:rPr>
      </w:pPr>
    </w:p>
    <w:p w14:paraId="7405DE2F" w14:textId="77777777" w:rsidR="00CA0FFC" w:rsidRPr="00CA0FFC" w:rsidRDefault="00CA0FFC" w:rsidP="00CA0FFC">
      <w:pPr>
        <w:spacing w:line="276" w:lineRule="auto"/>
        <w:rPr>
          <w:rFonts w:cs="Arial"/>
          <w:b/>
          <w:bCs/>
          <w:sz w:val="20"/>
          <w:szCs w:val="28"/>
          <w:lang w:val="de-DE"/>
        </w:rPr>
      </w:pPr>
      <w:r w:rsidRPr="00CA0FFC">
        <w:rPr>
          <w:rFonts w:cs="Arial"/>
          <w:b/>
          <w:bCs/>
          <w:sz w:val="20"/>
          <w:szCs w:val="28"/>
          <w:lang w:val="de-DE"/>
        </w:rPr>
        <w:t>Die Investition in eine breitere DIGITAL MASTER 510 – sie kombiniert</w:t>
      </w:r>
      <w:r w:rsidRPr="00CA0FFC">
        <w:rPr>
          <w:rFonts w:cs="Arial"/>
          <w:sz w:val="20"/>
          <w:szCs w:val="28"/>
          <w:lang w:val="de-DE"/>
        </w:rPr>
        <w:t xml:space="preserve"> </w:t>
      </w:r>
      <w:r w:rsidRPr="00CA0FFC">
        <w:rPr>
          <w:rFonts w:cs="Arial"/>
          <w:b/>
          <w:bCs/>
          <w:sz w:val="20"/>
          <w:szCs w:val="28"/>
          <w:lang w:val="de-DE"/>
        </w:rPr>
        <w:t xml:space="preserve">Flexodruck- und Digitaldruck-Technologie – zielt auf eine Erweiterung der Etikettenanwendungen, weiter gesteigerte Effizienz und eine verbesserte Nachhaltigkeit ab. </w:t>
      </w:r>
    </w:p>
    <w:p w14:paraId="2029A271" w14:textId="77777777" w:rsidR="00CA0FFC" w:rsidRPr="00CA0FFC" w:rsidRDefault="00CA0FFC" w:rsidP="00CA0FFC">
      <w:pPr>
        <w:spacing w:line="276" w:lineRule="auto"/>
        <w:rPr>
          <w:rFonts w:cs="Arial"/>
          <w:sz w:val="20"/>
          <w:szCs w:val="28"/>
          <w:lang w:val="de-DE"/>
        </w:rPr>
      </w:pPr>
    </w:p>
    <w:p w14:paraId="78499C25" w14:textId="77777777" w:rsidR="00CA0FFC" w:rsidRPr="00CA0FFC" w:rsidRDefault="00CA0FFC" w:rsidP="00CA0FFC">
      <w:pPr>
        <w:spacing w:line="276" w:lineRule="auto"/>
        <w:rPr>
          <w:rFonts w:cs="Arial"/>
          <w:sz w:val="20"/>
          <w:szCs w:val="28"/>
          <w:lang w:val="de-DE"/>
        </w:rPr>
      </w:pPr>
      <w:r w:rsidRPr="00CA0FFC">
        <w:rPr>
          <w:rFonts w:cs="Arial"/>
          <w:color w:val="000000"/>
          <w:sz w:val="20"/>
          <w:szCs w:val="28"/>
          <w:lang w:val="de-DE"/>
        </w:rPr>
        <w:t xml:space="preserve">Die </w:t>
      </w:r>
      <w:r w:rsidR="00000000">
        <w:fldChar w:fldCharType="begin"/>
      </w:r>
      <w:r w:rsidR="00000000" w:rsidRPr="00490D89">
        <w:rPr>
          <w:lang w:val="de-DE"/>
        </w:rPr>
        <w:instrText>HYPERLINK "https://geostick.nl/"</w:instrText>
      </w:r>
      <w:r w:rsidR="00000000">
        <w:fldChar w:fldCharType="separate"/>
      </w:r>
      <w:r w:rsidRPr="00490D89">
        <w:rPr>
          <w:rFonts w:asciiTheme="majorHAnsi" w:eastAsia="Microsoft YaHei" w:hAnsiTheme="majorHAnsi" w:cstheme="majorHAnsi"/>
          <w:color w:val="0000FF"/>
          <w:sz w:val="20"/>
          <w:szCs w:val="21"/>
          <w:u w:val="single"/>
          <w:lang w:val="de-DE" w:eastAsia="de-DE"/>
        </w:rPr>
        <w:t>Geostick Group</w:t>
      </w:r>
      <w:r w:rsidR="00000000">
        <w:rPr>
          <w:rFonts w:asciiTheme="majorHAnsi" w:eastAsia="Microsoft YaHei" w:hAnsiTheme="majorHAnsi" w:cstheme="majorHAnsi"/>
          <w:color w:val="0000FF"/>
          <w:sz w:val="20"/>
          <w:szCs w:val="21"/>
          <w:u w:val="single"/>
          <w:lang w:val="fr-BE" w:eastAsia="de-DE"/>
        </w:rPr>
        <w:fldChar w:fldCharType="end"/>
      </w:r>
      <w:r w:rsidRPr="00CA0FFC">
        <w:rPr>
          <w:rFonts w:cs="Arial"/>
          <w:color w:val="000000"/>
          <w:sz w:val="20"/>
          <w:szCs w:val="28"/>
          <w:lang w:val="de-DE"/>
        </w:rPr>
        <w:t xml:space="preserve">, ein führender europäischer Etikettenhersteller, und BOBST haben über die vergangenen Jahre hinweg eine starke Partnerschaft entwickelt. </w:t>
      </w:r>
      <w:r w:rsidRPr="00CA0FFC">
        <w:rPr>
          <w:rFonts w:cs="Arial"/>
          <w:sz w:val="20"/>
          <w:szCs w:val="28"/>
          <w:lang w:val="de-DE"/>
        </w:rPr>
        <w:t xml:space="preserve">Die Entscheidung von Geostick, in eine weitere All-in-One-Lösung von BOBST – diesmal in eine DIGITAL MASTER 510 </w:t>
      </w:r>
      <w:r w:rsidRPr="00CA0FFC">
        <w:rPr>
          <w:rFonts w:cs="Arial"/>
          <w:color w:val="000000"/>
          <w:sz w:val="20"/>
          <w:szCs w:val="28"/>
          <w:lang w:val="de-DE"/>
        </w:rPr>
        <w:t>–</w:t>
      </w:r>
      <w:r w:rsidRPr="00CA0FFC">
        <w:rPr>
          <w:rFonts w:cs="Arial"/>
          <w:sz w:val="20"/>
          <w:szCs w:val="28"/>
          <w:lang w:val="de-DE"/>
        </w:rPr>
        <w:t xml:space="preserve"> zu investieren, ist Bestandteil der Strategie des niederländischen Unternehmens. Diese zielt darauf ab, für Stammkunden die Möglichkeiten neuer Anwendungen auszuloten, die aber auch für neue Kunden interessant sind. Gleichzeitig soll die Maschine seine Prozesse weiter optimieren. </w:t>
      </w:r>
    </w:p>
    <w:p w14:paraId="3AF82224" w14:textId="77777777" w:rsidR="00CA0FFC" w:rsidRPr="00CA0FFC" w:rsidRDefault="00CA0FFC" w:rsidP="00CA0FFC">
      <w:pPr>
        <w:spacing w:line="276" w:lineRule="auto"/>
        <w:rPr>
          <w:rFonts w:cs="Arial"/>
          <w:sz w:val="20"/>
          <w:szCs w:val="28"/>
          <w:lang w:val="de-DE"/>
        </w:rPr>
      </w:pPr>
    </w:p>
    <w:p w14:paraId="5C428BBA" w14:textId="77777777" w:rsidR="00CA0FFC" w:rsidRPr="00CA0FFC" w:rsidRDefault="00CA0FFC" w:rsidP="00CA0FFC">
      <w:pPr>
        <w:spacing w:line="276" w:lineRule="auto"/>
        <w:rPr>
          <w:rFonts w:cs="Arial"/>
          <w:sz w:val="20"/>
          <w:szCs w:val="28"/>
          <w:lang w:val="de-DE"/>
        </w:rPr>
      </w:pPr>
      <w:r w:rsidRPr="00CA0FFC">
        <w:rPr>
          <w:rFonts w:cs="Arial"/>
          <w:sz w:val="20"/>
          <w:szCs w:val="28"/>
          <w:lang w:val="de-DE"/>
        </w:rPr>
        <w:t>Das Unternehmen ist mit der Leistungsfähigkeit seiner vor weniger als zwei Jahren in Betrieb genommenen DIGITAL MASTER 340 ausgesprochen zufrieden. Gleiches gilt für die technische Unterstützung, die es von BOBST bekommt. Aktuell produziert das Geostick Digital Printing Center in Uithoorn mit der DIGITAL MASTER 340 täglich mehr als 30.000 laufende Meter. Dabei bewältigt die Druckmaschine mühelos einen Mix unterschiedlicher Auftragsgrößen – von sehr kleinen bis hin zu größeren Druckauflagen. Sie führt alle Arbeitsschritte inline und in einem Durchgang aus. Deshalb genügt in der Etikettenherstellung mit ihr ein Bediener.</w:t>
      </w:r>
    </w:p>
    <w:p w14:paraId="7FF757CD" w14:textId="77777777" w:rsidR="00CA0FFC" w:rsidRPr="00CA0FFC" w:rsidRDefault="00CA0FFC" w:rsidP="00CA0FFC">
      <w:pPr>
        <w:spacing w:line="276" w:lineRule="auto"/>
        <w:rPr>
          <w:rFonts w:cs="Arial"/>
          <w:sz w:val="20"/>
          <w:szCs w:val="28"/>
          <w:lang w:val="de-DE"/>
        </w:rPr>
      </w:pPr>
    </w:p>
    <w:p w14:paraId="4EF04FA1" w14:textId="77777777" w:rsidR="00CA0FFC" w:rsidRPr="00CA0FFC" w:rsidRDefault="00CA0FFC" w:rsidP="00CA0FFC">
      <w:pPr>
        <w:spacing w:line="276" w:lineRule="auto"/>
        <w:rPr>
          <w:rFonts w:cs="Arial"/>
          <w:sz w:val="20"/>
          <w:szCs w:val="28"/>
          <w:lang w:val="de-DE"/>
        </w:rPr>
      </w:pPr>
      <w:r w:rsidRPr="00CA0FFC">
        <w:rPr>
          <w:rFonts w:cs="Arial"/>
          <w:sz w:val="20"/>
          <w:szCs w:val="28"/>
          <w:lang w:val="de-DE"/>
        </w:rPr>
        <w:t>Cees Schouten, COO bei Geostick, kommentiert das Wachstum des Unternehmens wie folgt: „Wir haben unsere All-in-One-Maschine zu einem sehr frühen Zeitpunkt in Betrieb genommen. Da sie nahtlos Technologien für den Flexo- und den Digitaldruck sowie die Weiterverarbeitung integriert, konnten wir unsere Wettbewerbsfähigkeit erhalten, nachhaltiger produzieren und unseren Arbeitsprozess straffen. Indem wir jetzt mit der DIGITAL MASTER 510 den nächsten Schritt gehen, werden wir auch komplexere Flexodruck-Aufträge in diesen digital orientierten Produktionsprozess übernehmen können. Das wird uns eine noch höhere Effizienz und eine weiter verbesserte Nachhaltigkeit ermöglichen.“</w:t>
      </w:r>
    </w:p>
    <w:p w14:paraId="742BAC93" w14:textId="77777777" w:rsidR="00CA0FFC" w:rsidRPr="00CA0FFC" w:rsidRDefault="00CA0FFC" w:rsidP="00CA0FFC">
      <w:pPr>
        <w:spacing w:line="276" w:lineRule="auto"/>
        <w:rPr>
          <w:rFonts w:cs="Arial"/>
          <w:sz w:val="20"/>
          <w:szCs w:val="28"/>
          <w:lang w:val="de-DE"/>
        </w:rPr>
      </w:pPr>
    </w:p>
    <w:p w14:paraId="4A88827B" w14:textId="77777777" w:rsidR="00CA0FFC" w:rsidRPr="00CA0FFC" w:rsidRDefault="00CA0FFC" w:rsidP="00CA0FFC">
      <w:pPr>
        <w:spacing w:line="276" w:lineRule="auto"/>
        <w:rPr>
          <w:rFonts w:cs="Arial"/>
          <w:sz w:val="20"/>
          <w:szCs w:val="28"/>
          <w:lang w:val="de-DE"/>
        </w:rPr>
      </w:pPr>
      <w:r w:rsidRPr="00CA0FFC">
        <w:rPr>
          <w:rFonts w:cs="Arial"/>
          <w:sz w:val="20"/>
          <w:szCs w:val="28"/>
          <w:lang w:val="de-DE"/>
        </w:rPr>
        <w:t xml:space="preserve">Die hochgradig vielseitige DIGITAL MASTER 510 von BOBST wird mit einem Delam-Relam-Modul und einer Wendestange konfiguriert. Mit ihr verfügt Geostick über eine modulare und zukunftssichere Lösung, die das Unternehmen künftig bei Bedarf um zusätzliche Module erweitern kann. Wie die bereits vorhandene Maschine wird auch die DIGITAL MASTER 510 mit einem ACCUCHECK-System von BOBST für die Inline-Kalibrierung und die 100 %-Qualitätskontrolle ausgestattet. Dieses stellt bei weniger Abfall und einem nachhaltigeren Betrieb eine fehlerfreie Etikettenherstellung sicher. Die neue All-in-One-Maschine von Geostick produziert mit Geschwindigkeiten bis 100 m/min und wird mit einem Revolver-Aufroller von AB Graphic International integriert. So kann das Unternehmen in einem Maschinendurchlauf Rollen mit fertigen Etiketten produzieren, die bereit für die Lieferung an Kunden sind. </w:t>
      </w:r>
    </w:p>
    <w:p w14:paraId="720284EB" w14:textId="77777777" w:rsidR="00CA0FFC" w:rsidRPr="00CA0FFC" w:rsidRDefault="00CA0FFC" w:rsidP="00CA0FFC">
      <w:pPr>
        <w:spacing w:line="276" w:lineRule="auto"/>
        <w:rPr>
          <w:rFonts w:cs="Arial"/>
          <w:sz w:val="20"/>
          <w:szCs w:val="28"/>
          <w:lang w:val="de-DE"/>
        </w:rPr>
      </w:pPr>
    </w:p>
    <w:p w14:paraId="65B21C36" w14:textId="77777777" w:rsidR="00CA0FFC" w:rsidRPr="00CA0FFC" w:rsidRDefault="00CA0FFC" w:rsidP="00CA0FFC">
      <w:pPr>
        <w:spacing w:line="276" w:lineRule="auto"/>
        <w:rPr>
          <w:rFonts w:cs="Arial"/>
          <w:sz w:val="20"/>
          <w:szCs w:val="28"/>
          <w:lang w:val="de-DE"/>
        </w:rPr>
      </w:pPr>
      <w:r w:rsidRPr="00CA0FFC">
        <w:rPr>
          <w:rFonts w:cs="Arial"/>
          <w:sz w:val="20"/>
          <w:szCs w:val="28"/>
          <w:lang w:val="de-DE"/>
        </w:rPr>
        <w:lastRenderedPageBreak/>
        <w:t>Mit dieser Investition will Geostick binnen kurzer Zeit Meilensteine setzen: unter anderem 45.000 laufende Meter an einem Tag in nur zwei Schichten herstellen. Das Besondere daran ist, dass diese hohe Leistung mit lediglich einem Bediener erreichbar ist. Er kann den gesamten Produktionsprozess vom Druck über die Veredelung und das Stanzen bis hin zum Schneiden und Aufwickeln überwachen – der zudem in einem Maschinendurchlauf ausgeführt wird.</w:t>
      </w:r>
    </w:p>
    <w:p w14:paraId="7CF13295" w14:textId="77777777" w:rsidR="00CA0FFC" w:rsidRPr="00CA0FFC" w:rsidRDefault="00CA0FFC" w:rsidP="00CA0FFC">
      <w:pPr>
        <w:spacing w:line="276" w:lineRule="auto"/>
        <w:rPr>
          <w:rFonts w:cs="Arial"/>
          <w:sz w:val="20"/>
          <w:szCs w:val="28"/>
          <w:lang w:val="de-DE"/>
        </w:rPr>
      </w:pPr>
    </w:p>
    <w:p w14:paraId="4C2E7EB5" w14:textId="77777777" w:rsidR="00CA0FFC" w:rsidRPr="00CA0FFC" w:rsidRDefault="00CA0FFC" w:rsidP="00CA0FFC">
      <w:pPr>
        <w:spacing w:line="276" w:lineRule="auto"/>
        <w:rPr>
          <w:rFonts w:cs="Arial"/>
          <w:sz w:val="20"/>
          <w:szCs w:val="28"/>
          <w:lang w:val="de-DE"/>
        </w:rPr>
      </w:pPr>
      <w:r w:rsidRPr="00CA0FFC">
        <w:rPr>
          <w:rFonts w:cs="Arial"/>
          <w:sz w:val="20"/>
          <w:szCs w:val="28"/>
          <w:lang w:val="de-DE"/>
        </w:rPr>
        <w:t>Matteo Cardinotti, Leiter der Produktlinie Narrow-Mid Web bei BOBST: „Wir freuen uns besonders darüber, dass Geostick als einer der am meisten zukunftsorientierten Etikettenhersteller in Europa die enormen Potenziale der DIGITAL MASTER 510 auf Basis der Erfahrungen mit seiner ersten All-in-One-Plattform von BOBST erkannt hat. Seine jüngste Investition unterstreicht das Streben des Unternehmens, die Möglichkeiten neuester Technologie in seiner Produktion auszuschöpfen, um den sich permanent weiterentwickelnden Anforderungen seiner Kunden gerecht zu werden.“</w:t>
      </w:r>
    </w:p>
    <w:p w14:paraId="2EBFB3E8" w14:textId="77777777" w:rsidR="00CA0FFC" w:rsidRPr="00CA0FFC" w:rsidRDefault="00CA0FFC" w:rsidP="00CA0FFC">
      <w:pPr>
        <w:spacing w:line="276" w:lineRule="auto"/>
        <w:rPr>
          <w:rFonts w:cs="Arial"/>
          <w:sz w:val="20"/>
          <w:szCs w:val="28"/>
          <w:lang w:val="de-DE"/>
        </w:rPr>
      </w:pPr>
    </w:p>
    <w:p w14:paraId="5EAD3C9A" w14:textId="77777777" w:rsidR="00490D89" w:rsidRDefault="00490D89" w:rsidP="00CA0FFC">
      <w:pPr>
        <w:rPr>
          <w:rFonts w:cs="Arial"/>
          <w:sz w:val="20"/>
          <w:szCs w:val="28"/>
          <w:lang w:val="de-DE"/>
        </w:rPr>
      </w:pPr>
    </w:p>
    <w:p w14:paraId="1D56E754" w14:textId="431D09DC" w:rsidR="00E076D9" w:rsidRPr="00E076D9" w:rsidRDefault="00E076D9" w:rsidP="00E076D9">
      <w:pPr>
        <w:spacing w:line="276" w:lineRule="auto"/>
        <w:rPr>
          <w:rFonts w:eastAsia="SimSun" w:cs="Arial"/>
          <w:b/>
          <w:bCs/>
          <w:sz w:val="20"/>
          <w:szCs w:val="20"/>
          <w:lang w:val="de-DE" w:eastAsia="zh-CN"/>
        </w:rPr>
      </w:pPr>
      <w:r w:rsidRPr="00E076D9">
        <w:rPr>
          <w:rFonts w:eastAsia="SimSun" w:cs="Arial"/>
          <w:b/>
          <w:bCs/>
          <w:sz w:val="20"/>
          <w:szCs w:val="20"/>
          <w:lang w:val="de-DE" w:eastAsia="zh-CN"/>
        </w:rPr>
        <w:t>Bildunterschrift</w:t>
      </w:r>
      <w:r w:rsidRPr="00E076D9">
        <w:rPr>
          <w:rFonts w:eastAsia="SimSun" w:cs="Arial"/>
          <w:b/>
          <w:bCs/>
          <w:sz w:val="20"/>
          <w:szCs w:val="20"/>
          <w:lang w:val="de-DE" w:eastAsia="zh-CN"/>
        </w:rPr>
        <w:t>:</w:t>
      </w:r>
    </w:p>
    <w:p w14:paraId="29F555D0" w14:textId="77777777" w:rsidR="00E076D9" w:rsidRPr="00E076D9" w:rsidRDefault="00E076D9" w:rsidP="00E076D9">
      <w:pPr>
        <w:spacing w:line="276" w:lineRule="auto"/>
        <w:rPr>
          <w:rFonts w:eastAsia="SimSun" w:cs="Arial"/>
          <w:sz w:val="20"/>
          <w:szCs w:val="20"/>
          <w:lang w:val="de-DE" w:eastAsia="zh-CN"/>
        </w:rPr>
      </w:pPr>
    </w:p>
    <w:p w14:paraId="43E9CD4D" w14:textId="0B60EF51" w:rsidR="00E076D9" w:rsidRPr="00E076D9" w:rsidRDefault="00E076D9" w:rsidP="00E076D9">
      <w:pPr>
        <w:spacing w:line="276" w:lineRule="auto"/>
        <w:rPr>
          <w:rFonts w:eastAsia="SimSun" w:cs="Angsana New"/>
          <w:sz w:val="20"/>
          <w:szCs w:val="20"/>
          <w:lang w:val="de-DE" w:eastAsia="zh-CN"/>
        </w:rPr>
      </w:pPr>
      <w:r>
        <w:rPr>
          <w:rFonts w:eastAsia="SimSun" w:cs="Angsana New"/>
          <w:b/>
          <w:bCs/>
          <w:sz w:val="20"/>
          <w:szCs w:val="20"/>
          <w:lang w:val="de-DE" w:eastAsia="zh-CN"/>
        </w:rPr>
        <w:t>Von links nach rechts</w:t>
      </w:r>
      <w:r w:rsidRPr="00E076D9">
        <w:rPr>
          <w:rFonts w:eastAsia="SimSun" w:cs="Angsana New"/>
          <w:b/>
          <w:bCs/>
          <w:sz w:val="20"/>
          <w:szCs w:val="20"/>
          <w:lang w:val="de-DE" w:eastAsia="zh-CN"/>
        </w:rPr>
        <w:t>:</w:t>
      </w:r>
      <w:r w:rsidRPr="00E076D9">
        <w:rPr>
          <w:rFonts w:eastAsia="SimSun" w:cs="Angsana New"/>
          <w:sz w:val="20"/>
          <w:szCs w:val="20"/>
          <w:lang w:val="de-DE" w:eastAsia="zh-CN"/>
        </w:rPr>
        <w:t xml:space="preserve"> Nigel Tracey, BOBST NMW Technology Sales Director; Matteo Cardinotti, BOBST NMW PL Head; Armand van Huut, Geostick CEO; Cees Schouten, Geostick COO; Tommy Schouten Geostick Production Manager; Koen Vlieghe, BOBST Zone Business Director Labels</w:t>
      </w:r>
    </w:p>
    <w:p w14:paraId="4FC996BF" w14:textId="77777777" w:rsidR="00490D89" w:rsidRPr="00E076D9" w:rsidRDefault="00490D89" w:rsidP="00CA0FFC">
      <w:pPr>
        <w:rPr>
          <w:rFonts w:cs="Arial"/>
          <w:color w:val="000000"/>
          <w:sz w:val="20"/>
          <w:szCs w:val="28"/>
          <w:lang w:val="de-DE" w:eastAsia="de-DE"/>
        </w:rPr>
      </w:pPr>
    </w:p>
    <w:p w14:paraId="3710CD6C" w14:textId="77777777" w:rsidR="00EC3F56" w:rsidRPr="00E076D9" w:rsidRDefault="00EC3F56" w:rsidP="003A2956">
      <w:pPr>
        <w:pStyle w:val="v1msonormal"/>
        <w:spacing w:before="0" w:beforeAutospacing="0" w:after="0" w:afterAutospacing="0" w:line="276" w:lineRule="auto"/>
        <w:rPr>
          <w:rFonts w:ascii="Arial" w:hAnsi="Arial" w:cs="Arial"/>
          <w:color w:val="000000"/>
          <w:sz w:val="21"/>
          <w:szCs w:val="21"/>
          <w:lang w:val="de-DE"/>
        </w:rPr>
      </w:pPr>
    </w:p>
    <w:p w14:paraId="6FEE106C" w14:textId="77777777" w:rsidR="00290360" w:rsidRPr="00E076D9" w:rsidRDefault="00290360"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18364E4" w14:textId="77777777" w:rsidR="00A6748F" w:rsidRPr="003A2956" w:rsidRDefault="00A6748F" w:rsidP="00A6748F">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6C222A39" w14:textId="77777777" w:rsidR="00034754" w:rsidRPr="00C62FD6" w:rsidRDefault="00034754" w:rsidP="00034754">
      <w:pPr>
        <w:spacing w:line="240" w:lineRule="auto"/>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p>
    <w:p w14:paraId="75BAC45D" w14:textId="77777777" w:rsidR="00034754" w:rsidRPr="00C62FD6" w:rsidRDefault="00034754" w:rsidP="00034754">
      <w:pPr>
        <w:spacing w:line="240" w:lineRule="auto"/>
        <w:rPr>
          <w:lang w:val="de-DE"/>
        </w:rPr>
      </w:pPr>
    </w:p>
    <w:p w14:paraId="190C2723" w14:textId="77777777" w:rsidR="00034754" w:rsidRPr="00C62FD6" w:rsidRDefault="00034754" w:rsidP="00034754">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6B12E1D8" w14:textId="77777777" w:rsidR="000B5767" w:rsidRPr="00034754" w:rsidRDefault="000B5767" w:rsidP="002E2B93">
      <w:pPr>
        <w:spacing w:line="271" w:lineRule="auto"/>
        <w:rPr>
          <w:rFonts w:cs="Arial"/>
          <w:noProof/>
          <w:color w:val="000000"/>
          <w:szCs w:val="19"/>
          <w:lang w:val="de-DE"/>
        </w:rPr>
      </w:pPr>
    </w:p>
    <w:p w14:paraId="3551517F" w14:textId="5F4CB182" w:rsidR="00250299" w:rsidRPr="003A2956" w:rsidRDefault="00821972" w:rsidP="002E2B93">
      <w:pPr>
        <w:spacing w:line="271" w:lineRule="auto"/>
        <w:rPr>
          <w:rFonts w:cs="Arial"/>
          <w:b/>
          <w:noProof/>
          <w:color w:val="000000"/>
          <w:szCs w:val="19"/>
          <w:lang w:val="fr-CH"/>
        </w:rPr>
      </w:pPr>
      <w:r w:rsidRPr="003A2956">
        <w:rPr>
          <w:rFonts w:cs="Arial"/>
          <w:b/>
          <w:noProof/>
          <w:color w:val="000000"/>
          <w:szCs w:val="19"/>
          <w:lang w:val="fr-CH"/>
        </w:rPr>
        <w:t>Pressekontakt</w:t>
      </w:r>
      <w:r w:rsidR="00250299" w:rsidRPr="003A2956">
        <w:rPr>
          <w:rFonts w:cs="Arial"/>
          <w:b/>
          <w:noProof/>
          <w:color w:val="000000"/>
          <w:szCs w:val="19"/>
          <w:lang w:val="fr-CH"/>
        </w:rPr>
        <w:t>:</w:t>
      </w:r>
    </w:p>
    <w:p w14:paraId="0BB04085" w14:textId="77777777" w:rsidR="00EB7544" w:rsidRPr="003A2956" w:rsidRDefault="00EB7544" w:rsidP="002E2B93">
      <w:pPr>
        <w:spacing w:line="271" w:lineRule="auto"/>
        <w:rPr>
          <w:rFonts w:cs="Arial"/>
          <w:b/>
          <w:noProof/>
          <w:color w:val="000000"/>
          <w:szCs w:val="19"/>
          <w:lang w:val="fr-CH"/>
        </w:rPr>
      </w:pPr>
    </w:p>
    <w:p w14:paraId="03A7D775" w14:textId="77777777" w:rsidR="001E3CEF" w:rsidRPr="00A6748F" w:rsidRDefault="001E3CEF" w:rsidP="002E2B93">
      <w:pPr>
        <w:spacing w:line="266" w:lineRule="auto"/>
        <w:rPr>
          <w:rFonts w:cs="Arial"/>
          <w:szCs w:val="19"/>
          <w:lang w:val="fr-CH" w:eastAsia="zh-CN"/>
        </w:rPr>
      </w:pPr>
      <w:r w:rsidRPr="00A6748F">
        <w:rPr>
          <w:rFonts w:cs="Arial"/>
          <w:szCs w:val="19"/>
          <w:lang w:val="fr-CH" w:eastAsia="zh-CN"/>
        </w:rPr>
        <w:t>Gudrun Alex</w:t>
      </w:r>
      <w:r w:rsidRPr="00A6748F">
        <w:rPr>
          <w:rFonts w:cs="Arial"/>
          <w:szCs w:val="19"/>
          <w:lang w:val="fr-CH" w:eastAsia="zh-CN"/>
        </w:rPr>
        <w:br/>
        <w:t xml:space="preserve">BOBST PR </w:t>
      </w:r>
      <w:proofErr w:type="spellStart"/>
      <w:r w:rsidRPr="00A6748F">
        <w:rPr>
          <w:rFonts w:cs="Arial"/>
          <w:szCs w:val="19"/>
          <w:lang w:val="fr-CH" w:eastAsia="zh-CN"/>
        </w:rPr>
        <w:t>Representative</w:t>
      </w:r>
      <w:proofErr w:type="spellEnd"/>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2E2B93">
      <w:pPr>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2E2B93">
      <w:pPr>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BD9C9B5"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10"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9F64E" w14:textId="77777777" w:rsidR="00125202" w:rsidRDefault="00125202" w:rsidP="00BB5BE9">
      <w:pPr>
        <w:spacing w:line="240" w:lineRule="auto"/>
      </w:pPr>
      <w:r>
        <w:separator/>
      </w:r>
    </w:p>
  </w:endnote>
  <w:endnote w:type="continuationSeparator" w:id="0">
    <w:p w14:paraId="32655781" w14:textId="77777777" w:rsidR="00125202" w:rsidRDefault="0012520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05ABE" w14:textId="77777777" w:rsidR="00125202" w:rsidRDefault="00125202" w:rsidP="00BB5BE9">
      <w:pPr>
        <w:spacing w:line="240" w:lineRule="auto"/>
      </w:pPr>
      <w:r>
        <w:separator/>
      </w:r>
    </w:p>
  </w:footnote>
  <w:footnote w:type="continuationSeparator" w:id="0">
    <w:p w14:paraId="60E1196D" w14:textId="77777777" w:rsidR="00125202" w:rsidRDefault="0012520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F28C" w14:textId="77777777" w:rsidR="00BB5BE9" w:rsidRPr="00250299" w:rsidRDefault="00000000" w:rsidP="00BB5BE9">
    <w:pPr>
      <w:pStyle w:val="Header"/>
    </w:pPr>
    <w:sdt>
      <w:sdtPr>
        <w:tag w:val="X_StaticLogo"/>
        <w:id w:val="-1429885881"/>
      </w:sdt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3B23" w14:textId="77777777" w:rsidR="00F36CF1" w:rsidRPr="00250299" w:rsidRDefault="00000000" w:rsidP="00DB1DC2">
    <w:pPr>
      <w:pStyle w:val="Header"/>
    </w:pPr>
    <w:sdt>
      <w:sdtPr>
        <w:tag w:val="X_StaticLogo"/>
        <w:id w:val="1410575528"/>
      </w:sdt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2"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3"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1"/>
  </w:num>
  <w:num w:numId="13" w16cid:durableId="2014531162">
    <w:abstractNumId w:val="12"/>
  </w:num>
  <w:num w:numId="14" w16cid:durableId="158498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B0678"/>
    <w:rsid w:val="000B5767"/>
    <w:rsid w:val="000C22A1"/>
    <w:rsid w:val="001107F1"/>
    <w:rsid w:val="00122C8E"/>
    <w:rsid w:val="00125202"/>
    <w:rsid w:val="00162F04"/>
    <w:rsid w:val="00165731"/>
    <w:rsid w:val="00185617"/>
    <w:rsid w:val="00186A2F"/>
    <w:rsid w:val="00193DE7"/>
    <w:rsid w:val="001B2D1A"/>
    <w:rsid w:val="001B2EB8"/>
    <w:rsid w:val="001E3CEF"/>
    <w:rsid w:val="00217BBA"/>
    <w:rsid w:val="00250299"/>
    <w:rsid w:val="0025069E"/>
    <w:rsid w:val="0025289D"/>
    <w:rsid w:val="0027064C"/>
    <w:rsid w:val="00290360"/>
    <w:rsid w:val="002B4F99"/>
    <w:rsid w:val="002D3FFF"/>
    <w:rsid w:val="002E2B93"/>
    <w:rsid w:val="00301715"/>
    <w:rsid w:val="00336DCE"/>
    <w:rsid w:val="00381C2E"/>
    <w:rsid w:val="003A08F8"/>
    <w:rsid w:val="003A2956"/>
    <w:rsid w:val="003A3B66"/>
    <w:rsid w:val="00406FF5"/>
    <w:rsid w:val="004875E8"/>
    <w:rsid w:val="00490D89"/>
    <w:rsid w:val="004C2489"/>
    <w:rsid w:val="004F3549"/>
    <w:rsid w:val="004F72A0"/>
    <w:rsid w:val="00500B05"/>
    <w:rsid w:val="00546823"/>
    <w:rsid w:val="005A48B2"/>
    <w:rsid w:val="00602891"/>
    <w:rsid w:val="00622CC3"/>
    <w:rsid w:val="00641834"/>
    <w:rsid w:val="006457F7"/>
    <w:rsid w:val="0064619A"/>
    <w:rsid w:val="006A45F6"/>
    <w:rsid w:val="0075232B"/>
    <w:rsid w:val="007606FB"/>
    <w:rsid w:val="007B33D1"/>
    <w:rsid w:val="007F627A"/>
    <w:rsid w:val="007F7404"/>
    <w:rsid w:val="007F7957"/>
    <w:rsid w:val="00821972"/>
    <w:rsid w:val="00824B03"/>
    <w:rsid w:val="00861B65"/>
    <w:rsid w:val="008B5EF4"/>
    <w:rsid w:val="008D353F"/>
    <w:rsid w:val="008E1FA7"/>
    <w:rsid w:val="00913FAF"/>
    <w:rsid w:val="00932424"/>
    <w:rsid w:val="00955F20"/>
    <w:rsid w:val="009A0420"/>
    <w:rsid w:val="009F1941"/>
    <w:rsid w:val="00A131E9"/>
    <w:rsid w:val="00A3641F"/>
    <w:rsid w:val="00A6748F"/>
    <w:rsid w:val="00AB442C"/>
    <w:rsid w:val="00AB644E"/>
    <w:rsid w:val="00AD7D4C"/>
    <w:rsid w:val="00B15312"/>
    <w:rsid w:val="00B23A42"/>
    <w:rsid w:val="00B64AA7"/>
    <w:rsid w:val="00BB12F7"/>
    <w:rsid w:val="00BB1CED"/>
    <w:rsid w:val="00BB5BE9"/>
    <w:rsid w:val="00BC4238"/>
    <w:rsid w:val="00BD6465"/>
    <w:rsid w:val="00C20D00"/>
    <w:rsid w:val="00C92FD9"/>
    <w:rsid w:val="00CA0FFC"/>
    <w:rsid w:val="00CA5E5C"/>
    <w:rsid w:val="00CA60F0"/>
    <w:rsid w:val="00CC7F9D"/>
    <w:rsid w:val="00D13F3A"/>
    <w:rsid w:val="00D35EEE"/>
    <w:rsid w:val="00DB1DC2"/>
    <w:rsid w:val="00DE5DD2"/>
    <w:rsid w:val="00DF1163"/>
    <w:rsid w:val="00E076D9"/>
    <w:rsid w:val="00E316A4"/>
    <w:rsid w:val="00EB7544"/>
    <w:rsid w:val="00EC3F56"/>
    <w:rsid w:val="00EE4FEB"/>
    <w:rsid w:val="00EE7E59"/>
    <w:rsid w:val="00F0252B"/>
    <w:rsid w:val="00F03D8B"/>
    <w:rsid w:val="00F36CF1"/>
    <w:rsid w:val="00F7332C"/>
    <w:rsid w:val="00F82164"/>
    <w:rsid w:val="00FC3A0E"/>
    <w:rsid w:val="00FF485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98661">
      <w:bodyDiv w:val="1"/>
      <w:marLeft w:val="0"/>
      <w:marRight w:val="0"/>
      <w:marTop w:val="0"/>
      <w:marBottom w:val="0"/>
      <w:divBdr>
        <w:top w:val="none" w:sz="0" w:space="0" w:color="auto"/>
        <w:left w:val="none" w:sz="0" w:space="0" w:color="auto"/>
        <w:bottom w:val="none" w:sz="0" w:space="0" w:color="auto"/>
        <w:right w:val="none" w:sz="0" w:space="0" w:color="auto"/>
      </w:divBdr>
    </w:div>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2</TotalTime>
  <Pages>2</Pages>
  <Words>816</Words>
  <Characters>4657</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2024-02-27T17:20:00Z</dcterms:created>
  <dcterms:modified xsi:type="dcterms:W3CDTF">2024-08-21T11:04:00Z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