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IQOS</w:t>
      </w:r>
      <w:r w:rsidDel="00000000" w:rsidR="00000000" w:rsidRPr="00000000">
        <w:rPr>
          <w:b w:val="1"/>
          <w:sz w:val="36"/>
          <w:szCs w:val="36"/>
          <w:rtl w:val="0"/>
        </w:rPr>
        <w:t xml:space="preserve"> celebra 4 años de liberar del humo a los fumadores: más de 50 mil en México ya lo lograron</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rPr>
          <w:i w:val="1"/>
        </w:rPr>
      </w:pPr>
      <w:r w:rsidDel="00000000" w:rsidR="00000000" w:rsidRPr="00000000">
        <w:rPr>
          <w:i w:val="1"/>
          <w:rtl w:val="0"/>
        </w:rPr>
        <w:t xml:space="preserve">En México, para el consumidor, los resultados han sido excelentes. Hemos logrado ganarnos la confianza de miles de fumadores adultos que decidieron cambiarse a IQOS y así librarse del humo de cigarro.</w:t>
      </w:r>
    </w:p>
    <w:p w:rsidR="00000000" w:rsidDel="00000000" w:rsidP="00000000" w:rsidRDefault="00000000" w:rsidRPr="00000000" w14:paraId="00000004">
      <w:pPr>
        <w:numPr>
          <w:ilvl w:val="0"/>
          <w:numId w:val="1"/>
        </w:numPr>
        <w:ind w:left="720" w:hanging="360"/>
        <w:rPr>
          <w:i w:val="1"/>
        </w:rPr>
      </w:pPr>
      <w:r w:rsidDel="00000000" w:rsidR="00000000" w:rsidRPr="00000000">
        <w:rPr>
          <w:i w:val="1"/>
          <w:rtl w:val="0"/>
        </w:rPr>
        <w:t xml:space="preserve">PMI ha enfocado sus esfuerzos en crear  una tecnología completamente nueva para lograr que su producto más importante – el cigarro –  sea sustituido por completo por los fumadores adultos.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CIUDAD DE MÉXICO. 07 de noviembre 2023.- Más de 50 mil personas en México se han liberado por completo del humo y la ceniza al cambiar el cigarro convencional por IQOS, el calentador de tabaco de Philip Morris International (PMI), que cumple 4 años en el mercado.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Lo anterior es un avance significativo hacia el objetivo global de la compañía:  Que para 2030 PMI sea una compañía sustancialmente libre de humo. </w:t>
      </w:r>
    </w:p>
    <w:p w:rsidR="00000000" w:rsidDel="00000000" w:rsidP="00000000" w:rsidRDefault="00000000" w:rsidRPr="00000000" w14:paraId="00000009">
      <w:pPr>
        <w:jc w:val="both"/>
        <w:rPr/>
      </w:pPr>
      <w:r w:rsidDel="00000000" w:rsidR="00000000" w:rsidRPr="00000000">
        <w:rPr>
          <w:rtl w:val="0"/>
        </w:rPr>
        <w:t xml:space="preserve">Si bien el camino por recorrer aún es largo, al cierre del tercer trimestre del año estos dispositivos ya representan aproximadamente el 36.2% de los ingresos netos totales de la compañía a nivel global y están disponibles en 82 mercados.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br w:type="textWrapping"/>
      </w:r>
      <w:r w:rsidDel="00000000" w:rsidR="00000000" w:rsidRPr="00000000">
        <w:rPr>
          <w:i w:val="1"/>
          <w:rtl w:val="0"/>
        </w:rPr>
        <w:t xml:space="preserve">“En Philip Morris Internacional, innovamos para los fumadores. Con ellos y por ellos hemos asumido el compromiso de alcanzar </w:t>
      </w:r>
      <w:r w:rsidDel="00000000" w:rsidR="00000000" w:rsidRPr="00000000">
        <w:rPr>
          <w:b w:val="1"/>
          <w:i w:val="1"/>
          <w:rtl w:val="0"/>
        </w:rPr>
        <w:t xml:space="preserve">un futuro libre de humo de cigarro</w:t>
      </w:r>
      <w:r w:rsidDel="00000000" w:rsidR="00000000" w:rsidRPr="00000000">
        <w:rPr>
          <w:i w:val="1"/>
          <w:rtl w:val="0"/>
        </w:rPr>
        <w:t xml:space="preserve">. Los hábitos de consumo han evolucionado y los consumidores están en búsqueda de productos libres de humo con menos impacto a la salud. Los fumadores no merecen ser excluidos y mucho menos ignorados; requieren de avances significativos en el desarrollo de productos libres de humo que se posicionen a su vez como mejores alternativas al cigarro convencional</w:t>
      </w:r>
      <w:r w:rsidDel="00000000" w:rsidR="00000000" w:rsidRPr="00000000">
        <w:rPr>
          <w:rtl w:val="0"/>
        </w:rPr>
        <w:t xml:space="preserve">”, señala Manuel Chinchilla, CEO de Philip Morris México.</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 nivel global, hay 27.4 millones de usuarios de IQOS. De éstos, el 72% dejó por completo el humo del cigarro (alrededor de 19.7 millones de personas). Detrás de todas esas vidas transformadas hay un largo trabajo en investigación científica y tecnológica que lo respalda.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Lo anterior ha sido posible gracias a que se han invertido a nivel global, desde 2008, más de 10,700 millones de dólares en la investigación y el desarrollo de productos sin humo, una alternativa que reduce en un 95% los niveles de sustancias químicas que contiene el humo que se genera al prender un cigarro. </w:t>
      </w:r>
    </w:p>
    <w:p w:rsidR="00000000" w:rsidDel="00000000" w:rsidP="00000000" w:rsidRDefault="00000000" w:rsidRPr="00000000" w14:paraId="00000010">
      <w:pPr>
        <w:jc w:val="both"/>
        <w:rPr>
          <w:i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Este aniversario es un recordatorio de la importancia que tienen la ciencia y la innovación para ofrecer productos que reducen significativamente el riesgo asociado al tabaquismo, impactando positivamente en la calidad de vida de los fumadores y sus seres queridos.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i w:val="1"/>
          <w:rtl w:val="0"/>
        </w:rPr>
        <w:t xml:space="preserve">“Nuestro mensaje con respecto a fumar es claro: si no fumas, no empieces. Si fumas, déjalo. Pero si decides no hacerlo, cambia a una mejor alternativa. Para que esto sea posible, los fumadores necesitan acceso a información con sustento científico sobre los productos sin humo que les permitan tomar decisiones más informadas sobre su consumo”</w:t>
      </w:r>
      <w:r w:rsidDel="00000000" w:rsidR="00000000" w:rsidRPr="00000000">
        <w:rPr>
          <w:rtl w:val="0"/>
        </w:rPr>
        <w:t xml:space="preserve">, concluye Manuel Chinchilla.</w:t>
        <w:br w:type="textWrapping"/>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18"/>
          <w:szCs w:val="18"/>
        </w:rPr>
      </w:pPr>
      <w:r w:rsidDel="00000000" w:rsidR="00000000" w:rsidRPr="00000000">
        <w:rPr>
          <w:sz w:val="18"/>
          <w:szCs w:val="18"/>
          <w:rtl w:val="0"/>
        </w:rPr>
        <w:t xml:space="preserve">Sobre Philip Morris International</w:t>
      </w:r>
    </w:p>
    <w:p w:rsidR="00000000" w:rsidDel="00000000" w:rsidP="00000000" w:rsidRDefault="00000000" w:rsidRPr="00000000" w14:paraId="00000017">
      <w:pPr>
        <w:jc w:val="both"/>
        <w:rPr>
          <w:sz w:val="16"/>
          <w:szCs w:val="16"/>
        </w:rPr>
      </w:pPr>
      <w:r w:rsidDel="00000000" w:rsidR="00000000" w:rsidRPr="00000000">
        <w:rPr>
          <w:rtl w:val="0"/>
        </w:rPr>
      </w:r>
    </w:p>
    <w:p w:rsidR="00000000" w:rsidDel="00000000" w:rsidP="00000000" w:rsidRDefault="00000000" w:rsidRPr="00000000" w14:paraId="00000018">
      <w:pPr>
        <w:spacing w:line="276" w:lineRule="auto"/>
        <w:rPr>
          <w:b w:val="1"/>
          <w:sz w:val="16"/>
          <w:szCs w:val="16"/>
        </w:rPr>
      </w:pPr>
      <w:r w:rsidDel="00000000" w:rsidR="00000000" w:rsidRPr="00000000">
        <w:rPr>
          <w:b w:val="1"/>
          <w:sz w:val="16"/>
          <w:szCs w:val="16"/>
          <w:rtl w:val="0"/>
        </w:rPr>
        <w:t xml:space="preserve">Philip Morris International: Entregando un futuro sin humo.</w:t>
      </w:r>
    </w:p>
    <w:p w:rsidR="00000000" w:rsidDel="00000000" w:rsidP="00000000" w:rsidRDefault="00000000" w:rsidRPr="00000000" w14:paraId="00000019">
      <w:pPr>
        <w:spacing w:line="276" w:lineRule="auto"/>
        <w:rPr>
          <w:sz w:val="16"/>
          <w:szCs w:val="16"/>
        </w:rPr>
      </w:pPr>
      <w:r w:rsidDel="00000000" w:rsidR="00000000" w:rsidRPr="00000000">
        <w:rPr>
          <w:rtl w:val="0"/>
        </w:rPr>
      </w:r>
    </w:p>
    <w:p w:rsidR="00000000" w:rsidDel="00000000" w:rsidP="00000000" w:rsidRDefault="00000000" w:rsidRPr="00000000" w14:paraId="0000001A">
      <w:pPr>
        <w:spacing w:line="276" w:lineRule="auto"/>
        <w:rPr>
          <w:sz w:val="16"/>
          <w:szCs w:val="16"/>
        </w:rPr>
      </w:pPr>
      <w:r w:rsidDel="00000000" w:rsidR="00000000" w:rsidRPr="00000000">
        <w:rPr>
          <w:sz w:val="16"/>
          <w:szCs w:val="16"/>
          <w:rtl w:val="0"/>
        </w:rPr>
        <w:t xml:space="preserve">Philip Morris International (PMI) es una empresa tabaquera líder a nivel internacional que trabaja para ofrecer un futuro sin tabaco y que está desarrollando su cartera a largo plazo para incluir productos no relacionados con el tabaco y la industria tabaquera. La cartera actual de productos de la empresa se compone principalmente de cigarrillos y productos sin humo. </w:t>
      </w:r>
    </w:p>
    <w:p w:rsidR="00000000" w:rsidDel="00000000" w:rsidP="00000000" w:rsidRDefault="00000000" w:rsidRPr="00000000" w14:paraId="0000001B">
      <w:pPr>
        <w:spacing w:line="276" w:lineRule="auto"/>
        <w:rPr>
          <w:sz w:val="16"/>
          <w:szCs w:val="16"/>
        </w:rPr>
      </w:pPr>
      <w:r w:rsidDel="00000000" w:rsidR="00000000" w:rsidRPr="00000000">
        <w:rPr>
          <w:rtl w:val="0"/>
        </w:rPr>
      </w:r>
    </w:p>
    <w:p w:rsidR="00000000" w:rsidDel="00000000" w:rsidP="00000000" w:rsidRDefault="00000000" w:rsidRPr="00000000" w14:paraId="0000001C">
      <w:pPr>
        <w:spacing w:line="276" w:lineRule="auto"/>
        <w:rPr>
          <w:sz w:val="16"/>
          <w:szCs w:val="16"/>
        </w:rPr>
      </w:pPr>
      <w:r w:rsidDel="00000000" w:rsidR="00000000" w:rsidRPr="00000000">
        <w:rPr>
          <w:sz w:val="16"/>
          <w:szCs w:val="16"/>
          <w:rtl w:val="0"/>
        </w:rPr>
        <w:t xml:space="preserve">Desde 2008, PMI ha invertido más de 10.500 millones de dólares para desarrollar, demostrar científicamente y comercializar productos sin humo innovadores para adultos que, de otro modo, seguirían fumando, con el objetivo de acabar por completo con la venta de cigarros. Esto incluye la creación de estructuras de evaluación científica de categoría mundial, especialmente en las áreas de toxicología de sistemas pre clínicos, investigación clínica y conductual, así como estudios de postcomercialización.</w:t>
      </w:r>
    </w:p>
    <w:p w:rsidR="00000000" w:rsidDel="00000000" w:rsidP="00000000" w:rsidRDefault="00000000" w:rsidRPr="00000000" w14:paraId="0000001D">
      <w:pPr>
        <w:spacing w:line="276" w:lineRule="auto"/>
        <w:rPr>
          <w:sz w:val="16"/>
          <w:szCs w:val="16"/>
        </w:rPr>
      </w:pPr>
      <w:r w:rsidDel="00000000" w:rsidR="00000000" w:rsidRPr="00000000">
        <w:rPr>
          <w:rtl w:val="0"/>
        </w:rPr>
      </w:r>
    </w:p>
    <w:p w:rsidR="00000000" w:rsidDel="00000000" w:rsidP="00000000" w:rsidRDefault="00000000" w:rsidRPr="00000000" w14:paraId="0000001E">
      <w:pPr>
        <w:spacing w:line="276" w:lineRule="auto"/>
        <w:rPr>
          <w:sz w:val="16"/>
          <w:szCs w:val="16"/>
        </w:rPr>
      </w:pPr>
      <w:r w:rsidDel="00000000" w:rsidR="00000000" w:rsidRPr="00000000">
        <w:rPr>
          <w:sz w:val="16"/>
          <w:szCs w:val="16"/>
          <w:rtl w:val="0"/>
        </w:rPr>
        <w:t xml:space="preserve">En noviembre de 2022, PMI adquirió Swedish Match, líder en el suministro de nicotina oral, creando un campeón mundial antitabaco liderado por las marcas IQOS y ZYN de ambas empresas. La Administración de Alimentos y Medicamentos de Estados Unidos (FDA) autorizó las versiones de los dispositivos y consumibles IQOS Platform 1 de PMI y General snus de Swedish Match como productos de tabaco de riesgo modificado.</w:t>
      </w:r>
    </w:p>
    <w:p w:rsidR="00000000" w:rsidDel="00000000" w:rsidP="00000000" w:rsidRDefault="00000000" w:rsidRPr="00000000" w14:paraId="0000001F">
      <w:pPr>
        <w:spacing w:line="276" w:lineRule="auto"/>
        <w:rPr>
          <w:sz w:val="16"/>
          <w:szCs w:val="16"/>
        </w:rPr>
      </w:pPr>
      <w:r w:rsidDel="00000000" w:rsidR="00000000" w:rsidRPr="00000000">
        <w:rPr>
          <w:rtl w:val="0"/>
        </w:rPr>
      </w:r>
    </w:p>
    <w:p w:rsidR="00000000" w:rsidDel="00000000" w:rsidP="00000000" w:rsidRDefault="00000000" w:rsidRPr="00000000" w14:paraId="00000020">
      <w:pPr>
        <w:spacing w:line="276" w:lineRule="auto"/>
        <w:rPr>
          <w:sz w:val="16"/>
          <w:szCs w:val="16"/>
        </w:rPr>
      </w:pPr>
      <w:r w:rsidDel="00000000" w:rsidR="00000000" w:rsidRPr="00000000">
        <w:rPr>
          <w:sz w:val="16"/>
          <w:szCs w:val="16"/>
          <w:rtl w:val="0"/>
        </w:rPr>
        <w:t xml:space="preserve">Al 30 de septiembre de 2023, los productos antitabaco de PMI estaban disponibles para su venta en 82 mercados, y PMI estima que aproximadamente 19,7 millones de adultos alrededor del mundo ya se han cambiado a IQOS y han dejado de fumar.</w:t>
      </w:r>
    </w:p>
    <w:p w:rsidR="00000000" w:rsidDel="00000000" w:rsidP="00000000" w:rsidRDefault="00000000" w:rsidRPr="00000000" w14:paraId="00000021">
      <w:pPr>
        <w:spacing w:line="276" w:lineRule="auto"/>
        <w:rPr>
          <w:sz w:val="16"/>
          <w:szCs w:val="16"/>
        </w:rPr>
      </w:pPr>
      <w:r w:rsidDel="00000000" w:rsidR="00000000" w:rsidRPr="00000000">
        <w:rPr>
          <w:sz w:val="16"/>
          <w:szCs w:val="16"/>
          <w:rtl w:val="0"/>
        </w:rPr>
        <w:t xml:space="preserve">Los productos sin humo representaron aproximadamente el 36,2% de los ingresos netos totales de PMI en el tercer trimestre de 2023.</w:t>
      </w:r>
    </w:p>
    <w:p w:rsidR="00000000" w:rsidDel="00000000" w:rsidP="00000000" w:rsidRDefault="00000000" w:rsidRPr="00000000" w14:paraId="00000022">
      <w:pPr>
        <w:spacing w:line="276" w:lineRule="auto"/>
        <w:rPr>
          <w:sz w:val="16"/>
          <w:szCs w:val="16"/>
        </w:rPr>
      </w:pPr>
      <w:r w:rsidDel="00000000" w:rsidR="00000000" w:rsidRPr="00000000">
        <w:rPr>
          <w:rtl w:val="0"/>
        </w:rPr>
      </w:r>
    </w:p>
    <w:p w:rsidR="00000000" w:rsidDel="00000000" w:rsidP="00000000" w:rsidRDefault="00000000" w:rsidRPr="00000000" w14:paraId="00000023">
      <w:pPr>
        <w:spacing w:line="276" w:lineRule="auto"/>
        <w:rPr>
          <w:sz w:val="16"/>
          <w:szCs w:val="16"/>
        </w:rPr>
      </w:pPr>
      <w:r w:rsidDel="00000000" w:rsidR="00000000" w:rsidRPr="00000000">
        <w:rPr>
          <w:sz w:val="16"/>
          <w:szCs w:val="16"/>
          <w:rtl w:val="0"/>
        </w:rPr>
        <w:t xml:space="preserve">Con una base sólida y una experiencia significativa en ciencias de la vida, PMI anunció en febrero de 2021 su ambición de expandirse a las áreas de bienestar y salud y, a través de su negocio Vectura Fertin Pharma, pretende mejorar la vida a través de la provisión de experiencias de salud sin fisuras.</w:t>
      </w:r>
    </w:p>
    <w:p w:rsidR="00000000" w:rsidDel="00000000" w:rsidP="00000000" w:rsidRDefault="00000000" w:rsidRPr="00000000" w14:paraId="00000024">
      <w:pPr>
        <w:spacing w:line="276" w:lineRule="auto"/>
        <w:rPr>
          <w:sz w:val="16"/>
          <w:szCs w:val="16"/>
        </w:rPr>
      </w:pPr>
      <w:r w:rsidDel="00000000" w:rsidR="00000000" w:rsidRPr="00000000">
        <w:rPr>
          <w:rtl w:val="0"/>
        </w:rPr>
      </w:r>
    </w:p>
    <w:p w:rsidR="00000000" w:rsidDel="00000000" w:rsidP="00000000" w:rsidRDefault="00000000" w:rsidRPr="00000000" w14:paraId="00000025">
      <w:pPr>
        <w:spacing w:line="276" w:lineRule="auto"/>
        <w:rPr>
          <w:sz w:val="16"/>
          <w:szCs w:val="16"/>
        </w:rPr>
      </w:pPr>
      <w:r w:rsidDel="00000000" w:rsidR="00000000" w:rsidRPr="00000000">
        <w:rPr>
          <w:sz w:val="16"/>
          <w:szCs w:val="16"/>
          <w:rtl w:val="0"/>
        </w:rPr>
        <w:t xml:space="preserve">Para más información, visite </w:t>
      </w:r>
      <w:hyperlink r:id="rId7">
        <w:r w:rsidDel="00000000" w:rsidR="00000000" w:rsidRPr="00000000">
          <w:rPr>
            <w:color w:val="1155cc"/>
            <w:sz w:val="16"/>
            <w:szCs w:val="16"/>
            <w:u w:val="single"/>
            <w:rtl w:val="0"/>
          </w:rPr>
          <w:t xml:space="preserve">www.pmi.com </w:t>
        </w:r>
      </w:hyperlink>
      <w:r w:rsidDel="00000000" w:rsidR="00000000" w:rsidRPr="00000000">
        <w:rPr>
          <w:sz w:val="16"/>
          <w:szCs w:val="16"/>
          <w:rtl w:val="0"/>
        </w:rPr>
        <w:t xml:space="preserve">y </w:t>
      </w:r>
      <w:hyperlink r:id="rId8">
        <w:r w:rsidDel="00000000" w:rsidR="00000000" w:rsidRPr="00000000">
          <w:rPr>
            <w:color w:val="1155cc"/>
            <w:sz w:val="16"/>
            <w:szCs w:val="16"/>
            <w:u w:val="single"/>
            <w:rtl w:val="0"/>
          </w:rPr>
          <w:t xml:space="preserve">www.pmiscience.com</w:t>
        </w:r>
      </w:hyperlink>
      <w:r w:rsidDel="00000000" w:rsidR="00000000" w:rsidRPr="00000000">
        <w:rPr>
          <w:sz w:val="16"/>
          <w:szCs w:val="16"/>
          <w:rtl w:val="0"/>
        </w:rPr>
        <w:t xml:space="preserve">.</w:t>
      </w:r>
    </w:p>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jc w:val="both"/>
        <w:rPr>
          <w:b w:val="1"/>
          <w:sz w:val="16"/>
          <w:szCs w:val="16"/>
        </w:rPr>
      </w:pPr>
      <w:r w:rsidDel="00000000" w:rsidR="00000000" w:rsidRPr="00000000">
        <w:rPr>
          <w:b w:val="1"/>
          <w:sz w:val="16"/>
          <w:szCs w:val="16"/>
          <w:rtl w:val="0"/>
        </w:rPr>
        <w:t xml:space="preserve">Contactos de prensa</w:t>
      </w:r>
    </w:p>
    <w:p w:rsidR="00000000" w:rsidDel="00000000" w:rsidP="00000000" w:rsidRDefault="00000000" w:rsidRPr="00000000" w14:paraId="00000028">
      <w:pPr>
        <w:jc w:val="both"/>
        <w:rPr>
          <w:sz w:val="16"/>
          <w:szCs w:val="16"/>
        </w:rPr>
      </w:pPr>
      <w:r w:rsidDel="00000000" w:rsidR="00000000" w:rsidRPr="00000000">
        <w:rPr>
          <w:rtl w:val="0"/>
        </w:rPr>
      </w:r>
    </w:p>
    <w:p w:rsidR="00000000" w:rsidDel="00000000" w:rsidP="00000000" w:rsidRDefault="00000000" w:rsidRPr="00000000" w14:paraId="00000029">
      <w:pPr>
        <w:jc w:val="both"/>
        <w:rPr>
          <w:sz w:val="16"/>
          <w:szCs w:val="16"/>
        </w:rPr>
      </w:pPr>
      <w:r w:rsidDel="00000000" w:rsidR="00000000" w:rsidRPr="00000000">
        <w:rPr>
          <w:sz w:val="16"/>
          <w:szCs w:val="16"/>
          <w:rtl w:val="0"/>
        </w:rPr>
        <w:t xml:space="preserve">Paola Muñoz - another</w:t>
      </w:r>
    </w:p>
    <w:p w:rsidR="00000000" w:rsidDel="00000000" w:rsidP="00000000" w:rsidRDefault="00000000" w:rsidRPr="00000000" w14:paraId="0000002A">
      <w:pPr>
        <w:jc w:val="both"/>
        <w:rPr>
          <w:sz w:val="16"/>
          <w:szCs w:val="16"/>
        </w:rPr>
      </w:pPr>
      <w:hyperlink r:id="rId9">
        <w:r w:rsidDel="00000000" w:rsidR="00000000" w:rsidRPr="00000000">
          <w:rPr>
            <w:color w:val="1155cc"/>
            <w:sz w:val="16"/>
            <w:szCs w:val="16"/>
            <w:u w:val="single"/>
            <w:rtl w:val="0"/>
          </w:rPr>
          <w:t xml:space="preserve">paola.munoz@another.co</w:t>
        </w:r>
      </w:hyperlink>
      <w:r w:rsidDel="00000000" w:rsidR="00000000" w:rsidRPr="00000000">
        <w:rPr>
          <w:rtl w:val="0"/>
        </w:rPr>
      </w:r>
    </w:p>
    <w:p w:rsidR="00000000" w:rsidDel="00000000" w:rsidP="00000000" w:rsidRDefault="00000000" w:rsidRPr="00000000" w14:paraId="0000002B">
      <w:pPr>
        <w:jc w:val="both"/>
        <w:rPr>
          <w:sz w:val="16"/>
          <w:szCs w:val="16"/>
        </w:rPr>
      </w:pPr>
      <w:r w:rsidDel="00000000" w:rsidR="00000000" w:rsidRPr="00000000">
        <w:rPr>
          <w:sz w:val="16"/>
          <w:szCs w:val="16"/>
          <w:rtl w:val="0"/>
        </w:rPr>
        <w:t xml:space="preserve">5563766677</w:t>
      </w:r>
    </w:p>
    <w:p w:rsidR="00000000" w:rsidDel="00000000" w:rsidP="00000000" w:rsidRDefault="00000000" w:rsidRPr="00000000" w14:paraId="0000002C">
      <w:pPr>
        <w:jc w:val="both"/>
        <w:rPr>
          <w:sz w:val="16"/>
          <w:szCs w:val="16"/>
        </w:rPr>
      </w:pPr>
      <w:r w:rsidDel="00000000" w:rsidR="00000000" w:rsidRPr="00000000">
        <w:rPr>
          <w:rtl w:val="0"/>
        </w:rPr>
      </w:r>
    </w:p>
    <w:p w:rsidR="00000000" w:rsidDel="00000000" w:rsidP="00000000" w:rsidRDefault="00000000" w:rsidRPr="00000000" w14:paraId="0000002D">
      <w:pPr>
        <w:jc w:val="both"/>
        <w:rPr>
          <w:sz w:val="16"/>
          <w:szCs w:val="16"/>
        </w:rPr>
      </w:pPr>
      <w:r w:rsidDel="00000000" w:rsidR="00000000" w:rsidRPr="00000000">
        <w:rPr>
          <w:sz w:val="16"/>
          <w:szCs w:val="16"/>
          <w:rtl w:val="0"/>
        </w:rPr>
        <w:t xml:space="preserve">Ahtziri Rangel - another</w:t>
      </w:r>
    </w:p>
    <w:p w:rsidR="00000000" w:rsidDel="00000000" w:rsidP="00000000" w:rsidRDefault="00000000" w:rsidRPr="00000000" w14:paraId="0000002E">
      <w:pPr>
        <w:jc w:val="both"/>
        <w:rPr>
          <w:sz w:val="16"/>
          <w:szCs w:val="16"/>
        </w:rPr>
      </w:pPr>
      <w:hyperlink r:id="rId10">
        <w:r w:rsidDel="00000000" w:rsidR="00000000" w:rsidRPr="00000000">
          <w:rPr>
            <w:color w:val="1155cc"/>
            <w:sz w:val="16"/>
            <w:szCs w:val="16"/>
            <w:u w:val="single"/>
            <w:rtl w:val="0"/>
          </w:rPr>
          <w:t xml:space="preserve">ahtziri.rangel@another.co</w:t>
        </w:r>
      </w:hyperlink>
      <w:r w:rsidDel="00000000" w:rsidR="00000000" w:rsidRPr="00000000">
        <w:rPr>
          <w:rtl w:val="0"/>
        </w:rPr>
      </w:r>
    </w:p>
    <w:p w:rsidR="00000000" w:rsidDel="00000000" w:rsidP="00000000" w:rsidRDefault="00000000" w:rsidRPr="00000000" w14:paraId="0000002F">
      <w:pPr>
        <w:jc w:val="both"/>
        <w:rPr>
          <w:sz w:val="16"/>
          <w:szCs w:val="16"/>
        </w:rPr>
      </w:pPr>
      <w:r w:rsidDel="00000000" w:rsidR="00000000" w:rsidRPr="00000000">
        <w:rPr>
          <w:sz w:val="16"/>
          <w:szCs w:val="16"/>
          <w:rtl w:val="0"/>
        </w:rPr>
        <w:t xml:space="preserve">5513956970</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drawing>
        <wp:inline distB="114300" distT="114300" distL="114300" distR="114300">
          <wp:extent cx="2109788" cy="7006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9788" cy="700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Revisin">
    <w:name w:val="Revision"/>
    <w:hidden w:val="1"/>
    <w:uiPriority w:val="99"/>
    <w:semiHidden w:val="1"/>
    <w:rsid w:val="002472E6"/>
    <w:pPr>
      <w:spacing w:line="240" w:lineRule="auto"/>
    </w:pPr>
  </w:style>
  <w:style w:type="character" w:styleId="ui-provider" w:customStyle="1">
    <w:name w:val="ui-provider"/>
    <w:basedOn w:val="Fuentedeprrafopredeter"/>
    <w:rsid w:val="001172CF"/>
  </w:style>
  <w:style w:type="character" w:styleId="Textoennegrita">
    <w:name w:val="Strong"/>
    <w:basedOn w:val="Fuentedeprrafopredeter"/>
    <w:uiPriority w:val="22"/>
    <w:qFormat w:val="1"/>
    <w:rsid w:val="001172CF"/>
    <w:rPr>
      <w:b w:val="1"/>
      <w:bCs w:val="1"/>
    </w:rPr>
  </w:style>
  <w:style w:type="paragraph" w:styleId="Encabezado">
    <w:name w:val="header"/>
    <w:basedOn w:val="Normal"/>
    <w:link w:val="EncabezadoCar"/>
    <w:uiPriority w:val="99"/>
    <w:semiHidden w:val="1"/>
    <w:unhideWhenUsed w:val="1"/>
    <w:rsid w:val="00F2024B"/>
    <w:pPr>
      <w:tabs>
        <w:tab w:val="center" w:pos="4680"/>
        <w:tab w:val="right" w:pos="9360"/>
      </w:tabs>
      <w:spacing w:line="240" w:lineRule="auto"/>
    </w:pPr>
  </w:style>
  <w:style w:type="character" w:styleId="EncabezadoCar" w:customStyle="1">
    <w:name w:val="Encabezado Car"/>
    <w:basedOn w:val="Fuentedeprrafopredeter"/>
    <w:link w:val="Encabezado"/>
    <w:uiPriority w:val="99"/>
    <w:semiHidden w:val="1"/>
    <w:rsid w:val="00F2024B"/>
  </w:style>
  <w:style w:type="paragraph" w:styleId="Piedepgina">
    <w:name w:val="footer"/>
    <w:basedOn w:val="Normal"/>
    <w:link w:val="PiedepginaCar"/>
    <w:uiPriority w:val="99"/>
    <w:semiHidden w:val="1"/>
    <w:unhideWhenUsed w:val="1"/>
    <w:rsid w:val="00F2024B"/>
    <w:pPr>
      <w:tabs>
        <w:tab w:val="center" w:pos="4680"/>
        <w:tab w:val="right" w:pos="9360"/>
      </w:tabs>
      <w:spacing w:line="240" w:lineRule="auto"/>
    </w:pPr>
  </w:style>
  <w:style w:type="character" w:styleId="PiedepginaCar" w:customStyle="1">
    <w:name w:val="Pie de página Car"/>
    <w:basedOn w:val="Fuentedeprrafopredeter"/>
    <w:link w:val="Piedepgina"/>
    <w:uiPriority w:val="99"/>
    <w:semiHidden w:val="1"/>
    <w:rsid w:val="00F2024B"/>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htziri.rangel@another.co" TargetMode="External"/><Relationship Id="rId9" Type="http://schemas.openxmlformats.org/officeDocument/2006/relationships/hyperlink" Target="mailto:paola.munoz@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mi.com" TargetMode="External"/><Relationship Id="rId8" Type="http://schemas.openxmlformats.org/officeDocument/2006/relationships/hyperlink" Target="http://www.pmisci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h3xXtM7B2RiIHaAo0zFPt20EXg==">CgMxLjA4AGpNCjZzdWdnZXN0SWRJbXBvcnRjNjQ3OWU0Yi03ODFiLTQ3MTgtODRiOC05YjZkMWQ1NGMwODhfMTgSE0NhcnJhc2NvemEsIE1hcmlhbmFqTQo2c3VnZ2VzdElkSW1wb3J0YzY0NzllNGItNzgxYi00NzE4LTg0YjgtOWI2ZDFkNTRjMDg4XzQyEhNDYXJyYXNjb3phLCBNYXJpYW5hak0KNnN1Z2dlc3RJZEltcG9ydGM2NDc5ZTRiLTc4MWItNDcxOC04NGI4LTliNmQxZDU0YzA4OF8yNxITQ2FycmFzY296YSwgTWFyaWFuYXIhMVBPdGlxMG9jNDBxREdJZlMwM0xvazVCbnNmNHhsT2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2023-11-03T20:54:00Z</dcterms:created>
</cp:coreProperties>
</file>