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lineRule="auto"/>
        <w:contextualSpacing w:val="0"/>
        <w:jc w:val="both"/>
      </w:pPr>
      <w:r w:rsidDel="00000000" w:rsidR="00000000" w:rsidRPr="00000000">
        <w:rPr>
          <w:rFonts w:ascii="Arial" w:cs="Arial" w:eastAsia="Arial" w:hAnsi="Arial"/>
          <w:sz w:val="16"/>
          <w:szCs w:val="16"/>
          <w:vertAlign w:val="baseline"/>
          <w:rtl w:val="0"/>
        </w:rPr>
        <w:t xml:space="preserve">PARA PUBLICACIÓN INMEDIATA</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Arial" w:cs="Arial" w:eastAsia="Arial" w:hAnsi="Arial"/>
          <w:sz w:val="22"/>
          <w:szCs w:val="22"/>
          <w:rtl w:val="0"/>
        </w:rPr>
        <w:t xml:space="preserve">BERTHA GONZÁLEZ NIEVES ES UNA DE LAS MUJERES MÁS INNOVADORAS EN EL SECTOR DE LA COMIDA Y BEBIDA EN 2015: REVISTA FORTUNE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line="276" w:lineRule="auto"/>
        <w:ind w:left="720" w:hanging="360"/>
        <w:jc w:val="both"/>
        <w:rPr>
          <w:b w:val="0"/>
          <w:i w:val="0"/>
          <w:sz w:val="22"/>
          <w:szCs w:val="22"/>
        </w:rPr>
      </w:pPr>
      <w:r w:rsidDel="00000000" w:rsidR="00000000" w:rsidRPr="00000000">
        <w:rPr>
          <w:rFonts w:ascii="Arial" w:cs="Arial" w:eastAsia="Arial" w:hAnsi="Arial"/>
          <w:b w:val="1"/>
          <w:i w:val="1"/>
          <w:sz w:val="22"/>
          <w:szCs w:val="22"/>
          <w:rtl w:val="0"/>
        </w:rPr>
        <w:t xml:space="preserve">La cofundadora de Casa Dragones fue reconocida entre las mujeres que han revolucionado en el sector de la comida y la bebida.</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sz w:val="22"/>
          <w:szCs w:val="22"/>
          <w:vertAlign w:val="baseline"/>
          <w:rtl w:val="0"/>
        </w:rPr>
        <w:t xml:space="preserve">México, D.F., a </w:t>
      </w:r>
      <w:r w:rsidDel="00000000" w:rsidR="00000000" w:rsidRPr="00000000">
        <w:rPr>
          <w:rFonts w:ascii="Arial" w:cs="Arial" w:eastAsia="Arial" w:hAnsi="Arial"/>
          <w:b w:val="1"/>
          <w:sz w:val="22"/>
          <w:szCs w:val="22"/>
          <w:rtl w:val="0"/>
        </w:rPr>
        <w:t xml:space="preserve">9 de septiembre </w:t>
      </w:r>
      <w:r w:rsidDel="00000000" w:rsidR="00000000" w:rsidRPr="00000000">
        <w:rPr>
          <w:rFonts w:ascii="Arial" w:cs="Arial" w:eastAsia="Arial" w:hAnsi="Arial"/>
          <w:b w:val="1"/>
          <w:sz w:val="22"/>
          <w:szCs w:val="22"/>
          <w:vertAlign w:val="baseline"/>
          <w:rtl w:val="0"/>
        </w:rPr>
        <w:t xml:space="preserve">de 2015.– </w:t>
      </w:r>
      <w:r w:rsidDel="00000000" w:rsidR="00000000" w:rsidRPr="00000000">
        <w:rPr>
          <w:rFonts w:ascii="Arial" w:cs="Arial" w:eastAsia="Arial" w:hAnsi="Arial"/>
          <w:b w:val="1"/>
          <w:sz w:val="22"/>
          <w:szCs w:val="22"/>
          <w:rtl w:val="0"/>
        </w:rPr>
        <w:t xml:space="preserve">Bertha González Nieves</w:t>
      </w:r>
      <w:r w:rsidDel="00000000" w:rsidR="00000000" w:rsidRPr="00000000">
        <w:rPr>
          <w:rFonts w:ascii="Arial" w:cs="Arial" w:eastAsia="Arial" w:hAnsi="Arial"/>
          <w:sz w:val="22"/>
          <w:szCs w:val="22"/>
          <w:rtl w:val="0"/>
        </w:rPr>
        <w:t xml:space="preserve">, cofundadora de Tequila Casa Dragones y primera Maestra Tequilera del mundo recibió el reconocimiento </w:t>
      </w:r>
      <w:r w:rsidDel="00000000" w:rsidR="00000000" w:rsidRPr="00000000">
        <w:rPr>
          <w:rFonts w:ascii="Arial" w:cs="Arial" w:eastAsia="Arial" w:hAnsi="Arial"/>
          <w:i w:val="1"/>
          <w:sz w:val="22"/>
          <w:szCs w:val="22"/>
          <w:rtl w:val="0"/>
        </w:rPr>
        <w:t xml:space="preserve">Most innovative women in Food and Drink</w:t>
      </w:r>
      <w:r w:rsidDel="00000000" w:rsidR="00000000" w:rsidRPr="00000000">
        <w:rPr>
          <w:rFonts w:ascii="Arial" w:cs="Arial" w:eastAsia="Arial" w:hAnsi="Arial"/>
          <w:sz w:val="22"/>
          <w:szCs w:val="22"/>
          <w:rtl w:val="0"/>
        </w:rPr>
        <w:t xml:space="preserve"> otorgado por las las revistas </w:t>
      </w:r>
      <w:r w:rsidDel="00000000" w:rsidR="00000000" w:rsidRPr="00000000">
        <w:rPr>
          <w:rFonts w:ascii="Arial" w:cs="Arial" w:eastAsia="Arial" w:hAnsi="Arial"/>
          <w:i w:val="1"/>
          <w:sz w:val="22"/>
          <w:szCs w:val="22"/>
          <w:rtl w:val="0"/>
        </w:rPr>
        <w:t xml:space="preserve">Food &amp; Wine</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i w:val="1"/>
          <w:sz w:val="22"/>
          <w:szCs w:val="22"/>
          <w:rtl w:val="0"/>
        </w:rPr>
        <w:t xml:space="preserve">Fortune</w:t>
      </w:r>
      <w:r w:rsidDel="00000000" w:rsidR="00000000" w:rsidRPr="00000000">
        <w:rPr>
          <w:rFonts w:ascii="Arial" w:cs="Arial" w:eastAsia="Arial" w:hAnsi="Arial"/>
          <w:sz w:val="22"/>
          <w:szCs w:val="22"/>
          <w:rtl w:val="0"/>
        </w:rPr>
        <w:t xml:space="preserve">, la máxima autoridad en lo que se refiere a gastronomía, viajes, diseño y entretenimiento.</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Editores de ambas publicaciones de </w:t>
      </w:r>
      <w:r w:rsidDel="00000000" w:rsidR="00000000" w:rsidRPr="00000000">
        <w:rPr>
          <w:rFonts w:ascii="Arial" w:cs="Arial" w:eastAsia="Arial" w:hAnsi="Arial"/>
          <w:i w:val="1"/>
          <w:sz w:val="22"/>
          <w:szCs w:val="22"/>
          <w:rtl w:val="0"/>
        </w:rPr>
        <w:t xml:space="preserve">Time Inc</w:t>
      </w:r>
      <w:r w:rsidDel="00000000" w:rsidR="00000000" w:rsidRPr="00000000">
        <w:rPr>
          <w:rFonts w:ascii="Arial" w:cs="Arial" w:eastAsia="Arial" w:hAnsi="Arial"/>
          <w:sz w:val="22"/>
          <w:szCs w:val="22"/>
          <w:rtl w:val="0"/>
        </w:rPr>
        <w:t xml:space="preserve">. se dieron a la tarea de buscar a las mujeres más innovadoras en el sector de alimentos y bebidas en el mundo y se les honra por su trabajo significativo en el campo culinario.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Por su labor al combinar lo tradicional con lo moderno, usando equipo de vanguardia y concentrándose en la sustentabilidad, y su trabajo al explorar agaves de diferentes regiones y aprender varios métodos de extracción y cocción, </w:t>
      </w:r>
      <w:r w:rsidDel="00000000" w:rsidR="00000000" w:rsidRPr="00000000">
        <w:rPr>
          <w:rFonts w:ascii="Arial" w:cs="Arial" w:eastAsia="Arial" w:hAnsi="Arial"/>
          <w:b w:val="1"/>
          <w:sz w:val="22"/>
          <w:szCs w:val="22"/>
          <w:rtl w:val="0"/>
        </w:rPr>
        <w:t xml:space="preserve">Bertha González Nieves</w:t>
      </w:r>
      <w:r w:rsidDel="00000000" w:rsidR="00000000" w:rsidRPr="00000000">
        <w:rPr>
          <w:rFonts w:ascii="Arial" w:cs="Arial" w:eastAsia="Arial" w:hAnsi="Arial"/>
          <w:sz w:val="22"/>
          <w:szCs w:val="22"/>
          <w:rtl w:val="0"/>
        </w:rPr>
        <w:t xml:space="preserve"> forma parte la lista de mujeres visionarias, quienes de manera permanente cambian la manera en que comemos y cómo pensamos acerca de los alimentos y las bebidas.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En 2009, Casa Dragones lanzó una primera producción de mil botellas de tequila Joven y el año pasado presentó su primer tequila Blanco, introduciendo a la marca en el campo de los cocteles. Se espera que con ambos, en 2016 alcance una producción de 10 mil botellas.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La lista de las mujeres más innovadoras en la industria de alimentos y bebidas 2015 está disponible para su consulta en el enlace: </w:t>
      </w:r>
      <w:hyperlink r:id="rId5">
        <w:r w:rsidDel="00000000" w:rsidR="00000000" w:rsidRPr="00000000">
          <w:rPr>
            <w:rFonts w:ascii="Arial" w:cs="Arial" w:eastAsia="Arial" w:hAnsi="Arial"/>
            <w:i w:val="1"/>
            <w:color w:val="1155cc"/>
            <w:sz w:val="22"/>
            <w:szCs w:val="22"/>
            <w:u w:val="single"/>
            <w:rtl w:val="0"/>
          </w:rPr>
          <w:t xml:space="preserve">www.foodandwine.com/innovative-women</w:t>
        </w:r>
      </w:hyperlink>
      <w:r w:rsidDel="00000000" w:rsidR="00000000" w:rsidRPr="00000000">
        <w:rPr>
          <w:rFonts w:ascii="Arial" w:cs="Arial" w:eastAsia="Arial" w:hAnsi="Arial"/>
          <w:sz w:val="22"/>
          <w:szCs w:val="22"/>
          <w:rtl w:val="0"/>
        </w:rPr>
        <w:t xml:space="preserve"> y </w:t>
      </w:r>
      <w:hyperlink r:id="rId6">
        <w:r w:rsidDel="00000000" w:rsidR="00000000" w:rsidRPr="00000000">
          <w:rPr>
            <w:rFonts w:ascii="Arial" w:cs="Arial" w:eastAsia="Arial" w:hAnsi="Arial"/>
            <w:color w:val="1155cc"/>
            <w:sz w:val="22"/>
            <w:szCs w:val="22"/>
            <w:u w:val="single"/>
            <w:rtl w:val="0"/>
          </w:rPr>
          <w:t xml:space="preserve">http://fortune.com/food-drink-women-innovators</w:t>
        </w:r>
      </w:hyperlink>
      <w:r w:rsidDel="00000000" w:rsidR="00000000" w:rsidRPr="00000000">
        <w:rPr>
          <w:rFonts w:ascii="Arial" w:cs="Arial" w:eastAsia="Arial" w:hAnsi="Arial"/>
          <w:sz w:val="22"/>
          <w:szCs w:val="22"/>
          <w:rtl w:val="0"/>
        </w:rPr>
        <w:t xml:space="preserve">, así como en el número de octubre de </w:t>
      </w:r>
      <w:r w:rsidDel="00000000" w:rsidR="00000000" w:rsidRPr="00000000">
        <w:rPr>
          <w:rFonts w:ascii="Arial" w:cs="Arial" w:eastAsia="Arial" w:hAnsi="Arial"/>
          <w:i w:val="1"/>
          <w:sz w:val="22"/>
          <w:szCs w:val="22"/>
          <w:rtl w:val="0"/>
        </w:rPr>
        <w:t xml:space="preserve">Food &amp; Wine </w:t>
      </w:r>
      <w:r w:rsidDel="00000000" w:rsidR="00000000" w:rsidRPr="00000000">
        <w:rPr>
          <w:rFonts w:ascii="Arial" w:cs="Arial" w:eastAsia="Arial" w:hAnsi="Arial"/>
          <w:sz w:val="22"/>
          <w:szCs w:val="22"/>
          <w:rtl w:val="0"/>
        </w:rPr>
        <w:t xml:space="preserve">y en el número de septiembre de </w:t>
      </w:r>
      <w:r w:rsidDel="00000000" w:rsidR="00000000" w:rsidRPr="00000000">
        <w:rPr>
          <w:rFonts w:ascii="Arial" w:cs="Arial" w:eastAsia="Arial" w:hAnsi="Arial"/>
          <w:i w:val="1"/>
          <w:sz w:val="22"/>
          <w:szCs w:val="22"/>
          <w:rtl w:val="0"/>
        </w:rPr>
        <w:t xml:space="preserve">Fortune</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Arial" w:cs="Arial" w:eastAsia="Arial" w:hAnsi="Arial"/>
          <w:b w:val="1"/>
          <w:sz w:val="22"/>
          <w:szCs w:val="22"/>
          <w:vertAlign w:val="baseline"/>
          <w:rtl w:val="0"/>
        </w:rPr>
        <w:t xml:space="preserve"># #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b w:val="1"/>
          <w:sz w:val="20"/>
          <w:szCs w:val="20"/>
          <w:vertAlign w:val="baseline"/>
          <w:rtl w:val="0"/>
        </w:rPr>
        <w:t xml:space="preserve">Acerca Casa Dragones</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0"/>
          <w:szCs w:val="20"/>
          <w:vertAlign w:val="baseline"/>
          <w:rtl w:val="0"/>
        </w:rPr>
        <w:t xml:space="preserve">Desde su debut en Estados Unidos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bookmarkStart w:colFirst="0" w:colLast="0" w:name="h.gjdgxs" w:id="0"/>
      <w:bookmarkEnd w:id="0"/>
      <w:r w:rsidDel="00000000" w:rsidR="00000000" w:rsidRPr="00000000">
        <w:rPr>
          <w:rFonts w:ascii="Arial" w:cs="Arial" w:eastAsia="Arial" w:hAnsi="Arial"/>
          <w:sz w:val="20"/>
          <w:szCs w:val="20"/>
          <w:vertAlign w:val="baselin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w:t>
      </w:r>
      <w:r w:rsidDel="00000000" w:rsidR="00000000" w:rsidRPr="00000000">
        <w:rPr>
          <w:rFonts w:ascii="Arial" w:cs="Arial" w:eastAsia="Arial" w:hAnsi="Arial"/>
          <w:i w:val="1"/>
          <w:sz w:val="20"/>
          <w:szCs w:val="20"/>
          <w:vertAlign w:val="baseline"/>
          <w:rtl w:val="0"/>
        </w:rPr>
        <w:t xml:space="preserve">rating</w:t>
      </w:r>
      <w:r w:rsidDel="00000000" w:rsidR="00000000" w:rsidRPr="00000000">
        <w:rPr>
          <w:rFonts w:ascii="Arial" w:cs="Arial" w:eastAsia="Arial" w:hAnsi="Arial"/>
          <w:sz w:val="20"/>
          <w:szCs w:val="20"/>
          <w:vertAlign w:val="baseline"/>
          <w:rtl w:val="0"/>
        </w:rPr>
        <w:t xml:space="preserve"> de 96 puntos, el más alto para tequilas en la </w:t>
      </w:r>
      <w:r w:rsidDel="00000000" w:rsidR="00000000" w:rsidRPr="00000000">
        <w:rPr>
          <w:rFonts w:ascii="Arial" w:cs="Arial" w:eastAsia="Arial" w:hAnsi="Arial"/>
          <w:i w:val="1"/>
          <w:sz w:val="20"/>
          <w:szCs w:val="20"/>
          <w:vertAlign w:val="baseline"/>
          <w:rtl w:val="0"/>
        </w:rPr>
        <w:t xml:space="preserve">Buying Guide</w:t>
      </w:r>
      <w:r w:rsidDel="00000000" w:rsidR="00000000" w:rsidRPr="00000000">
        <w:rPr>
          <w:rFonts w:ascii="Arial" w:cs="Arial" w:eastAsia="Arial" w:hAnsi="Arial"/>
          <w:sz w:val="20"/>
          <w:szCs w:val="20"/>
          <w:vertAlign w:val="baseline"/>
          <w:rtl w:val="0"/>
        </w:rPr>
        <w:t xml:space="preserve"> de mayo de 2013. </w:t>
      </w:r>
      <w:hyperlink r:id="rId7">
        <w:r w:rsidDel="00000000" w:rsidR="00000000" w:rsidRPr="00000000">
          <w:rPr>
            <w:rFonts w:ascii="Arial" w:cs="Arial" w:eastAsia="Arial" w:hAnsi="Arial"/>
            <w:sz w:val="20"/>
            <w:szCs w:val="20"/>
            <w:vertAlign w:val="baseline"/>
            <w:rtl w:val="0"/>
          </w:rPr>
          <w:t xml:space="preserve">www.casadragones.com</w:t>
        </w:r>
      </w:hyperlink>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Arial" w:cs="Arial" w:eastAsia="Arial" w:hAnsi="Arial"/>
          <w:b w:val="1"/>
          <w:sz w:val="22"/>
          <w:szCs w:val="22"/>
          <w:vertAlign w:val="baseline"/>
          <w:rtl w:val="0"/>
        </w:rPr>
        <w:t xml:space="preserve">CONTACTO PARA PRENSA</w:t>
        <w:tab/>
        <w:tab/>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Ale Petatán </w:t>
        <w:tab/>
        <w:tab/>
        <w:tab/>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Another Company</w:t>
        <w:tab/>
        <w:tab/>
        <w:tab/>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(55) 6392.1100 ext. 2417</w:t>
      </w:r>
      <w:r w:rsidDel="00000000" w:rsidR="00000000" w:rsidRPr="00000000">
        <w:rPr>
          <w:rtl w:val="0"/>
        </w:rPr>
      </w:r>
    </w:p>
    <w:p w:rsidR="00000000" w:rsidDel="00000000" w:rsidP="00000000" w:rsidRDefault="00000000" w:rsidRPr="00000000">
      <w:pPr>
        <w:widowControl w:val="0"/>
        <w:contextualSpacing w:val="0"/>
        <w:jc w:val="both"/>
      </w:pPr>
      <w:hyperlink r:id="rId8">
        <w:r w:rsidDel="00000000" w:rsidR="00000000" w:rsidRPr="00000000">
          <w:rPr>
            <w:rFonts w:ascii="Arial" w:cs="Arial" w:eastAsia="Arial" w:hAnsi="Arial"/>
            <w:sz w:val="22"/>
            <w:szCs w:val="22"/>
            <w:u w:val="single"/>
            <w:vertAlign w:val="baseline"/>
            <w:rtl w:val="0"/>
          </w:rPr>
          <w:t xml:space="preserve">ale@anothercompany.com.mx</w:t>
        </w:r>
      </w:hyperlink>
      <w:hyperlink r:id="rId9">
        <w:r w:rsidDel="00000000" w:rsidR="00000000" w:rsidRPr="00000000">
          <w:rPr>
            <w:rtl w:val="0"/>
          </w:rPr>
        </w:r>
      </w:hyperlink>
    </w:p>
    <w:p w:rsidR="00000000" w:rsidDel="00000000" w:rsidP="00000000" w:rsidRDefault="00000000" w:rsidRPr="00000000">
      <w:pPr>
        <w:widowControl w:val="0"/>
        <w:contextualSpacing w:val="0"/>
        <w:jc w:val="both"/>
      </w:pPr>
      <w:hyperlink r:id="rId10">
        <w:r w:rsidDel="00000000" w:rsidR="00000000" w:rsidRPr="00000000">
          <w:rPr>
            <w:rtl w:val="0"/>
          </w:rPr>
        </w:r>
      </w:hyperlink>
    </w:p>
    <w:p w:rsidR="00000000" w:rsidDel="00000000" w:rsidP="00000000" w:rsidRDefault="00000000" w:rsidRPr="00000000">
      <w:pPr>
        <w:widowControl w:val="0"/>
        <w:contextualSpacing w:val="0"/>
      </w:pPr>
      <w:hyperlink r:id="rId11">
        <w:r w:rsidDel="00000000" w:rsidR="00000000" w:rsidRPr="00000000">
          <w:rPr>
            <w:rtl w:val="0"/>
          </w:rPr>
        </w:r>
      </w:hyperlink>
    </w:p>
    <w:p w:rsidR="00000000" w:rsidDel="00000000" w:rsidP="00000000" w:rsidRDefault="00000000" w:rsidRPr="00000000">
      <w:pPr>
        <w:widowControl w:val="0"/>
        <w:contextualSpacing w:val="0"/>
      </w:pPr>
      <w:hyperlink r:id="rId12">
        <w:r w:rsidDel="00000000" w:rsidR="00000000" w:rsidRPr="00000000">
          <w:rPr>
            <w:rtl w:val="0"/>
          </w:rPr>
        </w:r>
      </w:hyperlink>
    </w:p>
    <w:p w:rsidR="00000000" w:rsidDel="00000000" w:rsidP="00000000" w:rsidRDefault="00000000" w:rsidRPr="00000000">
      <w:pPr>
        <w:widowControl w:val="0"/>
        <w:contextualSpacing w:val="0"/>
      </w:pPr>
      <w:r w:rsidDel="00000000" w:rsidR="00000000" w:rsidRPr="00000000">
        <w:rPr>
          <w:rFonts w:ascii="Arial" w:cs="Arial" w:eastAsia="Arial" w:hAnsi="Arial"/>
          <w:b w:val="1"/>
          <w:sz w:val="22"/>
          <w:szCs w:val="22"/>
          <w:vertAlign w:val="baseline"/>
          <w:rtl w:val="0"/>
        </w:rPr>
        <w:t xml:space="preserve">CONTACTO  PARA VENTAS</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Tequila Casa Dragones</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Sandra Chollet</w:t>
        <w:tab/>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Directora Comercial de México</w:t>
        <w:tab/>
        <w:t xml:space="preserve"> </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22"/>
          <w:szCs w:val="22"/>
          <w:vertAlign w:val="baseline"/>
          <w:rtl w:val="0"/>
        </w:rPr>
        <w:t xml:space="preserve">04455.4457.4820</w:t>
      </w:r>
      <w:r w:rsidDel="00000000" w:rsidR="00000000" w:rsidRPr="00000000">
        <w:rPr>
          <w:rtl w:val="0"/>
        </w:rPr>
      </w:r>
    </w:p>
    <w:p w:rsidR="00000000" w:rsidDel="00000000" w:rsidP="00000000" w:rsidRDefault="00000000" w:rsidRPr="00000000">
      <w:pPr>
        <w:widowControl w:val="0"/>
        <w:contextualSpacing w:val="0"/>
        <w:jc w:val="both"/>
      </w:pPr>
      <w:hyperlink r:id="rId13">
        <w:r w:rsidDel="00000000" w:rsidR="00000000" w:rsidRPr="00000000">
          <w:rPr>
            <w:rFonts w:ascii="Arial" w:cs="Arial" w:eastAsia="Arial" w:hAnsi="Arial"/>
            <w:sz w:val="22"/>
            <w:szCs w:val="22"/>
            <w:u w:val="single"/>
            <w:vertAlign w:val="baseline"/>
            <w:rtl w:val="0"/>
          </w:rPr>
          <w:t xml:space="preserve">schollet@casadragones.com</w:t>
        </w:r>
      </w:hyperlink>
      <w:hyperlink r:id="rId14">
        <w:r w:rsidDel="00000000" w:rsidR="00000000" w:rsidRPr="00000000">
          <w:rPr>
            <w:rtl w:val="0"/>
          </w:rPr>
        </w:r>
      </w:hyperlink>
    </w:p>
    <w:p w:rsidR="00000000" w:rsidDel="00000000" w:rsidP="00000000" w:rsidRDefault="00000000" w:rsidRPr="00000000">
      <w:pPr>
        <w:contextualSpacing w:val="0"/>
      </w:pPr>
      <w:hyperlink r:id="rId15">
        <w:r w:rsidDel="00000000" w:rsidR="00000000" w:rsidRPr="00000000">
          <w:rPr>
            <w:rtl w:val="0"/>
          </w:rPr>
        </w:r>
      </w:hyperlink>
    </w:p>
    <w:sectPr>
      <w:headerReference r:id="rId16" w:type="default"/>
      <w:footerReference r:id="rId17"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Belleza">
    <w:embedRegular r:id="rId1" w:subsetted="0"/>
  </w:font>
  <w:font w:name="Cambria">
    <w:embedRegular r:id="rId2" w:subsetted="0"/>
    <w:embedBold r:id="rId3" w:subsetted="0"/>
    <w:embedItalic r:id="rId4" w:subsetted="0"/>
    <w:embedBoldItalic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153"/>
        <w:tab w:val="right" w:pos="8306"/>
      </w:tabs>
      <w:spacing w:after="708" w:before="0" w:line="240" w:lineRule="auto"/>
      <w:contextualSpacing w:val="0"/>
      <w:jc w:val="right"/>
    </w:pPr>
    <w:fldSimple w:instr="PAGE" w:fldLock="0" w:dirty="0">
      <w:r w:rsidDel="00000000" w:rsidR="00000000" w:rsidRPr="00000000">
        <w:rPr>
          <w:rFonts w:ascii="Belleza" w:cs="Belleza" w:eastAsia="Belleza" w:hAnsi="Belleza"/>
          <w:b w:val="0"/>
          <w:sz w:val="18"/>
          <w:szCs w:val="18"/>
          <w:vertAlign w:val="baseline"/>
        </w:rPr>
      </w:r>
    </w:fldSimple>
    <w:r w:rsidDel="00000000" w:rsidR="00000000" w:rsidRPr="00000000">
      <w:rPr>
        <w:rFonts w:ascii="Belleza" w:cs="Belleza" w:eastAsia="Belleza" w:hAnsi="Belleza"/>
        <w:b w:val="0"/>
        <w:sz w:val="18"/>
        <w:szCs w:val="18"/>
        <w:vertAlign w:val="baseline"/>
        <w:rtl w:val="0"/>
      </w:rPr>
      <w:t xml:space="preserve">/4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153"/>
        <w:tab w:val="right" w:pos="8306"/>
      </w:tabs>
      <w:spacing w:after="0" w:before="708" w:line="240" w:lineRule="auto"/>
      <w:contextualSpacing w:val="0"/>
      <w:jc w:val="center"/>
    </w:pPr>
    <w:hyperlink r:id="rId1">
      <w:r w:rsidDel="00000000" w:rsidR="00000000" w:rsidRPr="00000000">
        <w:rPr>
          <w:rtl w:val="0"/>
        </w:rPr>
      </w:r>
    </w:hyperlink>
    <w:r w:rsidDel="00000000" w:rsidR="00000000" w:rsidRPr="00000000">
      <w:drawing>
        <wp:anchor allowOverlap="0" behindDoc="0" distB="0" distT="0" distL="114300" distR="114300" hidden="0" layoutInCell="0" locked="0" relativeHeight="0" simplePos="0">
          <wp:simplePos x="0" y="0"/>
          <wp:positionH relativeFrom="margin">
            <wp:posOffset>2171700</wp:posOffset>
          </wp:positionH>
          <wp:positionV relativeFrom="paragraph">
            <wp:posOffset>9525</wp:posOffset>
          </wp:positionV>
          <wp:extent cx="812800" cy="1036320"/>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2"/>
                  <a:srcRect b="0" l="0" r="0" t="0"/>
                  <a:stretch>
                    <a:fillRect/>
                  </a:stretch>
                </pic:blipFill>
                <pic:spPr>
                  <a:xfrm>
                    <a:off x="0" y="0"/>
                    <a:ext cx="812800" cy="1036320"/>
                  </a:xfrm>
                  <a:prstGeom prst="rect"/>
                  <a:ln/>
                </pic:spPr>
              </pic:pic>
            </a:graphicData>
          </a:graphic>
        </wp:anchor>
      </w:drawing>
    </w:r>
  </w:p>
  <w:tbl>
    <w:tblPr>
      <w:tblStyle w:val="Table1"/>
      <w:bidi w:val="0"/>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0"/>
      <w:tblGridChange w:id="0">
        <w:tblGrid>
          <w:gridCol w:w="8640"/>
        </w:tblGrid>
      </w:tblGridChange>
    </w:tblGrid>
    <w:tr>
      <w:trPr>
        <w:trHeight w:val="18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center" w:pos="4153"/>
              <w:tab w:val="right" w:pos="8306"/>
            </w:tabs>
            <w:spacing w:after="0" w:before="708" w:line="240" w:lineRule="auto"/>
            <w:contextualSpacing w:val="0"/>
            <w:jc w:val="center"/>
          </w:pPr>
          <w:hyperlink r:id="rId3">
            <w:r w:rsidDel="00000000" w:rsidR="00000000" w:rsidRPr="00000000">
              <w:rPr>
                <w:rtl w:val="0"/>
              </w:rPr>
            </w:r>
          </w:hyperlink>
        </w:p>
        <w:p w:rsidR="00000000" w:rsidDel="00000000" w:rsidP="00000000" w:rsidRDefault="00000000" w:rsidRPr="00000000">
          <w:pPr>
            <w:tabs>
              <w:tab w:val="center" w:pos="4153"/>
              <w:tab w:val="right" w:pos="8306"/>
            </w:tabs>
            <w:spacing w:after="0" w:before="0" w:line="240" w:lineRule="auto"/>
            <w:contextualSpacing w:val="0"/>
            <w:jc w:val="center"/>
          </w:pPr>
          <w:hyperlink r:id="rId4">
            <w:r w:rsidDel="00000000" w:rsidR="00000000" w:rsidRPr="00000000">
              <w:rPr>
                <w:rtl w:val="0"/>
              </w:rPr>
            </w:r>
          </w:hyperlink>
        </w:p>
        <w:p w:rsidR="00000000" w:rsidDel="00000000" w:rsidP="00000000" w:rsidRDefault="00000000" w:rsidRPr="00000000">
          <w:pPr>
            <w:tabs>
              <w:tab w:val="center" w:pos="4153"/>
              <w:tab w:val="right" w:pos="8306"/>
            </w:tabs>
            <w:spacing w:after="0" w:before="0" w:line="240" w:lineRule="auto"/>
            <w:contextualSpacing w:val="0"/>
            <w:jc w:val="center"/>
          </w:pPr>
          <w:hyperlink r:id="rId5">
            <w:r w:rsidDel="00000000" w:rsidR="00000000" w:rsidRPr="00000000">
              <w:rPr>
                <w:rtl w:val="0"/>
              </w:rPr>
            </w:r>
          </w:hyperlink>
        </w:p>
        <w:p w:rsidR="00000000" w:rsidDel="00000000" w:rsidP="00000000" w:rsidRDefault="00000000" w:rsidRPr="00000000">
          <w:pPr>
            <w:tabs>
              <w:tab w:val="center" w:pos="4153"/>
              <w:tab w:val="right" w:pos="8306"/>
            </w:tabs>
            <w:spacing w:after="0" w:before="0" w:line="240" w:lineRule="auto"/>
            <w:contextualSpacing w:val="0"/>
            <w:jc w:val="center"/>
          </w:pPr>
          <w:hyperlink r:id="rId6">
            <w:r w:rsidDel="00000000" w:rsidR="00000000" w:rsidRPr="00000000">
              <w:rPr>
                <w:rtl w:val="0"/>
              </w:rPr>
            </w:r>
          </w:hyperlink>
        </w:p>
        <w:p w:rsidR="00000000" w:rsidDel="00000000" w:rsidP="00000000" w:rsidRDefault="00000000" w:rsidRPr="00000000">
          <w:pPr>
            <w:tabs>
              <w:tab w:val="left" w:pos="2173"/>
            </w:tabs>
            <w:spacing w:after="0" w:before="0" w:line="240" w:lineRule="auto"/>
            <w:contextualSpacing w:val="0"/>
          </w:pPr>
          <w:r w:rsidDel="00000000" w:rsidR="00000000" w:rsidRPr="00000000">
            <w:rPr>
              <w:rFonts w:ascii="Cambria" w:cs="Cambria" w:eastAsia="Cambria" w:hAnsi="Cambria"/>
              <w:b w:val="0"/>
              <w:sz w:val="24"/>
              <w:szCs w:val="24"/>
              <w:vertAlign w:val="baseline"/>
              <w:rtl w:val="0"/>
            </w:rPr>
            <w:tab/>
          </w:r>
        </w:p>
      </w:tc>
    </w:tr>
  </w:tbl>
  <w:p w:rsidR="00000000" w:rsidDel="00000000" w:rsidP="00000000" w:rsidRDefault="00000000" w:rsidRPr="00000000">
    <w:pPr>
      <w:tabs>
        <w:tab w:val="center" w:pos="4153"/>
        <w:tab w:val="right" w:pos="8306"/>
      </w:tabs>
      <w:spacing w:after="0" w:before="0" w:line="240" w:lineRule="auto"/>
      <w:contextualSpacing w:val="0"/>
      <w:jc w:val="right"/>
    </w:pPr>
    <w:r w:rsidDel="00000000" w:rsidR="00000000" w:rsidRPr="00000000">
      <w:rPr>
        <w:rFonts w:ascii="Arial" w:cs="Arial" w:eastAsia="Arial" w:hAnsi="Arial"/>
        <w:sz w:val="18"/>
        <w:szCs w:val="18"/>
        <w:rtl w:val="0"/>
      </w:rPr>
      <w:t xml:space="preserve">NEWSFLASH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mailto:ale@anothercompany.com.mx" TargetMode="External"/><Relationship Id="rId10" Type="http://schemas.openxmlformats.org/officeDocument/2006/relationships/hyperlink" Target="mailto:ale@anothercompany.com.mx" TargetMode="External"/><Relationship Id="rId13" Type="http://schemas.openxmlformats.org/officeDocument/2006/relationships/hyperlink" Target="mailto:schollet@casadragones.com" TargetMode="External"/><Relationship Id="rId12" Type="http://schemas.openxmlformats.org/officeDocument/2006/relationships/hyperlink" Target="mailto:ale@anothercompany.com.mx"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ale@anothercompany.com.mx" TargetMode="External"/><Relationship Id="rId15" Type="http://schemas.openxmlformats.org/officeDocument/2006/relationships/hyperlink" Target="mailto:schollet@casadragones.com" TargetMode="External"/><Relationship Id="rId14" Type="http://schemas.openxmlformats.org/officeDocument/2006/relationships/hyperlink" Target="mailto:schollet@casadragones.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hyperlink" Target="http://www.foodandwine.com/innovative-women" TargetMode="External"/><Relationship Id="rId6" Type="http://schemas.openxmlformats.org/officeDocument/2006/relationships/hyperlink" Target="http://fortune.com/food-drink-women-innovators" TargetMode="External"/><Relationship Id="rId7" Type="http://schemas.openxmlformats.org/officeDocument/2006/relationships/hyperlink" Target="http://www.casadragones.com/" TargetMode="External"/><Relationship Id="rId8" Type="http://schemas.openxmlformats.org/officeDocument/2006/relationships/hyperlink" Target="mailto:ale@anothercompany.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Cambria-regular.ttf"/><Relationship Id="rId3" Type="http://schemas.openxmlformats.org/officeDocument/2006/relationships/font" Target="fonts/Cambria-bold.ttf"/><Relationship Id="rId4" Type="http://schemas.openxmlformats.org/officeDocument/2006/relationships/font" Target="fonts/Cambria-italic.ttf"/><Relationship Id="rId5" Type="http://schemas.openxmlformats.org/officeDocument/2006/relationships/font" Target="fonts/Cambria-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schollet@casadragones.com" TargetMode="External"/><Relationship Id="rId2" Type="http://schemas.openxmlformats.org/officeDocument/2006/relationships/image" Target="media/image01.jpg"/><Relationship Id="rId3" Type="http://schemas.openxmlformats.org/officeDocument/2006/relationships/hyperlink" Target="mailto:schollet@casadragones.com" TargetMode="External"/><Relationship Id="rId4" Type="http://schemas.openxmlformats.org/officeDocument/2006/relationships/hyperlink" Target="mailto:schollet@casadragones.com" TargetMode="External"/><Relationship Id="rId5" Type="http://schemas.openxmlformats.org/officeDocument/2006/relationships/hyperlink" Target="mailto:schollet@casadragones.com" TargetMode="External"/><Relationship Id="rId6" Type="http://schemas.openxmlformats.org/officeDocument/2006/relationships/hyperlink" Target="mailto:schollet@casadragones.com" TargetMode="External"/></Relationships>
</file>