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THE PENINSULA PARIS DA LA BIENVENIDA A SÉBASTIEN BESNIER, UN ESTILISTA ESTRELLA</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Situado dentro de The Peninsula Paris Spa, el salón de belleza ”</w:t>
      </w:r>
      <w:r w:rsidDel="00000000" w:rsidR="00000000" w:rsidRPr="00000000">
        <w:rPr>
          <w:i w:val="1"/>
          <w:rtl w:val="0"/>
        </w:rPr>
        <w:t xml:space="preserve">La Suite”</w:t>
      </w:r>
      <w:r w:rsidDel="00000000" w:rsidR="00000000" w:rsidRPr="00000000">
        <w:rPr>
          <w:rtl w:val="0"/>
        </w:rPr>
        <w:t xml:space="preserve"> ofrece a sus clientes una auténtica experiencia placentera a través de una cita con el estilista estrella, Sébastien Besnier. </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Con una valiosa experiencia como estilista de más de 20 años, incluidos diez en un famoso hotel parisino, Besnier ha realizado creaciones para una diversa y exigente cartera de clientes: actores, princesas, empresarias, políticos, amantes de la moda y más. Su propuesta está, y siempre ha estado, definida por su eficiencia, humildad, empatía y especialmente por la privacidad. Ha hecho del bienestar y satisfacción de sus clientes su más alta prioridad, proporcionándoles un alto nivel de profesionalismo y consejos personalizados. Los clientes de The Peninsula Spa podrán confiar su cabello desde ahora y en adelante a Besnier, previa cita.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b w:val="1"/>
          <w:sz w:val="18"/>
          <w:szCs w:val="18"/>
        </w:rPr>
      </w:pPr>
      <w:r w:rsidDel="00000000" w:rsidR="00000000" w:rsidRPr="00000000">
        <w:rPr>
          <w:b w:val="1"/>
          <w:sz w:val="18"/>
          <w:szCs w:val="18"/>
          <w:rtl w:val="0"/>
        </w:rPr>
        <w:t xml:space="preserve">Acerca de The Peninsula Paris</w:t>
      </w:r>
    </w:p>
    <w:p w:rsidR="00000000" w:rsidDel="00000000" w:rsidP="00000000" w:rsidRDefault="00000000" w:rsidRPr="00000000">
      <w:pPr>
        <w:contextualSpacing w:val="0"/>
        <w:rPr>
          <w:sz w:val="18"/>
          <w:szCs w:val="18"/>
        </w:rPr>
      </w:pPr>
      <w:r w:rsidDel="00000000" w:rsidR="00000000" w:rsidRPr="00000000">
        <w:rPr>
          <w:sz w:val="18"/>
          <w:szCs w:val="18"/>
          <w:rtl w:val="0"/>
        </w:rPr>
        <w:t xml:space="preserve">The Peninsula Paris es un proyecto conjunto de Katara Hospitality y The Hongkong and Shanghai Hotels, Limited (HSH).</w:t>
      </w:r>
    </w: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rPr>
          <w:b w:val="1"/>
          <w:sz w:val="18"/>
          <w:szCs w:val="18"/>
        </w:rPr>
      </w:pPr>
      <w:r w:rsidDel="00000000" w:rsidR="00000000" w:rsidRPr="00000000">
        <w:rPr>
          <w:b w:val="1"/>
          <w:sz w:val="18"/>
          <w:szCs w:val="18"/>
          <w:rtl w:val="0"/>
        </w:rPr>
        <w:t xml:space="preserve">Acerca de Katara Hospitality</w:t>
      </w:r>
    </w:p>
    <w:p w:rsidR="00000000" w:rsidDel="00000000" w:rsidP="00000000" w:rsidRDefault="00000000" w:rsidRPr="00000000">
      <w:pPr>
        <w:contextualSpacing w:val="0"/>
        <w:jc w:val="both"/>
        <w:rPr>
          <w:rFonts w:ascii="Times New Roman" w:cs="Times New Roman" w:eastAsia="Times New Roman" w:hAnsi="Times New Roman"/>
          <w:b w:val="1"/>
          <w:sz w:val="18"/>
          <w:szCs w:val="18"/>
          <w:shd w:fill="cfe2f3" w:val="clear"/>
        </w:rPr>
      </w:pPr>
      <w:r w:rsidDel="00000000" w:rsidR="00000000" w:rsidRPr="00000000">
        <w:rPr>
          <w:sz w:val="18"/>
          <w:szCs w:val="18"/>
          <w:rtl w:val="0"/>
        </w:rPr>
        <w:t xml:space="preserve">Katara Hospitality es una empresa que desarrolla, opera y es propietaria de hoteles, con base en Qatar. Con más de 40 años de experiencia en la industria, Katara Hospitality continúa con sus planes de expansión invirtiendo en hoteles sin par en Qatar, mientras incrementa su colección de propiedades icónicas en mercados clave a nivel internacional. Katara Hospitality se ha impuesto la meta de adquirir o manejar 30 hoteles en 2016 y 30 más en la década siguiente. Al apuntar a convertirse una de las organizaciones líderes en hospedaje internacionalmente, la compañía apoya la visión económica a largo plazo de Qatar. Actualmente, Katara Hospitality es propietaria de inmuebles en tres continentes: Qatar, Egipto, Marruecos, Francia, Alemania, Italia, España, Suiza, Holanda, Singapur y Tailandia. Además de asociarse con algunos de los mejores operadores de hoteles, Katara Hospitality también posee sus propias marcas operadoras: The Bürgenstock Selection y Merweb Hotels. </w:t>
      </w:r>
      <w:hyperlink r:id="rId5">
        <w:r w:rsidDel="00000000" w:rsidR="00000000" w:rsidRPr="00000000">
          <w:rPr>
            <w:color w:val="1155cc"/>
            <w:sz w:val="18"/>
            <w:szCs w:val="18"/>
            <w:u w:val="single"/>
            <w:rtl w:val="0"/>
          </w:rPr>
          <w:t xml:space="preserve">www.katarahospitality.com</w:t>
        </w:r>
      </w:hyperlink>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b w:val="1"/>
          <w:sz w:val="18"/>
          <w:szCs w:val="18"/>
          <w:rtl w:val="0"/>
        </w:rPr>
        <w:t xml:space="preserve">Acerca de The Hongkong and Shanghai Hotels, Limited (HSH)</w:t>
      </w:r>
    </w:p>
    <w:p w:rsidR="00000000" w:rsidDel="00000000" w:rsidP="00000000" w:rsidRDefault="00000000" w:rsidRPr="00000000">
      <w:pPr>
        <w:spacing w:after="200" w:line="276" w:lineRule="auto"/>
        <w:contextualSpacing w:val="0"/>
        <w:jc w:val="both"/>
        <w:rPr>
          <w:b w:val="1"/>
          <w:sz w:val="18"/>
          <w:szCs w:val="18"/>
        </w:rPr>
      </w:pPr>
      <w:r w:rsidDel="00000000" w:rsidR="00000000" w:rsidRPr="00000000">
        <w:rPr>
          <w:sz w:val="18"/>
          <w:szCs w:val="18"/>
          <w:rtl w:val="0"/>
        </w:rPr>
        <w:t xml:space="preserve">Incorporado en 1866 al listado del Hong Kong Stock Exchange (00045), The Hongkong and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servicios. El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Los proyectos en desarrollo incluyen a The Peninsula London y The Peninsula Yangon.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Peninsula Clubs and Consultancy Services, Peninsula Merchandising y Tai Pan Laundry en Hong Kong.</w:t>
      </w:r>
      <w:r w:rsidDel="00000000" w:rsidR="00000000" w:rsidRPr="00000000">
        <w:rPr>
          <w:rFonts w:ascii="Times New Roman" w:cs="Times New Roman" w:eastAsia="Times New Roman" w:hAnsi="Times New Roman"/>
          <w:b w:val="1"/>
          <w:sz w:val="18"/>
          <w:szCs w:val="18"/>
          <w:shd w:fill="cfe2f3" w:val="clear"/>
          <w:rtl w:val="0"/>
        </w:rPr>
        <w:br w:type="textWrapping"/>
      </w:r>
      <w:r w:rsidDel="00000000" w:rsidR="00000000" w:rsidRPr="00000000">
        <w:rPr>
          <w:rtl w:val="0"/>
        </w:rPr>
      </w:r>
    </w:p>
    <w:p w:rsidR="00000000" w:rsidDel="00000000" w:rsidP="00000000" w:rsidRDefault="00000000" w:rsidRPr="00000000">
      <w:pPr>
        <w:spacing w:after="200" w:line="276" w:lineRule="auto"/>
        <w:contextualSpacing w:val="0"/>
        <w:jc w:val="both"/>
        <w:rPr>
          <w:b w:val="1"/>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widowControl w:val="0"/>
        <w:spacing w:line="240" w:lineRule="auto"/>
        <w:contextualSpacing w:val="0"/>
        <w:jc w:val="both"/>
        <w:rPr/>
      </w:pPr>
      <w:bookmarkStart w:colFirst="0" w:colLast="0" w:name="_tyjcwt" w:id="0"/>
      <w:bookmarkEnd w:id="0"/>
      <w:r w:rsidDel="00000000" w:rsidR="00000000" w:rsidRPr="00000000">
        <w:rPr>
          <w:rtl w:val="0"/>
        </w:rPr>
        <w:t xml:space="preserve">Sandy Machuca</w:t>
      </w:r>
    </w:p>
    <w:p w:rsidR="00000000" w:rsidDel="00000000" w:rsidP="00000000" w:rsidRDefault="00000000" w:rsidRPr="00000000">
      <w:pPr>
        <w:widowControl w:val="0"/>
        <w:spacing w:line="240" w:lineRule="auto"/>
        <w:contextualSpacing w:val="0"/>
        <w:jc w:val="both"/>
        <w:rPr/>
      </w:pPr>
      <w:bookmarkStart w:colFirst="0" w:colLast="0" w:name="_3dy6vkm" w:id="1"/>
      <w:bookmarkEnd w:id="1"/>
      <w:r w:rsidDel="00000000" w:rsidR="00000000" w:rsidRPr="00000000">
        <w:rPr>
          <w:rtl w:val="0"/>
        </w:rPr>
        <w:t xml:space="preserve">sandy@anothercompany.com.mx</w:t>
      </w:r>
    </w:p>
    <w:p w:rsidR="00000000" w:rsidDel="00000000" w:rsidP="00000000" w:rsidRDefault="00000000" w:rsidRPr="00000000">
      <w:pPr>
        <w:widowControl w:val="0"/>
        <w:spacing w:line="240" w:lineRule="auto"/>
        <w:contextualSpacing w:val="0"/>
        <w:jc w:val="both"/>
        <w:rPr/>
      </w:pPr>
      <w:bookmarkStart w:colFirst="0" w:colLast="0" w:name="_1t3h5sf" w:id="2"/>
      <w:bookmarkEnd w:id="2"/>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bookmarkStart w:colFirst="0" w:colLast="0" w:name="_4d34og8" w:id="3"/>
      <w:bookmarkEnd w:id="3"/>
      <w:r w:rsidDel="00000000" w:rsidR="00000000" w:rsidRPr="00000000">
        <w:rPr>
          <w:rtl w:val="0"/>
        </w:rPr>
        <w:t xml:space="preserve">Of. 6392.1100 ext. 3415</w:t>
      </w:r>
    </w:p>
    <w:p w:rsidR="00000000" w:rsidDel="00000000" w:rsidP="00000000" w:rsidRDefault="00000000" w:rsidRPr="00000000">
      <w:pPr>
        <w:widowControl w:val="0"/>
        <w:spacing w:line="240" w:lineRule="auto"/>
        <w:contextualSpacing w:val="0"/>
        <w:jc w:val="both"/>
        <w:rPr/>
      </w:pPr>
      <w:bookmarkStart w:colFirst="0" w:colLast="0" w:name="_2s8eyo1" w:id="4"/>
      <w:bookmarkEnd w:id="4"/>
      <w:r w:rsidDel="00000000" w:rsidR="00000000" w:rsidRPr="00000000">
        <w:rPr>
          <w:rtl w:val="0"/>
        </w:rPr>
        <w:t xml:space="preserve">M: 04455 2270 5536</w:t>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1890713</wp:posOffset>
          </wp:positionH>
          <wp:positionV relativeFrom="paragraph">
            <wp:posOffset>19050</wp:posOffset>
          </wp:positionV>
          <wp:extent cx="2157413" cy="523943"/>
          <wp:effectExtent b="0" l="0" r="0" t="0"/>
          <wp:wrapSquare wrapText="bothSides" distB="0" distT="0" distL="0" distR="0"/>
          <wp:docPr descr="logo PPR" id="1" name="image2.jpg"/>
          <a:graphic>
            <a:graphicData uri="http://schemas.openxmlformats.org/drawingml/2006/picture">
              <pic:pic>
                <pic:nvPicPr>
                  <pic:cNvPr descr="logo PPR" id="0" name="image2.jpg"/>
                  <pic:cNvPicPr preferRelativeResize="0"/>
                </pic:nvPicPr>
                <pic:blipFill>
                  <a:blip r:embed="rId1"/>
                  <a:srcRect b="0" l="0" r="0" t="0"/>
                  <a:stretch>
                    <a:fillRect/>
                  </a:stretch>
                </pic:blipFill>
                <pic:spPr>
                  <a:xfrm>
                    <a:off x="0" y="0"/>
                    <a:ext cx="2157413" cy="523943"/>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katarahospitality.com/" TargetMode="Externa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