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64E6" w14:textId="77777777" w:rsidR="00943AEE" w:rsidRDefault="00943AEE" w:rsidP="00943AEE">
      <w:pPr>
        <w:ind w:firstLine="720"/>
        <w:jc w:val="right"/>
        <w:rPr>
          <w:rFonts w:ascii="Gill Sans MT" w:hAnsi="Gill Sans MT"/>
          <w:b/>
          <w:sz w:val="22"/>
          <w:szCs w:val="22"/>
        </w:rPr>
      </w:pPr>
    </w:p>
    <w:p w14:paraId="4BADB3A1" w14:textId="77777777" w:rsidR="00943AEE" w:rsidRPr="001E1264" w:rsidRDefault="00943AEE" w:rsidP="00943AEE">
      <w:pPr>
        <w:jc w:val="right"/>
        <w:rPr>
          <w:rFonts w:ascii="Gill Sans MT" w:hAnsi="Gill Sans MT"/>
          <w:b/>
          <w:i/>
          <w:sz w:val="20"/>
          <w:u w:val="single"/>
        </w:rPr>
      </w:pPr>
      <w:r w:rsidRPr="001E1264">
        <w:rPr>
          <w:rFonts w:ascii="Gill Sans MT" w:hAnsi="Gill Sans MT"/>
          <w:b/>
          <w:i/>
          <w:sz w:val="20"/>
          <w:u w:val="single"/>
        </w:rPr>
        <w:t>For immediate distribution</w:t>
      </w:r>
    </w:p>
    <w:p w14:paraId="61D10CCA" w14:textId="77777777" w:rsidR="00943AEE" w:rsidRDefault="00943AEE" w:rsidP="00943AEE">
      <w:pPr>
        <w:ind w:firstLine="720"/>
        <w:jc w:val="center"/>
        <w:rPr>
          <w:rFonts w:ascii="Gill Sans MT" w:hAnsi="Gill Sans MT"/>
          <w:b/>
          <w:sz w:val="22"/>
          <w:szCs w:val="22"/>
        </w:rPr>
      </w:pPr>
    </w:p>
    <w:p w14:paraId="2BE49167" w14:textId="77777777" w:rsidR="00943AEE" w:rsidRDefault="00943AEE" w:rsidP="00943AEE">
      <w:pPr>
        <w:jc w:val="center"/>
        <w:rPr>
          <w:rFonts w:ascii="Gill Sans MT" w:hAnsi="Gill Sans MT"/>
          <w:b/>
          <w:sz w:val="32"/>
          <w:szCs w:val="30"/>
        </w:rPr>
      </w:pPr>
    </w:p>
    <w:p w14:paraId="7AAAE518" w14:textId="77777777" w:rsidR="00F3215C" w:rsidRPr="00F3215C" w:rsidRDefault="008334A5" w:rsidP="00624328">
      <w:pPr>
        <w:spacing w:line="336" w:lineRule="auto"/>
        <w:jc w:val="center"/>
        <w:rPr>
          <w:rFonts w:ascii="Gill Sans MT" w:hAnsi="Gill Sans MT"/>
          <w:sz w:val="26"/>
          <w:szCs w:val="26"/>
        </w:rPr>
      </w:pPr>
      <w:r w:rsidRPr="008334A5">
        <w:rPr>
          <w:rFonts w:ascii="Gill Sans MT" w:hAnsi="Gill Sans MT"/>
          <w:b/>
          <w:sz w:val="26"/>
          <w:szCs w:val="26"/>
        </w:rPr>
        <w:t xml:space="preserve">A New Benchmark in Audio Performance: Powersoft T Series </w:t>
      </w:r>
      <w:r>
        <w:rPr>
          <w:rFonts w:ascii="Gill Sans MT" w:hAnsi="Gill Sans MT"/>
          <w:b/>
          <w:sz w:val="26"/>
          <w:szCs w:val="26"/>
        </w:rPr>
        <w:br/>
      </w:r>
      <w:r w:rsidRPr="008334A5">
        <w:rPr>
          <w:rFonts w:ascii="Gill Sans MT" w:hAnsi="Gill Sans MT"/>
          <w:b/>
          <w:sz w:val="26"/>
          <w:szCs w:val="26"/>
        </w:rPr>
        <w:t xml:space="preserve">Amplifier Unveiled at NAMM </w:t>
      </w:r>
      <w:r w:rsidR="001F307C">
        <w:rPr>
          <w:rFonts w:ascii="Gill Sans MT" w:hAnsi="Gill Sans MT"/>
          <w:b/>
          <w:sz w:val="26"/>
          <w:szCs w:val="26"/>
        </w:rPr>
        <w:t>2019</w:t>
      </w:r>
    </w:p>
    <w:p w14:paraId="0923D145" w14:textId="77777777" w:rsidR="00102E63" w:rsidRPr="00102E63" w:rsidRDefault="00102E63" w:rsidP="00624328">
      <w:pPr>
        <w:spacing w:line="336" w:lineRule="auto"/>
        <w:jc w:val="center"/>
        <w:rPr>
          <w:rFonts w:ascii="Gill Sans MT" w:hAnsi="Gill Sans MT"/>
          <w:b/>
          <w:i/>
          <w:sz w:val="26"/>
          <w:szCs w:val="26"/>
        </w:rPr>
      </w:pPr>
      <w:r>
        <w:rPr>
          <w:rFonts w:ascii="Gill Sans MT" w:hAnsi="Gill Sans MT"/>
          <w:i/>
          <w:sz w:val="26"/>
          <w:szCs w:val="26"/>
        </w:rPr>
        <w:br/>
      </w:r>
      <w:r w:rsidR="00C926B5">
        <w:rPr>
          <w:rFonts w:ascii="Gill Sans MT" w:hAnsi="Gill Sans MT"/>
          <w:i/>
          <w:sz w:val="26"/>
          <w:szCs w:val="26"/>
        </w:rPr>
        <w:t>New</w:t>
      </w:r>
      <w:r w:rsidR="008334A5" w:rsidRPr="008334A5">
        <w:rPr>
          <w:rFonts w:ascii="Gill Sans MT" w:hAnsi="Gill Sans MT"/>
          <w:i/>
          <w:sz w:val="26"/>
          <w:szCs w:val="26"/>
        </w:rPr>
        <w:t xml:space="preserve"> Powersoft T Series offers</w:t>
      </w:r>
      <w:r w:rsidR="00C24D68">
        <w:rPr>
          <w:rFonts w:ascii="Gill Sans MT" w:hAnsi="Gill Sans MT"/>
          <w:i/>
          <w:sz w:val="26"/>
          <w:szCs w:val="26"/>
        </w:rPr>
        <w:t xml:space="preserve"> unparalleled</w:t>
      </w:r>
      <w:r w:rsidR="008334A5" w:rsidRPr="008334A5">
        <w:rPr>
          <w:rFonts w:ascii="Gill Sans MT" w:hAnsi="Gill Sans MT"/>
          <w:i/>
          <w:sz w:val="26"/>
          <w:szCs w:val="26"/>
        </w:rPr>
        <w:t xml:space="preserve"> flexibility and </w:t>
      </w:r>
      <w:r w:rsidR="00C24D68">
        <w:rPr>
          <w:rFonts w:ascii="Gill Sans MT" w:hAnsi="Gill Sans MT"/>
          <w:i/>
          <w:sz w:val="26"/>
          <w:szCs w:val="26"/>
        </w:rPr>
        <w:t>performance reliability</w:t>
      </w:r>
      <w:r w:rsidR="008334A5" w:rsidRPr="008334A5">
        <w:rPr>
          <w:rFonts w:ascii="Gill Sans MT" w:hAnsi="Gill Sans MT"/>
          <w:i/>
          <w:sz w:val="26"/>
          <w:szCs w:val="26"/>
        </w:rPr>
        <w:t xml:space="preserve"> </w:t>
      </w:r>
      <w:r w:rsidR="008334A5">
        <w:rPr>
          <w:rFonts w:ascii="Gill Sans MT" w:hAnsi="Gill Sans MT"/>
          <w:i/>
          <w:sz w:val="26"/>
          <w:szCs w:val="26"/>
        </w:rPr>
        <w:br/>
      </w:r>
      <w:r w:rsidR="008334A5" w:rsidRPr="008334A5">
        <w:rPr>
          <w:rFonts w:ascii="Gill Sans MT" w:hAnsi="Gill Sans MT"/>
          <w:i/>
          <w:sz w:val="26"/>
          <w:szCs w:val="26"/>
        </w:rPr>
        <w:t xml:space="preserve">for small to mid-size </w:t>
      </w:r>
      <w:r w:rsidR="009A76F7">
        <w:rPr>
          <w:rFonts w:ascii="Gill Sans MT" w:hAnsi="Gill Sans MT"/>
          <w:i/>
          <w:sz w:val="26"/>
          <w:szCs w:val="26"/>
        </w:rPr>
        <w:t>reinforcement</w:t>
      </w:r>
      <w:r w:rsidR="008334A5" w:rsidRPr="008334A5">
        <w:rPr>
          <w:rFonts w:ascii="Gill Sans MT" w:hAnsi="Gill Sans MT"/>
          <w:i/>
          <w:sz w:val="26"/>
          <w:szCs w:val="26"/>
        </w:rPr>
        <w:t xml:space="preserve"> applications</w:t>
      </w:r>
    </w:p>
    <w:p w14:paraId="3E1FE7CF" w14:textId="77777777" w:rsidR="00943AEE" w:rsidRDefault="00943AEE" w:rsidP="00943AEE">
      <w:pPr>
        <w:jc w:val="center"/>
        <w:rPr>
          <w:rFonts w:ascii="Gill Sans MT" w:hAnsi="Gill Sans MT"/>
          <w:b/>
        </w:rPr>
      </w:pPr>
    </w:p>
    <w:p w14:paraId="690CBC53" w14:textId="394ED1A6" w:rsidR="00943AEE" w:rsidRPr="00DC59AA" w:rsidRDefault="00943AEE" w:rsidP="00943AEE">
      <w:pPr>
        <w:jc w:val="center"/>
        <w:rPr>
          <w:rFonts w:ascii="Gill Sans MT" w:hAnsi="Gill Sans MT"/>
          <w:b/>
          <w:i/>
          <w:sz w:val="26"/>
          <w:szCs w:val="26"/>
        </w:rPr>
      </w:pPr>
    </w:p>
    <w:p w14:paraId="28A1AAF9" w14:textId="6D528815" w:rsidR="008334A5" w:rsidRPr="008334A5" w:rsidRDefault="00653A7C" w:rsidP="008334A5">
      <w:pPr>
        <w:spacing w:line="336" w:lineRule="auto"/>
        <w:rPr>
          <w:rFonts w:ascii="Gill Sans MT" w:hAnsi="Gill Sans MT" w:cs="Arial"/>
        </w:rPr>
      </w:pPr>
      <w:r>
        <w:rPr>
          <w:rFonts w:ascii="Gill Sans MT" w:hAnsi="Gill Sans MT" w:cs="Arial"/>
          <w:noProof/>
        </w:rPr>
        <w:drawing>
          <wp:anchor distT="0" distB="0" distL="114300" distR="114300" simplePos="0" relativeHeight="251658240" behindDoc="1" locked="0" layoutInCell="1" allowOverlap="1" wp14:anchorId="53CD5763" wp14:editId="77656C11">
            <wp:simplePos x="0" y="0"/>
            <wp:positionH relativeFrom="column">
              <wp:posOffset>3184281</wp:posOffset>
            </wp:positionH>
            <wp:positionV relativeFrom="paragraph">
              <wp:posOffset>116499</wp:posOffset>
            </wp:positionV>
            <wp:extent cx="3155315" cy="2054860"/>
            <wp:effectExtent l="0" t="0" r="0" b="0"/>
            <wp:wrapTight wrapText="bothSides">
              <wp:wrapPolygon edited="0">
                <wp:start x="0" y="0"/>
                <wp:lineTo x="0" y="21493"/>
                <wp:lineTo x="21474" y="21493"/>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_Twisted_Ne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5315" cy="2054860"/>
                    </a:xfrm>
                    <a:prstGeom prst="rect">
                      <a:avLst/>
                    </a:prstGeom>
                  </pic:spPr>
                </pic:pic>
              </a:graphicData>
            </a:graphic>
            <wp14:sizeRelH relativeFrom="page">
              <wp14:pctWidth>0</wp14:pctWidth>
            </wp14:sizeRelH>
            <wp14:sizeRelV relativeFrom="page">
              <wp14:pctHeight>0</wp14:pctHeight>
            </wp14:sizeRelV>
          </wp:anchor>
        </w:drawing>
      </w:r>
      <w:r w:rsidR="008334A5">
        <w:rPr>
          <w:rFonts w:ascii="Gill Sans MT" w:hAnsi="Gill Sans MT"/>
          <w:b/>
        </w:rPr>
        <w:t xml:space="preserve">Anaheim, </w:t>
      </w:r>
      <w:r w:rsidR="008334A5" w:rsidRPr="008334A5">
        <w:rPr>
          <w:rFonts w:ascii="Gill Sans MT" w:hAnsi="Gill Sans MT"/>
          <w:b/>
        </w:rPr>
        <w:t>January 24, 2019</w:t>
      </w:r>
      <w:r w:rsidR="008334A5">
        <w:rPr>
          <w:rFonts w:ascii="Gill Sans MT" w:hAnsi="Gill Sans MT"/>
          <w:b/>
        </w:rPr>
        <w:t xml:space="preserve"> </w:t>
      </w:r>
      <w:r w:rsidR="008334A5" w:rsidRPr="008334A5">
        <w:rPr>
          <w:rFonts w:ascii="Gill Sans MT" w:hAnsi="Gill Sans MT"/>
          <w:b/>
        </w:rPr>
        <w:t xml:space="preserve">— </w:t>
      </w:r>
      <w:hyperlink r:id="rId8" w:history="1">
        <w:r w:rsidR="00943AEE" w:rsidRPr="00A20E98">
          <w:rPr>
            <w:rStyle w:val="Hyperlink"/>
            <w:rFonts w:ascii="Gill Sans MT" w:hAnsi="Gill Sans MT" w:cs="Arial"/>
          </w:rPr>
          <w:t>Powersoft</w:t>
        </w:r>
      </w:hyperlink>
      <w:r w:rsidR="00943AEE" w:rsidRPr="00A20E98">
        <w:rPr>
          <w:rStyle w:val="Hyperlink"/>
          <w:rFonts w:ascii="Gill Sans MT" w:hAnsi="Gill Sans MT" w:cs="Arial"/>
        </w:rPr>
        <w:t>,</w:t>
      </w:r>
      <w:r w:rsidR="00943AEE" w:rsidRPr="00A20E98">
        <w:rPr>
          <w:rFonts w:ascii="Gill Sans MT" w:hAnsi="Gill Sans MT" w:cs="Arial"/>
        </w:rPr>
        <w:t xml:space="preserve"> a world-leading manufacturer of professional power amplifiers</w:t>
      </w:r>
      <w:r w:rsidR="00943AEE">
        <w:rPr>
          <w:rFonts w:ascii="Gill Sans MT" w:hAnsi="Gill Sans MT" w:cs="Arial"/>
        </w:rPr>
        <w:t xml:space="preserve">, </w:t>
      </w:r>
      <w:r w:rsidR="008334A5" w:rsidRPr="008334A5">
        <w:rPr>
          <w:rFonts w:ascii="Gill Sans MT" w:hAnsi="Gill Sans MT" w:cs="Arial"/>
        </w:rPr>
        <w:t>announc</w:t>
      </w:r>
      <w:r w:rsidR="005073B7">
        <w:rPr>
          <w:rFonts w:ascii="Gill Sans MT" w:hAnsi="Gill Sans MT" w:cs="Arial"/>
        </w:rPr>
        <w:t xml:space="preserve">ed the release of </w:t>
      </w:r>
      <w:r w:rsidR="009A76F7">
        <w:rPr>
          <w:rFonts w:ascii="Gill Sans MT" w:hAnsi="Gill Sans MT" w:cs="Arial"/>
        </w:rPr>
        <w:t>its new</w:t>
      </w:r>
      <w:r w:rsidR="005073B7">
        <w:rPr>
          <w:rFonts w:ascii="Gill Sans MT" w:hAnsi="Gill Sans MT" w:cs="Arial"/>
        </w:rPr>
        <w:t xml:space="preserve"> T Series</w:t>
      </w:r>
      <w:r w:rsidR="009A76F7">
        <w:rPr>
          <w:rFonts w:ascii="Gill Sans MT" w:hAnsi="Gill Sans MT" w:cs="Arial"/>
        </w:rPr>
        <w:t xml:space="preserve"> line</w:t>
      </w:r>
      <w:r w:rsidR="005073B7">
        <w:rPr>
          <w:rFonts w:ascii="Gill Sans MT" w:hAnsi="Gill Sans MT" w:cs="Arial"/>
        </w:rPr>
        <w:t>,</w:t>
      </w:r>
      <w:r w:rsidR="008334A5" w:rsidRPr="008334A5">
        <w:rPr>
          <w:rFonts w:ascii="Gill Sans MT" w:hAnsi="Gill Sans MT" w:cs="Arial"/>
        </w:rPr>
        <w:t xml:space="preserve"> </w:t>
      </w:r>
      <w:r w:rsidR="005073B7">
        <w:rPr>
          <w:rFonts w:ascii="Gill Sans MT" w:hAnsi="Gill Sans MT" w:cs="Arial"/>
        </w:rPr>
        <w:t>an</w:t>
      </w:r>
      <w:r w:rsidR="008334A5" w:rsidRPr="008334A5">
        <w:rPr>
          <w:rFonts w:ascii="Gill Sans MT" w:hAnsi="Gill Sans MT" w:cs="Arial"/>
        </w:rPr>
        <w:t xml:space="preserve"> ultra-reliable and efficient amplifier platform designed </w:t>
      </w:r>
      <w:r w:rsidR="009A76F7">
        <w:rPr>
          <w:rFonts w:ascii="Gill Sans MT" w:hAnsi="Gill Sans MT" w:cs="Arial"/>
        </w:rPr>
        <w:t xml:space="preserve">with the rental market in mind. The new platform </w:t>
      </w:r>
      <w:r w:rsidR="009968AA">
        <w:rPr>
          <w:rFonts w:ascii="Gill Sans MT" w:hAnsi="Gill Sans MT" w:cs="Arial"/>
        </w:rPr>
        <w:t>— which is available now</w:t>
      </w:r>
      <w:r w:rsidR="006518EC">
        <w:rPr>
          <w:rFonts w:ascii="Gill Sans MT" w:hAnsi="Gill Sans MT" w:cs="Arial"/>
        </w:rPr>
        <w:t xml:space="preserve"> </w:t>
      </w:r>
      <w:r w:rsidR="009968AA">
        <w:rPr>
          <w:rFonts w:ascii="Gill Sans MT" w:hAnsi="Gill Sans MT" w:cs="Arial"/>
        </w:rPr>
        <w:t>— </w:t>
      </w:r>
      <w:r w:rsidR="009A76F7">
        <w:rPr>
          <w:rFonts w:ascii="Gill Sans MT" w:hAnsi="Gill Sans MT" w:cs="Arial"/>
        </w:rPr>
        <w:t xml:space="preserve">was officially unveiled during a press conference during The NAMM Show 2019. </w:t>
      </w:r>
    </w:p>
    <w:p w14:paraId="5D28DEBC" w14:textId="04CB0E38" w:rsidR="008334A5" w:rsidRPr="008334A5" w:rsidRDefault="008334A5" w:rsidP="008334A5">
      <w:pPr>
        <w:spacing w:line="336" w:lineRule="auto"/>
        <w:rPr>
          <w:rFonts w:ascii="Gill Sans MT" w:hAnsi="Gill Sans MT" w:cs="Arial"/>
        </w:rPr>
      </w:pPr>
    </w:p>
    <w:p w14:paraId="03F5A8B1" w14:textId="44AD3F73" w:rsidR="008334A5" w:rsidRPr="008334A5" w:rsidRDefault="008334A5" w:rsidP="008334A5">
      <w:pPr>
        <w:spacing w:line="336" w:lineRule="auto"/>
        <w:rPr>
          <w:rFonts w:ascii="Gill Sans MT" w:hAnsi="Gill Sans MT" w:cs="Arial"/>
        </w:rPr>
      </w:pPr>
      <w:r w:rsidRPr="008334A5">
        <w:rPr>
          <w:rFonts w:ascii="Gill Sans MT" w:hAnsi="Gill Sans MT" w:cs="Arial"/>
        </w:rPr>
        <w:t xml:space="preserve">"We're setting </w:t>
      </w:r>
      <w:r w:rsidR="0072277E">
        <w:rPr>
          <w:rFonts w:ascii="Gill Sans MT" w:hAnsi="Gill Sans MT" w:cs="Arial"/>
        </w:rPr>
        <w:t>a</w:t>
      </w:r>
      <w:r w:rsidRPr="008334A5">
        <w:rPr>
          <w:rFonts w:ascii="Gill Sans MT" w:hAnsi="Gill Sans MT" w:cs="Arial"/>
        </w:rPr>
        <w:t xml:space="preserve"> new benchmark for the type of reliability and audio performance you can expect from a product at this price level," said Klas Dalbjörn, Product Manager at Powersoft. "The T Series is Powersoft's solution for rental companies with small to medium-size sound systems, </w:t>
      </w:r>
      <w:r w:rsidR="005073B7">
        <w:rPr>
          <w:rFonts w:ascii="Gill Sans MT" w:hAnsi="Gill Sans MT" w:cs="Arial"/>
        </w:rPr>
        <w:t>and it features</w:t>
      </w:r>
      <w:r w:rsidRPr="008334A5">
        <w:rPr>
          <w:rFonts w:ascii="Gill Sans MT" w:hAnsi="Gill Sans MT" w:cs="Arial"/>
        </w:rPr>
        <w:t xml:space="preserve"> next generation processing and networking capabili</w:t>
      </w:r>
      <w:r w:rsidR="0072277E">
        <w:rPr>
          <w:rFonts w:ascii="Gill Sans MT" w:hAnsi="Gill Sans MT" w:cs="Arial"/>
        </w:rPr>
        <w:t xml:space="preserve">ties, but at lower price point. It is also perfect for small touring bands, DJs and a range of other applications.” </w:t>
      </w:r>
    </w:p>
    <w:p w14:paraId="02555257" w14:textId="0906ECBF" w:rsidR="008334A5" w:rsidRPr="0072277E" w:rsidRDefault="0072277E" w:rsidP="008334A5">
      <w:pPr>
        <w:spacing w:line="336" w:lineRule="auto"/>
        <w:rPr>
          <w:rFonts w:ascii="Gill Sans MT" w:hAnsi="Gill Sans MT" w:cs="Arial"/>
          <w:b/>
        </w:rPr>
      </w:pPr>
      <w:r>
        <w:rPr>
          <w:rFonts w:ascii="Gill Sans MT" w:hAnsi="Gill Sans MT" w:cs="Arial"/>
        </w:rPr>
        <w:br/>
      </w:r>
      <w:r w:rsidRPr="0072277E">
        <w:rPr>
          <w:rFonts w:ascii="Gill Sans MT" w:hAnsi="Gill Sans MT" w:cs="Arial"/>
          <w:b/>
        </w:rPr>
        <w:t xml:space="preserve">T Series: </w:t>
      </w:r>
      <w:r>
        <w:rPr>
          <w:rFonts w:ascii="Gill Sans MT" w:hAnsi="Gill Sans MT" w:cs="Arial"/>
          <w:b/>
        </w:rPr>
        <w:t xml:space="preserve">Bringing </w:t>
      </w:r>
      <w:r w:rsidRPr="0072277E">
        <w:rPr>
          <w:rFonts w:ascii="Gill Sans MT" w:hAnsi="Gill Sans MT" w:cs="Arial"/>
          <w:b/>
        </w:rPr>
        <w:t xml:space="preserve">Power to the People </w:t>
      </w:r>
    </w:p>
    <w:p w14:paraId="1E448463" w14:textId="77777777" w:rsidR="008334A5" w:rsidRPr="008334A5" w:rsidRDefault="008334A5" w:rsidP="008334A5">
      <w:pPr>
        <w:spacing w:line="336" w:lineRule="auto"/>
        <w:rPr>
          <w:rFonts w:ascii="Gill Sans MT" w:hAnsi="Gill Sans MT" w:cs="Arial"/>
        </w:rPr>
      </w:pPr>
      <w:r w:rsidRPr="008334A5">
        <w:rPr>
          <w:rFonts w:ascii="Gill Sans MT" w:hAnsi="Gill Sans MT" w:cs="Arial"/>
        </w:rPr>
        <w:t xml:space="preserve">The T Series consists of both 2- and 4-channel models available in 3,000 W and 6,000 W versions supporting channel powers from 750 W to 3,000 W in a single rack unit. All models can deliver the same high peak voltage and can drive single 8/16 ohm cabinets at full SPL, making the </w:t>
      </w:r>
      <w:r w:rsidR="005073B7">
        <w:rPr>
          <w:rFonts w:ascii="Gill Sans MT" w:hAnsi="Gill Sans MT" w:cs="Arial"/>
        </w:rPr>
        <w:t>T S</w:t>
      </w:r>
      <w:r w:rsidRPr="008334A5">
        <w:rPr>
          <w:rFonts w:ascii="Gill Sans MT" w:hAnsi="Gill Sans MT" w:cs="Arial"/>
        </w:rPr>
        <w:t>eries a cost-effective solution for small systems without boxes in parallel. The high voltage can also be used for power sharing between channels for applications such as bi-amped loudspeakers or subwoofers with passive tops.</w:t>
      </w:r>
    </w:p>
    <w:p w14:paraId="459786F5" w14:textId="77777777" w:rsidR="008334A5" w:rsidRPr="008334A5" w:rsidRDefault="008334A5" w:rsidP="008334A5">
      <w:pPr>
        <w:spacing w:line="336" w:lineRule="auto"/>
        <w:rPr>
          <w:rFonts w:ascii="Gill Sans MT" w:hAnsi="Gill Sans MT" w:cs="Arial"/>
        </w:rPr>
      </w:pPr>
    </w:p>
    <w:p w14:paraId="6121504D" w14:textId="0411D05B" w:rsidR="008334A5" w:rsidRPr="008334A5" w:rsidRDefault="008334A5" w:rsidP="008334A5">
      <w:pPr>
        <w:spacing w:line="336" w:lineRule="auto"/>
        <w:rPr>
          <w:rFonts w:ascii="Gill Sans MT" w:hAnsi="Gill Sans MT" w:cs="Arial"/>
        </w:rPr>
      </w:pPr>
      <w:r w:rsidRPr="008334A5">
        <w:rPr>
          <w:rFonts w:ascii="Gill Sans MT" w:hAnsi="Gill Sans MT" w:cs="Arial"/>
        </w:rPr>
        <w:lastRenderedPageBreak/>
        <w:t>In addition to analog inputs, the T Series also includes AES3 and Dante™ by Audinate</w:t>
      </w:r>
      <w:r w:rsidR="00BD31BD" w:rsidRPr="008334A5">
        <w:rPr>
          <w:rFonts w:ascii="Gill Sans MT" w:hAnsi="Gill Sans MT" w:cs="Arial"/>
        </w:rPr>
        <w:t>®</w:t>
      </w:r>
      <w:r w:rsidRPr="008334A5">
        <w:rPr>
          <w:rFonts w:ascii="Gill Sans MT" w:hAnsi="Gill Sans MT" w:cs="Arial"/>
        </w:rPr>
        <w:t xml:space="preserve"> inputs, which are optimized for daisy-chained distribution of 2-channel audio to multiple amplifiers with no need for external switches or splitters. Each model features group controllable advanced EQ to let users equalize multiple amplifiers in a chain, as well as a robust preset library with FIR processing.</w:t>
      </w:r>
    </w:p>
    <w:p w14:paraId="56127802" w14:textId="3AAA8C14" w:rsidR="008334A5" w:rsidRPr="00DF53EB" w:rsidRDefault="00DF53EB" w:rsidP="008334A5">
      <w:pPr>
        <w:spacing w:line="336" w:lineRule="auto"/>
        <w:rPr>
          <w:rFonts w:ascii="Gill Sans MT" w:hAnsi="Gill Sans MT" w:cs="Arial"/>
          <w:b/>
        </w:rPr>
      </w:pPr>
      <w:r>
        <w:rPr>
          <w:rFonts w:ascii="Gill Sans MT" w:hAnsi="Gill Sans MT" w:cs="Arial"/>
        </w:rPr>
        <w:br/>
      </w:r>
      <w:r w:rsidRPr="00DF53EB">
        <w:rPr>
          <w:rFonts w:ascii="Gill Sans MT" w:hAnsi="Gill Sans MT" w:cs="Arial"/>
          <w:b/>
        </w:rPr>
        <w:t>Powerful remote processing and Armonía</w:t>
      </w:r>
      <w:r w:rsidR="00BD31BD" w:rsidRPr="00DA04E7">
        <w:rPr>
          <w:rFonts w:ascii="Gill Sans MT" w:hAnsi="Gill Sans MT" w:cs="Arial"/>
          <w:b/>
          <w:color w:val="000000" w:themeColor="text1"/>
        </w:rPr>
        <w:t>Plus</w:t>
      </w:r>
      <w:r w:rsidRPr="00DA04E7">
        <w:rPr>
          <w:rFonts w:ascii="Gill Sans MT" w:hAnsi="Gill Sans MT" w:cs="Arial"/>
          <w:b/>
          <w:color w:val="000000" w:themeColor="text1"/>
        </w:rPr>
        <w:t>™</w:t>
      </w:r>
    </w:p>
    <w:p w14:paraId="1D92BCFF" w14:textId="7315F826" w:rsidR="008334A5" w:rsidRPr="008334A5" w:rsidRDefault="008334A5" w:rsidP="008334A5">
      <w:pPr>
        <w:spacing w:line="336" w:lineRule="auto"/>
        <w:rPr>
          <w:rFonts w:ascii="Gill Sans MT" w:hAnsi="Gill Sans MT" w:cs="Arial"/>
        </w:rPr>
      </w:pPr>
      <w:r w:rsidRPr="008334A5">
        <w:rPr>
          <w:rFonts w:ascii="Gill Sans MT" w:hAnsi="Gill Sans MT" w:cs="Arial"/>
        </w:rPr>
        <w:t>The T Series offers remote control and advanced signal processing abilities via Powersoft's Armonía</w:t>
      </w:r>
      <w:r w:rsidR="00BD31BD">
        <w:rPr>
          <w:rFonts w:ascii="Gill Sans MT" w:hAnsi="Gill Sans MT" w:cs="Arial"/>
        </w:rPr>
        <w:t xml:space="preserve">Plus </w:t>
      </w:r>
      <w:r w:rsidR="009C65AB">
        <w:rPr>
          <w:rFonts w:ascii="Gill Sans MT" w:hAnsi="Gill Sans MT" w:cs="Arial"/>
        </w:rPr>
        <w:t xml:space="preserve">System Manager </w:t>
      </w:r>
      <w:r w:rsidRPr="008334A5">
        <w:rPr>
          <w:rFonts w:ascii="Gill Sans MT" w:hAnsi="Gill Sans MT" w:cs="Arial"/>
        </w:rPr>
        <w:t>as well as onboard DSP. Each amplifier platform in the T Series is fully operable from</w:t>
      </w:r>
      <w:r w:rsidR="005073B7">
        <w:rPr>
          <w:rFonts w:ascii="Gill Sans MT" w:hAnsi="Gill Sans MT" w:cs="Arial"/>
        </w:rPr>
        <w:t xml:space="preserve"> the front panel display</w:t>
      </w:r>
      <w:r w:rsidRPr="008334A5">
        <w:rPr>
          <w:rFonts w:ascii="Gill Sans MT" w:hAnsi="Gill Sans MT" w:cs="Arial"/>
        </w:rPr>
        <w:t xml:space="preserve">, </w:t>
      </w:r>
      <w:r w:rsidR="006518EC">
        <w:rPr>
          <w:rFonts w:ascii="Gill Sans MT" w:hAnsi="Gill Sans MT" w:cs="Arial"/>
        </w:rPr>
        <w:t>ensuring ease of set up and control</w:t>
      </w:r>
      <w:bookmarkStart w:id="0" w:name="_GoBack"/>
      <w:bookmarkEnd w:id="0"/>
      <w:r w:rsidRPr="008334A5">
        <w:rPr>
          <w:rFonts w:ascii="Gill Sans MT" w:hAnsi="Gill Sans MT" w:cs="Arial"/>
        </w:rPr>
        <w:t xml:space="preserve">. The display </w:t>
      </w:r>
      <w:r w:rsidR="005073B7" w:rsidRPr="008334A5">
        <w:rPr>
          <w:rFonts w:ascii="Gill Sans MT" w:hAnsi="Gill Sans MT" w:cs="Arial"/>
        </w:rPr>
        <w:t>includes features like preset recall, gain, delay and mute</w:t>
      </w:r>
      <w:r w:rsidR="005073B7">
        <w:rPr>
          <w:rFonts w:ascii="Gill Sans MT" w:hAnsi="Gill Sans MT" w:cs="Arial"/>
        </w:rPr>
        <w:t xml:space="preserve">, plus it </w:t>
      </w:r>
      <w:r w:rsidRPr="008334A5">
        <w:rPr>
          <w:rFonts w:ascii="Gill Sans MT" w:hAnsi="Gill Sans MT" w:cs="Arial"/>
        </w:rPr>
        <w:t xml:space="preserve">also shows available headroom, as well as other status monitoring. </w:t>
      </w:r>
    </w:p>
    <w:p w14:paraId="21693511" w14:textId="77777777" w:rsidR="008334A5" w:rsidRPr="008334A5" w:rsidRDefault="008334A5" w:rsidP="008334A5">
      <w:pPr>
        <w:spacing w:line="336" w:lineRule="auto"/>
        <w:rPr>
          <w:rFonts w:ascii="Gill Sans MT" w:hAnsi="Gill Sans MT" w:cs="Arial"/>
        </w:rPr>
      </w:pPr>
    </w:p>
    <w:p w14:paraId="5C258A04" w14:textId="77777777" w:rsidR="008334A5" w:rsidRPr="008334A5" w:rsidRDefault="008334A5" w:rsidP="008334A5">
      <w:pPr>
        <w:spacing w:line="336" w:lineRule="auto"/>
        <w:rPr>
          <w:rFonts w:ascii="Gill Sans MT" w:hAnsi="Gill Sans MT" w:cs="Arial"/>
        </w:rPr>
      </w:pPr>
      <w:r w:rsidRPr="008334A5">
        <w:rPr>
          <w:rFonts w:ascii="Gill Sans MT" w:hAnsi="Gill Sans MT" w:cs="Arial"/>
        </w:rPr>
        <w:t xml:space="preserve">In addition, the T Series lets users configure presets, so that — if, for example, a T Series amplifier platform is included in a rental package — the user can limit the amplifier platform's functionality to ensure reliable and </w:t>
      </w:r>
      <w:r w:rsidR="005073B7">
        <w:rPr>
          <w:rFonts w:ascii="Gill Sans MT" w:hAnsi="Gill Sans MT" w:cs="Arial"/>
        </w:rPr>
        <w:t>safe performance prior to renting out the amplifier platform</w:t>
      </w:r>
      <w:r w:rsidRPr="008334A5">
        <w:rPr>
          <w:rFonts w:ascii="Gill Sans MT" w:hAnsi="Gill Sans MT" w:cs="Arial"/>
        </w:rPr>
        <w:t>.</w:t>
      </w:r>
    </w:p>
    <w:p w14:paraId="272CA82D" w14:textId="3452E0C1" w:rsidR="008334A5" w:rsidRPr="00DF53EB" w:rsidRDefault="00DF53EB" w:rsidP="008334A5">
      <w:pPr>
        <w:spacing w:line="336" w:lineRule="auto"/>
        <w:rPr>
          <w:rFonts w:ascii="Gill Sans MT" w:hAnsi="Gill Sans MT" w:cs="Arial"/>
          <w:b/>
        </w:rPr>
      </w:pPr>
      <w:r>
        <w:rPr>
          <w:rFonts w:ascii="Gill Sans MT" w:hAnsi="Gill Sans MT" w:cs="Arial"/>
        </w:rPr>
        <w:br/>
      </w:r>
      <w:r>
        <w:rPr>
          <w:rFonts w:ascii="Gill Sans MT" w:hAnsi="Gill Sans MT" w:cs="Arial"/>
          <w:b/>
        </w:rPr>
        <w:t>T</w:t>
      </w:r>
      <w:r w:rsidR="00BD31BD">
        <w:rPr>
          <w:rFonts w:ascii="Gill Sans MT" w:hAnsi="Gill Sans MT" w:cs="Arial"/>
          <w:b/>
        </w:rPr>
        <w:t xml:space="preserve"> </w:t>
      </w:r>
      <w:r>
        <w:rPr>
          <w:rFonts w:ascii="Gill Sans MT" w:hAnsi="Gill Sans MT" w:cs="Arial"/>
          <w:b/>
        </w:rPr>
        <w:t>Se</w:t>
      </w:r>
      <w:r w:rsidR="000C7AF8">
        <w:rPr>
          <w:rFonts w:ascii="Gill Sans MT" w:hAnsi="Gill Sans MT" w:cs="Arial"/>
          <w:b/>
        </w:rPr>
        <w:t>ries: an Elegant Com</w:t>
      </w:r>
      <w:r w:rsidR="00513166">
        <w:rPr>
          <w:rFonts w:ascii="Gill Sans MT" w:hAnsi="Gill Sans MT" w:cs="Arial"/>
          <w:b/>
        </w:rPr>
        <w:t xml:space="preserve">bination </w:t>
      </w:r>
      <w:r w:rsidR="000C7AF8">
        <w:rPr>
          <w:rFonts w:ascii="Gill Sans MT" w:hAnsi="Gill Sans MT" w:cs="Arial"/>
          <w:b/>
        </w:rPr>
        <w:t xml:space="preserve">of </w:t>
      </w:r>
      <w:r w:rsidRPr="00DF53EB">
        <w:rPr>
          <w:rFonts w:ascii="Gill Sans MT" w:hAnsi="Gill Sans MT" w:cs="Arial"/>
          <w:b/>
        </w:rPr>
        <w:t>Power and Simplicity</w:t>
      </w:r>
    </w:p>
    <w:p w14:paraId="773C8F53" w14:textId="0DEBD766" w:rsidR="008334A5" w:rsidRPr="008334A5" w:rsidRDefault="008334A5" w:rsidP="008334A5">
      <w:pPr>
        <w:spacing w:line="336" w:lineRule="auto"/>
        <w:rPr>
          <w:rFonts w:ascii="Gill Sans MT" w:hAnsi="Gill Sans MT" w:cs="Arial"/>
        </w:rPr>
      </w:pPr>
      <w:r w:rsidRPr="008334A5">
        <w:rPr>
          <w:rFonts w:ascii="Gill Sans MT" w:hAnsi="Gill Sans MT" w:cs="Arial"/>
        </w:rPr>
        <w:t xml:space="preserve">Modeled after X Series line of touring of amplifiers, the Powersoft T Series offers the ultimate ease of use. "We spent a lot of time working on a display with a navigation that's very easy to understand and to configure," </w:t>
      </w:r>
      <w:r w:rsidR="009C65AB" w:rsidRPr="008334A5">
        <w:rPr>
          <w:rFonts w:ascii="Gill Sans MT" w:hAnsi="Gill Sans MT" w:cs="Arial"/>
        </w:rPr>
        <w:t>Dalbjörn</w:t>
      </w:r>
      <w:r w:rsidR="009C65AB" w:rsidRPr="008334A5" w:rsidDel="009C65AB">
        <w:rPr>
          <w:rFonts w:ascii="Gill Sans MT" w:hAnsi="Gill Sans MT" w:cs="Arial"/>
        </w:rPr>
        <w:t xml:space="preserve"> </w:t>
      </w:r>
      <w:r w:rsidRPr="008334A5">
        <w:rPr>
          <w:rFonts w:ascii="Gill Sans MT" w:hAnsi="Gill Sans MT" w:cs="Arial"/>
        </w:rPr>
        <w:t>said. "We have included context sensitive buttons with back lighting that lights up onl</w:t>
      </w:r>
      <w:r w:rsidR="005073B7">
        <w:rPr>
          <w:rFonts w:ascii="Gill Sans MT" w:hAnsi="Gill Sans MT" w:cs="Arial"/>
        </w:rPr>
        <w:t>y when the button is functional, which makes</w:t>
      </w:r>
      <w:r w:rsidRPr="008334A5">
        <w:rPr>
          <w:rFonts w:ascii="Gill Sans MT" w:hAnsi="Gill Sans MT" w:cs="Arial"/>
        </w:rPr>
        <w:t xml:space="preserve"> it really easy for end-users to control the system using the front panel. </w:t>
      </w:r>
    </w:p>
    <w:p w14:paraId="69536035" w14:textId="77777777" w:rsidR="008334A5" w:rsidRPr="008334A5" w:rsidRDefault="008334A5" w:rsidP="008334A5">
      <w:pPr>
        <w:spacing w:line="336" w:lineRule="auto"/>
        <w:rPr>
          <w:rFonts w:ascii="Gill Sans MT" w:hAnsi="Gill Sans MT" w:cs="Arial"/>
        </w:rPr>
      </w:pPr>
    </w:p>
    <w:p w14:paraId="3E9EB13D" w14:textId="5163D9CF" w:rsidR="008334A5" w:rsidRPr="008334A5" w:rsidRDefault="008334A5" w:rsidP="008334A5">
      <w:pPr>
        <w:spacing w:line="336" w:lineRule="auto"/>
        <w:rPr>
          <w:rFonts w:ascii="Gill Sans MT" w:hAnsi="Gill Sans MT" w:cs="Arial"/>
        </w:rPr>
      </w:pPr>
      <w:r w:rsidRPr="008334A5">
        <w:rPr>
          <w:rFonts w:ascii="Gill Sans MT" w:hAnsi="Gill Sans MT" w:cs="Arial"/>
        </w:rPr>
        <w:t>"Our decision to include the option for</w:t>
      </w:r>
      <w:r w:rsidR="005073B7">
        <w:rPr>
          <w:rFonts w:ascii="Gill Sans MT" w:hAnsi="Gill Sans MT" w:cs="Arial"/>
        </w:rPr>
        <w:t xml:space="preserve"> daisy-chained</w:t>
      </w:r>
      <w:r w:rsidRPr="008334A5">
        <w:rPr>
          <w:rFonts w:ascii="Gill Sans MT" w:hAnsi="Gill Sans MT" w:cs="Arial"/>
        </w:rPr>
        <w:t xml:space="preserve"> Dante networking on the T Series was based on customer feedback," </w:t>
      </w:r>
      <w:r w:rsidR="009C65AB" w:rsidRPr="008334A5">
        <w:rPr>
          <w:rFonts w:ascii="Gill Sans MT" w:hAnsi="Gill Sans MT" w:cs="Arial"/>
        </w:rPr>
        <w:t>Dalbjörn</w:t>
      </w:r>
      <w:r w:rsidR="009C65AB" w:rsidRPr="008334A5" w:rsidDel="009C65AB">
        <w:rPr>
          <w:rFonts w:ascii="Gill Sans MT" w:hAnsi="Gill Sans MT" w:cs="Arial"/>
        </w:rPr>
        <w:t xml:space="preserve"> </w:t>
      </w:r>
      <w:r w:rsidRPr="008334A5">
        <w:rPr>
          <w:rFonts w:ascii="Gill Sans MT" w:hAnsi="Gill Sans MT" w:cs="Arial"/>
        </w:rPr>
        <w:t xml:space="preserve">continued. "The T Series is really a game changer, I think, in terms of reliable performance, usability and audio quality. We're raising the bar on what you can expect </w:t>
      </w:r>
      <w:r w:rsidR="00862F29">
        <w:rPr>
          <w:rFonts w:ascii="Gill Sans MT" w:hAnsi="Gill Sans MT" w:cs="Arial"/>
        </w:rPr>
        <w:t>in a</w:t>
      </w:r>
      <w:r w:rsidRPr="008334A5">
        <w:rPr>
          <w:rFonts w:ascii="Gill Sans MT" w:hAnsi="Gill Sans MT" w:cs="Arial"/>
        </w:rPr>
        <w:t xml:space="preserve"> small to medium-size rental system."</w:t>
      </w:r>
    </w:p>
    <w:p w14:paraId="69023EC9" w14:textId="77777777" w:rsidR="008334A5" w:rsidRPr="008334A5" w:rsidRDefault="008334A5" w:rsidP="008334A5">
      <w:pPr>
        <w:spacing w:line="336" w:lineRule="auto"/>
        <w:rPr>
          <w:rFonts w:ascii="Gill Sans MT" w:hAnsi="Gill Sans MT" w:cs="Arial"/>
        </w:rPr>
      </w:pPr>
    </w:p>
    <w:p w14:paraId="162F85C1" w14:textId="77777777" w:rsidR="004E39A9" w:rsidRDefault="008334A5" w:rsidP="008334A5">
      <w:pPr>
        <w:spacing w:line="336" w:lineRule="auto"/>
        <w:rPr>
          <w:rFonts w:ascii="Arial" w:hAnsi="Arial" w:cs="Arial"/>
          <w:color w:val="222222"/>
          <w:sz w:val="19"/>
          <w:szCs w:val="19"/>
          <w:shd w:val="clear" w:color="auto" w:fill="FFFFFF"/>
        </w:rPr>
      </w:pPr>
      <w:r w:rsidRPr="008334A5">
        <w:rPr>
          <w:rFonts w:ascii="Gill Sans MT" w:hAnsi="Gill Sans MT" w:cs="Arial"/>
        </w:rPr>
        <w:t>For more information, please visit Powersoft at The NAMM Sh</w:t>
      </w:r>
      <w:r>
        <w:rPr>
          <w:rFonts w:ascii="Gill Sans MT" w:hAnsi="Gill Sans MT" w:cs="Arial"/>
        </w:rPr>
        <w:t xml:space="preserve">ow 2019, Hall ACC North, </w:t>
      </w:r>
      <w:r w:rsidRPr="008334A5">
        <w:rPr>
          <w:rFonts w:ascii="Gill Sans MT" w:hAnsi="Gill Sans MT" w:cs="Arial"/>
        </w:rPr>
        <w:t>Floor</w:t>
      </w:r>
      <w:r>
        <w:rPr>
          <w:rFonts w:ascii="Gill Sans MT" w:hAnsi="Gill Sans MT" w:cs="Arial"/>
        </w:rPr>
        <w:t xml:space="preserve"> 2</w:t>
      </w:r>
      <w:r w:rsidRPr="008334A5">
        <w:rPr>
          <w:rFonts w:ascii="Gill Sans MT" w:hAnsi="Gill Sans MT" w:cs="Arial"/>
        </w:rPr>
        <w:t>, Booth 17701.</w:t>
      </w:r>
      <w:r w:rsidR="00D45CF6">
        <w:rPr>
          <w:rFonts w:ascii="Gill Sans MT" w:hAnsi="Gill Sans MT" w:cs="Arial"/>
        </w:rPr>
        <w:t xml:space="preserve"> </w:t>
      </w:r>
    </w:p>
    <w:p w14:paraId="382B03B2" w14:textId="77777777" w:rsidR="00943AEE" w:rsidRPr="008469DD" w:rsidRDefault="00943AEE" w:rsidP="00943AEE">
      <w:pPr>
        <w:spacing w:line="336" w:lineRule="auto"/>
        <w:rPr>
          <w:rStyle w:val="usercontent"/>
        </w:rPr>
      </w:pPr>
    </w:p>
    <w:p w14:paraId="6539A18C" w14:textId="77777777" w:rsidR="00943AEE" w:rsidRPr="0014773B" w:rsidRDefault="00943AEE" w:rsidP="00943AEE">
      <w:pPr>
        <w:pStyle w:val="Body"/>
        <w:jc w:val="center"/>
        <w:rPr>
          <w:rFonts w:ascii="Century Gothic" w:eastAsia="MS Mincho" w:hAnsi="Century Gothic"/>
          <w:sz w:val="20"/>
        </w:rPr>
      </w:pPr>
      <w:r w:rsidRPr="0014773B">
        <w:rPr>
          <w:rFonts w:ascii="Century Gothic" w:eastAsia="MS Mincho" w:hAnsi="Century Gothic"/>
          <w:sz w:val="20"/>
        </w:rPr>
        <w:t>###</w:t>
      </w:r>
    </w:p>
    <w:p w14:paraId="6EF7688D" w14:textId="77777777" w:rsidR="00943AEE" w:rsidRDefault="00943AEE" w:rsidP="00943AEE">
      <w:pPr>
        <w:widowControl w:val="0"/>
        <w:autoSpaceDE w:val="0"/>
        <w:autoSpaceDN w:val="0"/>
        <w:adjustRightInd w:val="0"/>
        <w:rPr>
          <w:rStyle w:val="usercontent"/>
          <w:rFonts w:ascii="Helvetica" w:eastAsia="ヒラギノ角ゴ Pro W3" w:hAnsi="Helvetica"/>
          <w:color w:val="000000"/>
          <w:szCs w:val="20"/>
        </w:rPr>
      </w:pPr>
    </w:p>
    <w:p w14:paraId="2472CA42" w14:textId="77777777" w:rsidR="00C71680" w:rsidRPr="00860CD4" w:rsidRDefault="00C71680" w:rsidP="00943AEE">
      <w:pPr>
        <w:widowControl w:val="0"/>
        <w:autoSpaceDE w:val="0"/>
        <w:autoSpaceDN w:val="0"/>
        <w:adjustRightInd w:val="0"/>
        <w:rPr>
          <w:rStyle w:val="usercontent"/>
          <w:rFonts w:ascii="Helvetica" w:eastAsia="ヒラギノ角ゴ Pro W3" w:hAnsi="Helvetica"/>
          <w:color w:val="000000"/>
          <w:szCs w:val="20"/>
        </w:rPr>
      </w:pPr>
    </w:p>
    <w:p w14:paraId="62C60224" w14:textId="77777777" w:rsidR="00943AEE" w:rsidRDefault="00943AEE" w:rsidP="00943AEE">
      <w:pPr>
        <w:widowControl w:val="0"/>
        <w:autoSpaceDE w:val="0"/>
        <w:autoSpaceDN w:val="0"/>
        <w:adjustRightInd w:val="0"/>
        <w:rPr>
          <w:rStyle w:val="usercontent"/>
        </w:rPr>
      </w:pPr>
    </w:p>
    <w:p w14:paraId="614D19CF" w14:textId="77777777" w:rsidR="00943AEE" w:rsidRPr="00860CD4" w:rsidRDefault="00943AEE" w:rsidP="00943AEE">
      <w:pPr>
        <w:widowControl w:val="0"/>
        <w:autoSpaceDE w:val="0"/>
        <w:autoSpaceDN w:val="0"/>
        <w:adjustRightInd w:val="0"/>
        <w:rPr>
          <w:rStyle w:val="usercontent"/>
        </w:rPr>
      </w:pPr>
      <w:r w:rsidRPr="00860CD4">
        <w:rPr>
          <w:rStyle w:val="usercontent"/>
          <w:rFonts w:ascii="Gill Sans MT" w:hAnsi="Gill Sans MT" w:cs="Arial"/>
          <w:b/>
          <w:sz w:val="22"/>
        </w:rPr>
        <w:t>For further information, contact:</w:t>
      </w:r>
    </w:p>
    <w:p w14:paraId="65E40844" w14:textId="77777777" w:rsidR="00943AEE" w:rsidRPr="00860CD4" w:rsidRDefault="00943AEE" w:rsidP="00943AEE">
      <w:pPr>
        <w:widowControl w:val="0"/>
        <w:autoSpaceDE w:val="0"/>
        <w:autoSpaceDN w:val="0"/>
        <w:adjustRightInd w:val="0"/>
        <w:rPr>
          <w:rStyle w:val="userconte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43AEE" w:rsidRPr="00860CD4" w14:paraId="323519C0" w14:textId="77777777">
        <w:tc>
          <w:tcPr>
            <w:tcW w:w="5148" w:type="dxa"/>
          </w:tcPr>
          <w:p w14:paraId="781E1262" w14:textId="77777777" w:rsidR="00943AEE" w:rsidRPr="00860CD4" w:rsidRDefault="00943AEE" w:rsidP="00943AEE">
            <w:pPr>
              <w:rPr>
                <w:rStyle w:val="usercontent"/>
              </w:rPr>
            </w:pPr>
          </w:p>
          <w:p w14:paraId="34B43935" w14:textId="77777777" w:rsidR="00943AEE" w:rsidRPr="00860CD4" w:rsidRDefault="00943AEE" w:rsidP="00943AEE">
            <w:pPr>
              <w:rPr>
                <w:rStyle w:val="usercontent"/>
              </w:rPr>
            </w:pPr>
            <w:r w:rsidRPr="00860CD4">
              <w:rPr>
                <w:rStyle w:val="usercontent"/>
                <w:rFonts w:ascii="Gill Sans MT" w:hAnsi="Gill Sans MT" w:cs="Arial"/>
                <w:sz w:val="22"/>
              </w:rPr>
              <w:t>Jeff Touzeau (media contact)</w:t>
            </w:r>
          </w:p>
          <w:p w14:paraId="0103669F" w14:textId="77777777" w:rsidR="00943AEE" w:rsidRPr="00860CD4" w:rsidRDefault="00943AEE" w:rsidP="00943AEE">
            <w:pPr>
              <w:rPr>
                <w:rStyle w:val="usercontent"/>
              </w:rPr>
            </w:pPr>
            <w:r w:rsidRPr="00860CD4">
              <w:rPr>
                <w:rStyle w:val="usercontent"/>
                <w:rFonts w:ascii="Gill Sans MT" w:hAnsi="Gill Sans MT" w:cs="Arial"/>
                <w:b/>
                <w:sz w:val="22"/>
              </w:rPr>
              <w:t>Hummingbird Media</w:t>
            </w:r>
          </w:p>
          <w:p w14:paraId="7A84965C" w14:textId="77777777" w:rsidR="00943AEE" w:rsidRPr="00860CD4" w:rsidRDefault="00943AEE" w:rsidP="00943AEE">
            <w:pPr>
              <w:rPr>
                <w:rStyle w:val="usercontent"/>
              </w:rPr>
            </w:pPr>
            <w:r w:rsidRPr="00860CD4">
              <w:rPr>
                <w:rStyle w:val="usercontent"/>
                <w:rFonts w:ascii="Gill Sans MT" w:hAnsi="Gill Sans MT" w:cs="Arial"/>
                <w:sz w:val="22"/>
              </w:rPr>
              <w:t>Tel : +1 (914) 602 2913</w:t>
            </w:r>
          </w:p>
          <w:p w14:paraId="4B8934E5" w14:textId="77777777" w:rsidR="00943AEE" w:rsidRPr="00860CD4" w:rsidRDefault="00943AEE" w:rsidP="00943AEE">
            <w:pPr>
              <w:rPr>
                <w:rStyle w:val="usercontent"/>
              </w:rPr>
            </w:pPr>
            <w:r w:rsidRPr="00860CD4">
              <w:rPr>
                <w:rStyle w:val="usercontent"/>
                <w:rFonts w:ascii="Gill Sans MT" w:hAnsi="Gill Sans MT" w:cs="Arial"/>
                <w:sz w:val="22"/>
              </w:rPr>
              <w:t xml:space="preserve">Email: </w:t>
            </w:r>
            <w:hyperlink r:id="rId9" w:history="1">
              <w:r w:rsidRPr="00860CD4">
                <w:rPr>
                  <w:rStyle w:val="Hyperlink"/>
                  <w:rFonts w:ascii="Gill Sans MT" w:hAnsi="Gill Sans MT" w:cs="Arial"/>
                  <w:sz w:val="22"/>
                </w:rPr>
                <w:t>jeff@hummingbirdmedia.com</w:t>
              </w:r>
            </w:hyperlink>
            <w:r w:rsidRPr="00860CD4">
              <w:rPr>
                <w:rStyle w:val="usercontent"/>
                <w:rFonts w:ascii="Gill Sans MT" w:hAnsi="Gill Sans MT" w:cs="Arial"/>
                <w:sz w:val="22"/>
                <w:lang w:val="fr-FR"/>
              </w:rPr>
              <w:t xml:space="preserve"> </w:t>
            </w:r>
          </w:p>
          <w:p w14:paraId="69BF02BD" w14:textId="77777777" w:rsidR="00943AEE" w:rsidRPr="00860CD4" w:rsidRDefault="00943AEE" w:rsidP="00943AEE">
            <w:pPr>
              <w:rPr>
                <w:rFonts w:ascii="Gill Sans MT" w:hAnsi="Gill Sans MT" w:cs="Arial"/>
                <w:sz w:val="22"/>
                <w:lang w:val="fr-FR"/>
              </w:rPr>
            </w:pPr>
          </w:p>
        </w:tc>
        <w:tc>
          <w:tcPr>
            <w:tcW w:w="5148" w:type="dxa"/>
          </w:tcPr>
          <w:p w14:paraId="5FD90CC9" w14:textId="77777777" w:rsidR="00943AEE" w:rsidRPr="00860CD4" w:rsidRDefault="00943AEE" w:rsidP="00943AEE">
            <w:pPr>
              <w:rPr>
                <w:rStyle w:val="usercontent"/>
              </w:rPr>
            </w:pPr>
          </w:p>
          <w:p w14:paraId="24CC6C17" w14:textId="77777777" w:rsidR="00943AEE" w:rsidRPr="00860CD4" w:rsidRDefault="00943AEE" w:rsidP="00943AEE">
            <w:pPr>
              <w:rPr>
                <w:rStyle w:val="usercontent"/>
              </w:rPr>
            </w:pPr>
            <w:r w:rsidRPr="00860CD4">
              <w:rPr>
                <w:rStyle w:val="usercontent"/>
                <w:rFonts w:ascii="Gill Sans MT" w:hAnsi="Gill Sans MT"/>
                <w:sz w:val="22"/>
              </w:rPr>
              <w:t>Francesco Fanicchi</w:t>
            </w:r>
          </w:p>
          <w:p w14:paraId="515B6581" w14:textId="77777777" w:rsidR="00943AEE" w:rsidRPr="00860CD4" w:rsidRDefault="00943AEE" w:rsidP="00943AEE">
            <w:pPr>
              <w:rPr>
                <w:rStyle w:val="usercontent"/>
              </w:rPr>
            </w:pPr>
            <w:r w:rsidRPr="00860CD4">
              <w:rPr>
                <w:rStyle w:val="usercontent"/>
                <w:rFonts w:ascii="Gill Sans MT" w:hAnsi="Gill Sans MT"/>
                <w:b/>
                <w:sz w:val="22"/>
              </w:rPr>
              <w:t>Powersoft (Florence, Italy)</w:t>
            </w:r>
          </w:p>
          <w:p w14:paraId="3A51D3B7" w14:textId="77777777" w:rsidR="00943AEE" w:rsidRPr="00860CD4" w:rsidRDefault="00943AEE" w:rsidP="00943AEE">
            <w:pPr>
              <w:rPr>
                <w:rStyle w:val="usercontent"/>
              </w:rPr>
            </w:pPr>
            <w:r w:rsidRPr="00860CD4">
              <w:rPr>
                <w:rStyle w:val="usercontent"/>
                <w:rFonts w:ascii="Gill Sans MT" w:hAnsi="Gill Sans MT"/>
                <w:sz w:val="22"/>
              </w:rPr>
              <w:t xml:space="preserve">Tel: +39 </w:t>
            </w:r>
            <w:r w:rsidR="0026504E">
              <w:rPr>
                <w:rStyle w:val="usercontent"/>
                <w:rFonts w:ascii="Gill Sans MT" w:hAnsi="Gill Sans MT"/>
                <w:sz w:val="22"/>
              </w:rPr>
              <w:t>339 6381206</w:t>
            </w:r>
          </w:p>
          <w:p w14:paraId="7033E2C1" w14:textId="77777777" w:rsidR="00943AEE" w:rsidRPr="00860CD4" w:rsidRDefault="00943AEE" w:rsidP="00943AEE">
            <w:pPr>
              <w:rPr>
                <w:rStyle w:val="usercontent"/>
              </w:rPr>
            </w:pPr>
            <w:r w:rsidRPr="00860CD4">
              <w:rPr>
                <w:rStyle w:val="usercontent"/>
                <w:rFonts w:ascii="Gill Sans MT" w:hAnsi="Gill Sans MT"/>
                <w:sz w:val="22"/>
              </w:rPr>
              <w:t xml:space="preserve">Email: </w:t>
            </w:r>
            <w:hyperlink r:id="rId10" w:history="1">
              <w:r w:rsidRPr="00860CD4">
                <w:rPr>
                  <w:rStyle w:val="Hyperlink"/>
                  <w:rFonts w:ascii="Gill Sans MT" w:hAnsi="Gill Sans MT"/>
                  <w:sz w:val="22"/>
                </w:rPr>
                <w:t>francesco.fanicchi@powersoft.it</w:t>
              </w:r>
            </w:hyperlink>
            <w:r w:rsidRPr="00860CD4">
              <w:rPr>
                <w:rStyle w:val="usercontent"/>
                <w:rFonts w:ascii="Gill Sans MT" w:hAnsi="Gill Sans MT"/>
                <w:sz w:val="22"/>
              </w:rPr>
              <w:t xml:space="preserve"> </w:t>
            </w:r>
          </w:p>
          <w:p w14:paraId="118EE6B3" w14:textId="77777777" w:rsidR="00943AEE" w:rsidRPr="00860CD4" w:rsidRDefault="00943AEE" w:rsidP="00943AEE">
            <w:pPr>
              <w:rPr>
                <w:rFonts w:ascii="Gill Sans MT" w:hAnsi="Gill Sans MT" w:cs="Arial"/>
                <w:sz w:val="22"/>
              </w:rPr>
            </w:pPr>
          </w:p>
        </w:tc>
      </w:tr>
    </w:tbl>
    <w:p w14:paraId="3A29A17C" w14:textId="77777777" w:rsidR="00943AEE" w:rsidRPr="00860CD4" w:rsidRDefault="00943AEE" w:rsidP="00943AEE">
      <w:pPr>
        <w:rPr>
          <w:rStyle w:val="usercontent"/>
        </w:rPr>
      </w:pPr>
    </w:p>
    <w:p w14:paraId="6A24D781" w14:textId="77777777" w:rsidR="00943AEE" w:rsidRPr="00860CD4" w:rsidRDefault="00943AEE" w:rsidP="00943AEE">
      <w:pPr>
        <w:rPr>
          <w:rStyle w:val="usercontent"/>
        </w:rPr>
      </w:pPr>
      <w:r w:rsidRPr="00860CD4">
        <w:rPr>
          <w:rStyle w:val="usercontent"/>
          <w:rFonts w:ascii="Gill Sans MT" w:hAnsi="Gill Sans MT" w:cs="Arial"/>
          <w:b/>
          <w:sz w:val="22"/>
          <w:szCs w:val="22"/>
        </w:rPr>
        <w:t xml:space="preserve">Or visit </w:t>
      </w:r>
      <w:hyperlink r:id="rId11" w:history="1">
        <w:r w:rsidRPr="00860CD4">
          <w:rPr>
            <w:rStyle w:val="Hyperlink"/>
            <w:rFonts w:ascii="Gill Sans MT" w:hAnsi="Gill Sans MT" w:cs="Arial"/>
            <w:sz w:val="22"/>
            <w:szCs w:val="22"/>
          </w:rPr>
          <w:t>www.powersoft-audio.com</w:t>
        </w:r>
      </w:hyperlink>
    </w:p>
    <w:p w14:paraId="226C5851" w14:textId="77777777" w:rsidR="00943AEE" w:rsidRPr="00C9023D" w:rsidRDefault="00943AEE" w:rsidP="00943AEE">
      <w:pPr>
        <w:spacing w:before="100" w:beforeAutospacing="1"/>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About Powersoft:</w:t>
      </w:r>
    </w:p>
    <w:p w14:paraId="3184D6D8" w14:textId="77777777" w:rsidR="00943AEE" w:rsidRPr="00ED4C2D" w:rsidRDefault="00943AEE" w:rsidP="00943AEE">
      <w:pPr>
        <w:rPr>
          <w:rStyle w:val="Hyperlink"/>
        </w:rPr>
      </w:pPr>
      <w:r w:rsidRPr="00C9023D">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26504E">
        <w:rPr>
          <w:rFonts w:ascii="Gill Sans MT" w:hAnsi="Gill Sans MT" w:cs="Gill Sans"/>
          <w:color w:val="000000"/>
          <w:sz w:val="18"/>
          <w:szCs w:val="18"/>
          <w:lang w:eastAsia="it-IT"/>
        </w:rPr>
        <w:t>New Jersey</w:t>
      </w:r>
      <w:r w:rsidRPr="00C9023D">
        <w:rPr>
          <w:rFonts w:ascii="Gill Sans MT" w:hAnsi="Gill Sans MT" w:cs="Gill Sans"/>
          <w:color w:val="000000"/>
          <w:sz w:val="18"/>
          <w:szCs w:val="18"/>
          <w:lang w:eastAsia="it-IT"/>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r w:rsidR="00E84E31">
        <w:rPr>
          <w:rFonts w:ascii="Gill Sans MT" w:hAnsi="Gill Sans MT" w:cs="Gill Sans"/>
          <w:color w:val="000000"/>
          <w:sz w:val="18"/>
          <w:szCs w:val="18"/>
          <w:lang w:eastAsia="it-IT"/>
        </w:rPr>
        <w:t>at</w:t>
      </w:r>
      <w:r w:rsidR="00E84E31" w:rsidRPr="00C9023D">
        <w:rPr>
          <w:rFonts w:ascii="Gill Sans MT" w:hAnsi="Gill Sans MT" w:cs="Gill Sans"/>
          <w:color w:val="000000"/>
          <w:sz w:val="18"/>
          <w:szCs w:val="18"/>
          <w:lang w:eastAsia="it-IT"/>
        </w:rPr>
        <w:t xml:space="preserve"> </w:t>
      </w:r>
      <w:hyperlink r:id="rId12" w:history="1">
        <w:r w:rsidRPr="00C9023D">
          <w:rPr>
            <w:rStyle w:val="Hyperlink"/>
            <w:rFonts w:ascii="Gill Sans MT" w:hAnsi="Gill Sans MT" w:cs="Gill Sans"/>
            <w:sz w:val="18"/>
            <w:szCs w:val="18"/>
            <w:lang w:eastAsia="it-IT"/>
          </w:rPr>
          <w:t>www.powersoft-audio.com</w:t>
        </w:r>
      </w:hyperlink>
      <w:r w:rsidR="00E84E31">
        <w:rPr>
          <w:rStyle w:val="Hyperlink"/>
          <w:rFonts w:ascii="Gill Sans MT" w:hAnsi="Gill Sans MT" w:cs="Gill Sans"/>
          <w:sz w:val="18"/>
          <w:szCs w:val="18"/>
          <w:lang w:eastAsia="it-IT"/>
        </w:rPr>
        <w:t>.</w:t>
      </w:r>
    </w:p>
    <w:sectPr w:rsidR="00943AEE" w:rsidRPr="00ED4C2D" w:rsidSect="00943AEE">
      <w:headerReference w:type="first" r:id="rId1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0B34" w14:textId="77777777" w:rsidR="00AE41AF" w:rsidRDefault="00AE41AF" w:rsidP="00943AEE">
      <w:r>
        <w:separator/>
      </w:r>
    </w:p>
  </w:endnote>
  <w:endnote w:type="continuationSeparator" w:id="0">
    <w:p w14:paraId="2DC53427" w14:textId="77777777" w:rsidR="00AE41AF" w:rsidRDefault="00AE41AF" w:rsidP="0094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notTrueType/>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ill Sans MT">
    <w:panose1 w:val="020B05020201040202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F1E37" w14:textId="77777777" w:rsidR="00AE41AF" w:rsidRDefault="00AE41AF" w:rsidP="00943AEE">
      <w:r>
        <w:separator/>
      </w:r>
    </w:p>
  </w:footnote>
  <w:footnote w:type="continuationSeparator" w:id="0">
    <w:p w14:paraId="273380AC" w14:textId="77777777" w:rsidR="00AE41AF" w:rsidRDefault="00AE41AF" w:rsidP="0094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77B2" w14:textId="77777777" w:rsidR="00943AEE" w:rsidRPr="006635B6" w:rsidRDefault="00225B96" w:rsidP="00943AEE">
    <w:pPr>
      <w:pStyle w:val="Header"/>
      <w:rPr>
        <w:rFonts w:ascii="Gill Sans MT" w:hAnsi="Gill Sans MT"/>
        <w:b/>
        <w:color w:val="808080"/>
        <w:sz w:val="32"/>
      </w:rPr>
    </w:pPr>
    <w:r w:rsidRPr="006635B6">
      <w:rPr>
        <w:rFonts w:ascii="Gill Sans MT" w:hAnsi="Gill Sans MT"/>
        <w:b/>
        <w:noProof/>
        <w:color w:val="808080"/>
        <w:sz w:val="32"/>
      </w:rPr>
      <w:drawing>
        <wp:anchor distT="0" distB="0" distL="114300" distR="114300" simplePos="0" relativeHeight="251657728" behindDoc="1" locked="0" layoutInCell="1" allowOverlap="1" wp14:anchorId="7FDB24AB" wp14:editId="151AAD82">
          <wp:simplePos x="0" y="0"/>
          <wp:positionH relativeFrom="column">
            <wp:posOffset>4819650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anchor>
      </w:drawing>
    </w:r>
    <w:r w:rsidR="00943AEE" w:rsidRPr="006635B6">
      <w:rPr>
        <w:rFonts w:ascii="Gill Sans MT" w:hAnsi="Gill Sans MT"/>
        <w:b/>
        <w:color w:val="808080"/>
        <w:sz w:val="32"/>
      </w:rPr>
      <w:t xml:space="preserve">PRESS RELEASE </w:t>
    </w:r>
  </w:p>
  <w:p w14:paraId="6381E132" w14:textId="77777777" w:rsidR="00943AEE" w:rsidRDefault="00943AEE" w:rsidP="0094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3FDAED88">
      <w:start w:val="1"/>
      <w:numFmt w:val="bullet"/>
      <w:lvlText w:val=""/>
      <w:lvlJc w:val="left"/>
      <w:pPr>
        <w:ind w:left="720" w:hanging="360"/>
      </w:pPr>
      <w:rPr>
        <w:rFonts w:ascii="Symbol" w:hAnsi="Symbol" w:hint="default"/>
      </w:rPr>
    </w:lvl>
    <w:lvl w:ilvl="1" w:tplc="2C7265EE" w:tentative="1">
      <w:start w:val="1"/>
      <w:numFmt w:val="bullet"/>
      <w:lvlText w:val="o"/>
      <w:lvlJc w:val="left"/>
      <w:pPr>
        <w:ind w:left="1440" w:hanging="360"/>
      </w:pPr>
      <w:rPr>
        <w:rFonts w:ascii="Courier New" w:hAnsi="Courier New" w:hint="default"/>
      </w:rPr>
    </w:lvl>
    <w:lvl w:ilvl="2" w:tplc="F0A0BA54" w:tentative="1">
      <w:start w:val="1"/>
      <w:numFmt w:val="bullet"/>
      <w:lvlText w:val=""/>
      <w:lvlJc w:val="left"/>
      <w:pPr>
        <w:ind w:left="2160" w:hanging="360"/>
      </w:pPr>
      <w:rPr>
        <w:rFonts w:ascii="Wingdings" w:hAnsi="Wingdings" w:hint="default"/>
      </w:rPr>
    </w:lvl>
    <w:lvl w:ilvl="3" w:tplc="C256F09E" w:tentative="1">
      <w:start w:val="1"/>
      <w:numFmt w:val="bullet"/>
      <w:lvlText w:val=""/>
      <w:lvlJc w:val="left"/>
      <w:pPr>
        <w:ind w:left="2880" w:hanging="360"/>
      </w:pPr>
      <w:rPr>
        <w:rFonts w:ascii="Symbol" w:hAnsi="Symbol" w:hint="default"/>
      </w:rPr>
    </w:lvl>
    <w:lvl w:ilvl="4" w:tplc="6C847984" w:tentative="1">
      <w:start w:val="1"/>
      <w:numFmt w:val="bullet"/>
      <w:lvlText w:val="o"/>
      <w:lvlJc w:val="left"/>
      <w:pPr>
        <w:ind w:left="3600" w:hanging="360"/>
      </w:pPr>
      <w:rPr>
        <w:rFonts w:ascii="Courier New" w:hAnsi="Courier New" w:hint="default"/>
      </w:rPr>
    </w:lvl>
    <w:lvl w:ilvl="5" w:tplc="4EB85B9C" w:tentative="1">
      <w:start w:val="1"/>
      <w:numFmt w:val="bullet"/>
      <w:lvlText w:val=""/>
      <w:lvlJc w:val="left"/>
      <w:pPr>
        <w:ind w:left="4320" w:hanging="360"/>
      </w:pPr>
      <w:rPr>
        <w:rFonts w:ascii="Wingdings" w:hAnsi="Wingdings" w:hint="default"/>
      </w:rPr>
    </w:lvl>
    <w:lvl w:ilvl="6" w:tplc="0736F10E" w:tentative="1">
      <w:start w:val="1"/>
      <w:numFmt w:val="bullet"/>
      <w:lvlText w:val=""/>
      <w:lvlJc w:val="left"/>
      <w:pPr>
        <w:ind w:left="5040" w:hanging="360"/>
      </w:pPr>
      <w:rPr>
        <w:rFonts w:ascii="Symbol" w:hAnsi="Symbol" w:hint="default"/>
      </w:rPr>
    </w:lvl>
    <w:lvl w:ilvl="7" w:tplc="41F83E3C" w:tentative="1">
      <w:start w:val="1"/>
      <w:numFmt w:val="bullet"/>
      <w:lvlText w:val="o"/>
      <w:lvlJc w:val="left"/>
      <w:pPr>
        <w:ind w:left="5760" w:hanging="360"/>
      </w:pPr>
      <w:rPr>
        <w:rFonts w:ascii="Courier New" w:hAnsi="Courier New" w:hint="default"/>
      </w:rPr>
    </w:lvl>
    <w:lvl w:ilvl="8" w:tplc="E0E4268C"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B43AA2B6">
      <w:start w:val="1"/>
      <w:numFmt w:val="decimal"/>
      <w:lvlText w:val="%1."/>
      <w:lvlJc w:val="left"/>
      <w:pPr>
        <w:ind w:left="720" w:hanging="360"/>
      </w:pPr>
      <w:rPr>
        <w:rFonts w:eastAsia="Times New Roman" w:cs="Times New Roman" w:hint="default"/>
      </w:rPr>
    </w:lvl>
    <w:lvl w:ilvl="1" w:tplc="9446E5F2" w:tentative="1">
      <w:start w:val="1"/>
      <w:numFmt w:val="lowerLetter"/>
      <w:lvlText w:val="%2."/>
      <w:lvlJc w:val="left"/>
      <w:pPr>
        <w:ind w:left="1440" w:hanging="360"/>
      </w:pPr>
    </w:lvl>
    <w:lvl w:ilvl="2" w:tplc="0504E17C" w:tentative="1">
      <w:start w:val="1"/>
      <w:numFmt w:val="lowerRoman"/>
      <w:lvlText w:val="%3."/>
      <w:lvlJc w:val="right"/>
      <w:pPr>
        <w:ind w:left="2160" w:hanging="180"/>
      </w:pPr>
    </w:lvl>
    <w:lvl w:ilvl="3" w:tplc="D98C7BB0" w:tentative="1">
      <w:start w:val="1"/>
      <w:numFmt w:val="decimal"/>
      <w:lvlText w:val="%4."/>
      <w:lvlJc w:val="left"/>
      <w:pPr>
        <w:ind w:left="2880" w:hanging="360"/>
      </w:pPr>
    </w:lvl>
    <w:lvl w:ilvl="4" w:tplc="94646DB0" w:tentative="1">
      <w:start w:val="1"/>
      <w:numFmt w:val="lowerLetter"/>
      <w:lvlText w:val="%5."/>
      <w:lvlJc w:val="left"/>
      <w:pPr>
        <w:ind w:left="3600" w:hanging="360"/>
      </w:pPr>
    </w:lvl>
    <w:lvl w:ilvl="5" w:tplc="8E98E18C" w:tentative="1">
      <w:start w:val="1"/>
      <w:numFmt w:val="lowerRoman"/>
      <w:lvlText w:val="%6."/>
      <w:lvlJc w:val="right"/>
      <w:pPr>
        <w:ind w:left="4320" w:hanging="180"/>
      </w:pPr>
    </w:lvl>
    <w:lvl w:ilvl="6" w:tplc="4A5ACFBC" w:tentative="1">
      <w:start w:val="1"/>
      <w:numFmt w:val="decimal"/>
      <w:lvlText w:val="%7."/>
      <w:lvlJc w:val="left"/>
      <w:pPr>
        <w:ind w:left="5040" w:hanging="360"/>
      </w:pPr>
    </w:lvl>
    <w:lvl w:ilvl="7" w:tplc="02141672" w:tentative="1">
      <w:start w:val="1"/>
      <w:numFmt w:val="lowerLetter"/>
      <w:lvlText w:val="%8."/>
      <w:lvlJc w:val="left"/>
      <w:pPr>
        <w:ind w:left="5760" w:hanging="360"/>
      </w:pPr>
    </w:lvl>
    <w:lvl w:ilvl="8" w:tplc="5F9A01C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147E5"/>
    <w:rsid w:val="00043F06"/>
    <w:rsid w:val="0008534E"/>
    <w:rsid w:val="000960EF"/>
    <w:rsid w:val="000A2E8E"/>
    <w:rsid w:val="000C7AF8"/>
    <w:rsid w:val="000F1A92"/>
    <w:rsid w:val="00100814"/>
    <w:rsid w:val="00102E63"/>
    <w:rsid w:val="00167AE7"/>
    <w:rsid w:val="00172408"/>
    <w:rsid w:val="00181A85"/>
    <w:rsid w:val="001A513A"/>
    <w:rsid w:val="001C5997"/>
    <w:rsid w:val="001D5CE4"/>
    <w:rsid w:val="001F307C"/>
    <w:rsid w:val="001F4A9F"/>
    <w:rsid w:val="00217027"/>
    <w:rsid w:val="002239ED"/>
    <w:rsid w:val="00223F6B"/>
    <w:rsid w:val="00225B96"/>
    <w:rsid w:val="0026504E"/>
    <w:rsid w:val="00283AE1"/>
    <w:rsid w:val="002D52CA"/>
    <w:rsid w:val="0034257D"/>
    <w:rsid w:val="003B3F02"/>
    <w:rsid w:val="003C1DB4"/>
    <w:rsid w:val="003C2C30"/>
    <w:rsid w:val="003E09E5"/>
    <w:rsid w:val="00400EAD"/>
    <w:rsid w:val="00401CA3"/>
    <w:rsid w:val="00416BCB"/>
    <w:rsid w:val="00450611"/>
    <w:rsid w:val="00455996"/>
    <w:rsid w:val="004866A5"/>
    <w:rsid w:val="004C1498"/>
    <w:rsid w:val="004C6FC1"/>
    <w:rsid w:val="004E39A9"/>
    <w:rsid w:val="00500EDF"/>
    <w:rsid w:val="005073B7"/>
    <w:rsid w:val="00511C4B"/>
    <w:rsid w:val="00513166"/>
    <w:rsid w:val="00527879"/>
    <w:rsid w:val="00577A28"/>
    <w:rsid w:val="0062179A"/>
    <w:rsid w:val="00624328"/>
    <w:rsid w:val="00624FFF"/>
    <w:rsid w:val="00634A3D"/>
    <w:rsid w:val="006518EC"/>
    <w:rsid w:val="00653A7C"/>
    <w:rsid w:val="00676419"/>
    <w:rsid w:val="0067797F"/>
    <w:rsid w:val="006D20D0"/>
    <w:rsid w:val="00700CBC"/>
    <w:rsid w:val="00707063"/>
    <w:rsid w:val="0072277E"/>
    <w:rsid w:val="007B0A77"/>
    <w:rsid w:val="007C1BD9"/>
    <w:rsid w:val="008334A5"/>
    <w:rsid w:val="008346D7"/>
    <w:rsid w:val="008469DD"/>
    <w:rsid w:val="00862F29"/>
    <w:rsid w:val="00864DAA"/>
    <w:rsid w:val="00876C5D"/>
    <w:rsid w:val="0089319C"/>
    <w:rsid w:val="008931AA"/>
    <w:rsid w:val="00894284"/>
    <w:rsid w:val="00916AB9"/>
    <w:rsid w:val="00937768"/>
    <w:rsid w:val="00943AEE"/>
    <w:rsid w:val="009540C1"/>
    <w:rsid w:val="00964256"/>
    <w:rsid w:val="009968AA"/>
    <w:rsid w:val="009A73BE"/>
    <w:rsid w:val="009A76F7"/>
    <w:rsid w:val="009B349A"/>
    <w:rsid w:val="009C5E46"/>
    <w:rsid w:val="009C65AB"/>
    <w:rsid w:val="00A23773"/>
    <w:rsid w:val="00A478C1"/>
    <w:rsid w:val="00A65E55"/>
    <w:rsid w:val="00A813E2"/>
    <w:rsid w:val="00A85B0A"/>
    <w:rsid w:val="00AC73CA"/>
    <w:rsid w:val="00AE41AF"/>
    <w:rsid w:val="00B83651"/>
    <w:rsid w:val="00B8376B"/>
    <w:rsid w:val="00BD31BD"/>
    <w:rsid w:val="00C16CB1"/>
    <w:rsid w:val="00C24D68"/>
    <w:rsid w:val="00C47A67"/>
    <w:rsid w:val="00C71680"/>
    <w:rsid w:val="00C926B5"/>
    <w:rsid w:val="00D45CF6"/>
    <w:rsid w:val="00D47C26"/>
    <w:rsid w:val="00D56793"/>
    <w:rsid w:val="00D66C63"/>
    <w:rsid w:val="00DA04E7"/>
    <w:rsid w:val="00DC7022"/>
    <w:rsid w:val="00DD68B0"/>
    <w:rsid w:val="00DF53EB"/>
    <w:rsid w:val="00E048DD"/>
    <w:rsid w:val="00E60D86"/>
    <w:rsid w:val="00E80C74"/>
    <w:rsid w:val="00E830AB"/>
    <w:rsid w:val="00E84E31"/>
    <w:rsid w:val="00E943D8"/>
    <w:rsid w:val="00EA5511"/>
    <w:rsid w:val="00EC12C6"/>
    <w:rsid w:val="00F20394"/>
    <w:rsid w:val="00F3215C"/>
    <w:rsid w:val="00F57652"/>
    <w:rsid w:val="00F61539"/>
    <w:rsid w:val="00F65C03"/>
    <w:rsid w:val="00F770C9"/>
    <w:rsid w:val="00FB45D3"/>
    <w:rsid w:val="00FC05A2"/>
    <w:rsid w:val="00FD11FE"/>
    <w:rsid w:val="00FF520F"/>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D2C4FF"/>
  <w15:docId w15:val="{1C49CE68-B0B9-4242-AFE6-5BF18980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9A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gliachiara-Colore31">
    <w:name w:val="Griglia chiara - Colore 31"/>
    <w:basedOn w:val="Normal"/>
    <w:uiPriority w:val="34"/>
    <w:qFormat/>
    <w:rsid w:val="00DD3D59"/>
    <w:pPr>
      <w:spacing w:after="200"/>
      <w:ind w:left="720"/>
      <w:contextualSpacing/>
    </w:pPr>
    <w:rPr>
      <w:rFonts w:ascii="Arial" w:hAnsi="Arial"/>
      <w:szCs w:val="20"/>
      <w:lang w:val="en-GB" w:eastAsia="ja-JP"/>
    </w:rPr>
  </w:style>
  <w:style w:type="paragraph" w:customStyle="1" w:styleId="textetitrepage">
    <w:name w:val="texte_titre_page"/>
    <w:basedOn w:val="Normal"/>
    <w:rsid w:val="00BE5C6D"/>
    <w:pPr>
      <w:spacing w:before="100" w:beforeAutospacing="1" w:after="100" w:afterAutospacing="1"/>
    </w:pPr>
    <w:rPr>
      <w:rFonts w:ascii="Times" w:hAnsi="Times"/>
      <w:sz w:val="20"/>
      <w:szCs w:val="20"/>
      <w:lang w:val="en-GB"/>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szCs w:val="20"/>
      <w:lang w:val="en-GB"/>
    </w:rPr>
  </w:style>
  <w:style w:type="paragraph" w:customStyle="1" w:styleId="texteintrogris">
    <w:name w:val="texte_intro_gris"/>
    <w:basedOn w:val="Normal"/>
    <w:rsid w:val="00BE5C6D"/>
    <w:pPr>
      <w:spacing w:before="100" w:beforeAutospacing="1" w:after="100" w:afterAutospacing="1"/>
    </w:pPr>
    <w:rPr>
      <w:rFonts w:ascii="Times" w:hAnsi="Times"/>
      <w:sz w:val="20"/>
      <w:szCs w:val="20"/>
      <w:lang w:val="en-GB"/>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szCs w:val="20"/>
      <w:lang w:val="en-GB"/>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pPr>
      <w:spacing w:after="200"/>
    </w:pPr>
    <w:rPr>
      <w:rFonts w:ascii="Arial" w:hAnsi="Arial"/>
      <w:sz w:val="20"/>
      <w:szCs w:val="20"/>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Grigliamedia2-Colore11">
    <w:name w:val="Griglia media 2 - Colore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pPr>
    <w:rPr>
      <w:rFonts w:ascii="Arial" w:hAnsi="Arial"/>
      <w:szCs w:val="20"/>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p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16">
      <w:bodyDiv w:val="1"/>
      <w:marLeft w:val="0"/>
      <w:marRight w:val="0"/>
      <w:marTop w:val="0"/>
      <w:marBottom w:val="0"/>
      <w:divBdr>
        <w:top w:val="none" w:sz="0" w:space="0" w:color="auto"/>
        <w:left w:val="none" w:sz="0" w:space="0" w:color="auto"/>
        <w:bottom w:val="none" w:sz="0" w:space="0" w:color="auto"/>
        <w:right w:val="none" w:sz="0" w:space="0" w:color="auto"/>
      </w:divBdr>
    </w:div>
    <w:div w:id="13657511">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833256816">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3776718">
      <w:bodyDiv w:val="1"/>
      <w:marLeft w:val="0"/>
      <w:marRight w:val="0"/>
      <w:marTop w:val="0"/>
      <w:marBottom w:val="0"/>
      <w:divBdr>
        <w:top w:val="none" w:sz="0" w:space="0" w:color="auto"/>
        <w:left w:val="none" w:sz="0" w:space="0" w:color="auto"/>
        <w:bottom w:val="none" w:sz="0" w:space="0" w:color="auto"/>
        <w:right w:val="none" w:sz="0" w:space="0" w:color="auto"/>
      </w:divBdr>
    </w:div>
    <w:div w:id="1339045169">
      <w:bodyDiv w:val="1"/>
      <w:marLeft w:val="0"/>
      <w:marRight w:val="0"/>
      <w:marTop w:val="0"/>
      <w:marBottom w:val="0"/>
      <w:divBdr>
        <w:top w:val="none" w:sz="0" w:space="0" w:color="auto"/>
        <w:left w:val="none" w:sz="0" w:space="0" w:color="auto"/>
        <w:bottom w:val="none" w:sz="0" w:space="0" w:color="auto"/>
        <w:right w:val="none" w:sz="0" w:space="0" w:color="auto"/>
      </w:divBdr>
    </w:div>
    <w:div w:id="1579560194">
      <w:bodyDiv w:val="1"/>
      <w:marLeft w:val="0"/>
      <w:marRight w:val="0"/>
      <w:marTop w:val="0"/>
      <w:marBottom w:val="0"/>
      <w:divBdr>
        <w:top w:val="none" w:sz="0" w:space="0" w:color="auto"/>
        <w:left w:val="none" w:sz="0" w:space="0" w:color="auto"/>
        <w:bottom w:val="none" w:sz="0" w:space="0" w:color="auto"/>
        <w:right w:val="none" w:sz="0" w:space="0" w:color="auto"/>
      </w:divBdr>
    </w:div>
    <w:div w:id="16741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soft-audio.com/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wersoft-a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oft-audi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cesco.fanicchi@powersoft.it" TargetMode="External"/><Relationship Id="rId4" Type="http://schemas.openxmlformats.org/officeDocument/2006/relationships/webSettings" Target="webSettings.xml"/><Relationship Id="rId9" Type="http://schemas.openxmlformats.org/officeDocument/2006/relationships/hyperlink" Target="mailto:lipoff.alexi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5030</CharactersWithSpaces>
  <SharedDoc>false</SharedDoc>
  <HLinks>
    <vt:vector size="42"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Jeff Touzeau</cp:lastModifiedBy>
  <cp:revision>8</cp:revision>
  <cp:lastPrinted>2018-12-19T14:14:00Z</cp:lastPrinted>
  <dcterms:created xsi:type="dcterms:W3CDTF">2019-01-04T09:14:00Z</dcterms:created>
  <dcterms:modified xsi:type="dcterms:W3CDTF">2019-01-24T05:39:00Z</dcterms:modified>
</cp:coreProperties>
</file>