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CF128" w14:textId="2BB34DD5" w:rsidR="00C36C0E" w:rsidRPr="00C36C0E" w:rsidRDefault="00C36C0E" w:rsidP="00C36C0E">
      <w:pPr>
        <w:spacing w:after="240" w:line="360" w:lineRule="auto"/>
        <w:rPr>
          <w:rFonts w:ascii="Arial" w:eastAsia="Times New Roman" w:hAnsi="Arial" w:cs="Arial"/>
          <w:b/>
          <w:bCs/>
          <w:sz w:val="32"/>
          <w:szCs w:val="32"/>
          <w:lang w:val="nl-BE" w:eastAsia="en-US"/>
        </w:rPr>
      </w:pPr>
      <w:proofErr w:type="spellStart"/>
      <w:r w:rsidRPr="00C36C0E">
        <w:rPr>
          <w:rFonts w:ascii="Arial" w:eastAsia="Times New Roman" w:hAnsi="Arial" w:cs="Arial"/>
          <w:b/>
          <w:bCs/>
          <w:sz w:val="32"/>
          <w:szCs w:val="32"/>
          <w:lang w:val="de-DE" w:eastAsia="en-US"/>
        </w:rPr>
        <w:t>eneloop</w:t>
      </w:r>
      <w:proofErr w:type="spellEnd"/>
      <w:r w:rsidRPr="00C36C0E">
        <w:rPr>
          <w:rFonts w:ascii="Arial" w:eastAsia="Times New Roman" w:hAnsi="Arial" w:cs="Arial"/>
          <w:b/>
          <w:bCs/>
          <w:sz w:val="32"/>
          <w:szCs w:val="32"/>
          <w:lang w:val="de-DE" w:eastAsia="en-US"/>
        </w:rPr>
        <w:t xml:space="preserve"> lanciert neue Aufbewahrungsbox als nachhaltige Verpackungslösung</w:t>
      </w:r>
    </w:p>
    <w:p w14:paraId="2BEC7269" w14:textId="7E57839A" w:rsidR="00C36C0E" w:rsidRPr="00C36C0E" w:rsidRDefault="00C36C0E" w:rsidP="00C36C0E">
      <w:pPr>
        <w:spacing w:after="240" w:line="360" w:lineRule="auto"/>
        <w:rPr>
          <w:rFonts w:ascii="Arial" w:eastAsia="Calibri" w:hAnsi="Arial" w:cs="Arial"/>
          <w:b/>
          <w:bCs/>
          <w:sz w:val="20"/>
          <w:szCs w:val="20"/>
          <w:lang w:val="nl-BE" w:eastAsia="en-US"/>
        </w:rPr>
      </w:pPr>
      <w:proofErr w:type="spellStart"/>
      <w:r w:rsidRPr="00C36C0E">
        <w:rPr>
          <w:rFonts w:ascii="Arial" w:eastAsia="Calibri" w:hAnsi="Arial" w:cs="Arial"/>
          <w:b/>
          <w:bCs/>
          <w:i/>
          <w:iCs/>
          <w:sz w:val="20"/>
          <w:szCs w:val="20"/>
          <w:lang w:val="de-DE" w:eastAsia="en-US"/>
        </w:rPr>
        <w:t>Zellik</w:t>
      </w:r>
      <w:proofErr w:type="spellEnd"/>
      <w:r w:rsidRPr="00C36C0E">
        <w:rPr>
          <w:rFonts w:ascii="Arial" w:eastAsia="Calibri" w:hAnsi="Arial" w:cs="Arial"/>
          <w:b/>
          <w:bCs/>
          <w:i/>
          <w:iCs/>
          <w:sz w:val="20"/>
          <w:szCs w:val="20"/>
          <w:lang w:val="de-DE" w:eastAsia="en-US"/>
        </w:rPr>
        <w:t xml:space="preserve">, </w:t>
      </w:r>
      <w:r w:rsidR="00361366">
        <w:rPr>
          <w:rFonts w:ascii="Arial" w:eastAsia="Calibri" w:hAnsi="Arial" w:cs="Arial"/>
          <w:b/>
          <w:bCs/>
          <w:i/>
          <w:iCs/>
          <w:sz w:val="20"/>
          <w:szCs w:val="20"/>
          <w:lang w:val="de-DE" w:eastAsia="en-US"/>
        </w:rPr>
        <w:t>11</w:t>
      </w:r>
      <w:r w:rsidRPr="00C36C0E">
        <w:rPr>
          <w:rFonts w:ascii="Arial" w:eastAsia="Calibri" w:hAnsi="Arial" w:cs="Arial"/>
          <w:b/>
          <w:bCs/>
          <w:i/>
          <w:iCs/>
          <w:sz w:val="20"/>
          <w:szCs w:val="20"/>
          <w:lang w:val="de-DE" w:eastAsia="en-US"/>
        </w:rPr>
        <w:t xml:space="preserve">. </w:t>
      </w:r>
      <w:r w:rsidR="00361366">
        <w:rPr>
          <w:rFonts w:ascii="Arial" w:eastAsia="Calibri" w:hAnsi="Arial" w:cs="Arial"/>
          <w:b/>
          <w:bCs/>
          <w:i/>
          <w:iCs/>
          <w:sz w:val="20"/>
          <w:szCs w:val="20"/>
          <w:lang w:val="de-DE" w:eastAsia="en-US"/>
        </w:rPr>
        <w:t>Dezember</w:t>
      </w:r>
      <w:r w:rsidRPr="00C36C0E">
        <w:rPr>
          <w:rFonts w:ascii="Arial" w:eastAsia="Calibri" w:hAnsi="Arial" w:cs="Arial"/>
          <w:b/>
          <w:bCs/>
          <w:i/>
          <w:iCs/>
          <w:sz w:val="20"/>
          <w:szCs w:val="20"/>
          <w:lang w:val="de-DE" w:eastAsia="en-US"/>
        </w:rPr>
        <w:t xml:space="preserve"> 2018</w:t>
      </w:r>
      <w:r w:rsidRPr="00C36C0E">
        <w:rPr>
          <w:rFonts w:ascii="Arial" w:eastAsia="Calibri" w:hAnsi="Arial" w:cs="Arial"/>
          <w:b/>
          <w:bCs/>
          <w:sz w:val="20"/>
          <w:szCs w:val="20"/>
          <w:lang w:val="de-DE" w:eastAsia="en-US"/>
        </w:rPr>
        <w:t xml:space="preserve"> – </w:t>
      </w:r>
      <w:proofErr w:type="spellStart"/>
      <w:r w:rsidRPr="00C36C0E">
        <w:rPr>
          <w:rFonts w:ascii="Arial" w:eastAsia="Calibri" w:hAnsi="Arial" w:cs="Arial"/>
          <w:b/>
          <w:bCs/>
          <w:sz w:val="20"/>
          <w:szCs w:val="20"/>
          <w:lang w:val="de-DE" w:eastAsia="en-US"/>
        </w:rPr>
        <w:t>Panasonics</w:t>
      </w:r>
      <w:proofErr w:type="spellEnd"/>
      <w:r w:rsidRPr="00C36C0E">
        <w:rPr>
          <w:rFonts w:ascii="Arial" w:eastAsia="Calibri" w:hAnsi="Arial" w:cs="Arial"/>
          <w:b/>
          <w:bCs/>
          <w:sz w:val="20"/>
          <w:szCs w:val="20"/>
          <w:lang w:val="de-DE" w:eastAsia="en-US"/>
        </w:rPr>
        <w:t xml:space="preserve"> nachhaltige Batteriemarke </w:t>
      </w:r>
      <w:proofErr w:type="spellStart"/>
      <w:r w:rsidRPr="00C36C0E">
        <w:rPr>
          <w:rFonts w:ascii="Arial" w:eastAsia="Calibri" w:hAnsi="Arial" w:cs="Arial"/>
          <w:b/>
          <w:bCs/>
          <w:sz w:val="20"/>
          <w:szCs w:val="20"/>
          <w:lang w:val="de-DE" w:eastAsia="en-US"/>
        </w:rPr>
        <w:t>eneloop</w:t>
      </w:r>
      <w:proofErr w:type="spellEnd"/>
      <w:r w:rsidRPr="00C36C0E">
        <w:rPr>
          <w:rFonts w:ascii="Arial" w:eastAsia="Calibri" w:hAnsi="Arial" w:cs="Arial"/>
          <w:b/>
          <w:bCs/>
          <w:sz w:val="20"/>
          <w:szCs w:val="20"/>
          <w:lang w:val="de-DE" w:eastAsia="en-US"/>
        </w:rPr>
        <w:t xml:space="preserve"> ist jetzt noch umweltfreundlicher dank der Einführung der neuen wiederverwendbaren Box.</w:t>
      </w:r>
      <w:r w:rsidRPr="00C36C0E">
        <w:rPr>
          <w:rFonts w:ascii="Arial" w:eastAsia="Calibri" w:hAnsi="Arial" w:cs="Arial"/>
          <w:sz w:val="20"/>
          <w:szCs w:val="20"/>
          <w:lang w:val="de-DE" w:eastAsia="en-US"/>
        </w:rPr>
        <w:t xml:space="preserve"> </w:t>
      </w:r>
      <w:r w:rsidRPr="00C36C0E">
        <w:rPr>
          <w:rFonts w:ascii="Arial" w:eastAsia="Calibri" w:hAnsi="Arial" w:cs="Arial"/>
          <w:b/>
          <w:bCs/>
          <w:sz w:val="20"/>
          <w:szCs w:val="20"/>
          <w:lang w:val="de-DE" w:eastAsia="en-US"/>
        </w:rPr>
        <w:t xml:space="preserve">Das aus </w:t>
      </w:r>
      <w:proofErr w:type="spellStart"/>
      <w:r w:rsidRPr="00C36C0E">
        <w:rPr>
          <w:rFonts w:ascii="Arial" w:eastAsia="Calibri" w:hAnsi="Arial" w:cs="Arial"/>
          <w:b/>
          <w:bCs/>
          <w:sz w:val="20"/>
          <w:szCs w:val="20"/>
          <w:lang w:val="de-DE" w:eastAsia="en-US"/>
        </w:rPr>
        <w:t>rezykliertem</w:t>
      </w:r>
      <w:proofErr w:type="spellEnd"/>
      <w:r w:rsidRPr="00C36C0E">
        <w:rPr>
          <w:rFonts w:ascii="Arial" w:eastAsia="Calibri" w:hAnsi="Arial" w:cs="Arial"/>
          <w:b/>
          <w:bCs/>
          <w:sz w:val="20"/>
          <w:szCs w:val="20"/>
          <w:lang w:val="de-DE" w:eastAsia="en-US"/>
        </w:rPr>
        <w:t xml:space="preserve"> PET hergestellte Material ist eine grünere Alternative zur ursprünglichen Einwegverpackung. Dank seiner Dauerhaftigkeit kann es als praktische Aufbewahrungsbox verwendet werden, wodurch weniger Müll anfällt. </w:t>
      </w:r>
    </w:p>
    <w:p w14:paraId="28EDE8AF" w14:textId="11D3CD23" w:rsidR="00C36C0E" w:rsidRPr="00C36C0E" w:rsidRDefault="00C36C0E" w:rsidP="00C36C0E">
      <w:pPr>
        <w:widowControl w:val="0"/>
        <w:autoSpaceDE w:val="0"/>
        <w:autoSpaceDN w:val="0"/>
        <w:adjustRightInd w:val="0"/>
        <w:spacing w:after="240" w:line="360" w:lineRule="auto"/>
        <w:outlineLvl w:val="0"/>
        <w:rPr>
          <w:rFonts w:ascii="Arial" w:eastAsia="Calibri" w:hAnsi="Arial" w:cs="Arial"/>
          <w:bCs/>
          <w:sz w:val="20"/>
          <w:szCs w:val="20"/>
          <w:lang w:val="nl-BE" w:eastAsia="en-US"/>
        </w:rPr>
      </w:pPr>
      <w:r w:rsidRPr="00C36C0E">
        <w:rPr>
          <w:rFonts w:ascii="Arial" w:eastAsia="Calibri" w:hAnsi="Arial" w:cs="Arial"/>
          <w:sz w:val="20"/>
          <w:szCs w:val="20"/>
          <w:lang w:val="de-DE" w:eastAsia="en-US"/>
        </w:rPr>
        <w:t xml:space="preserve">Dies ist ein logischer Schritt für die Marke </w:t>
      </w:r>
      <w:proofErr w:type="spellStart"/>
      <w:r w:rsidRPr="00C36C0E">
        <w:rPr>
          <w:rFonts w:ascii="Arial" w:eastAsia="Calibri" w:hAnsi="Arial" w:cs="Arial"/>
          <w:sz w:val="20"/>
          <w:szCs w:val="20"/>
          <w:lang w:val="de-DE" w:eastAsia="en-US"/>
        </w:rPr>
        <w:t>eneloop</w:t>
      </w:r>
      <w:proofErr w:type="spellEnd"/>
      <w:r w:rsidRPr="00C36C0E">
        <w:rPr>
          <w:rFonts w:ascii="Arial" w:eastAsia="Calibri" w:hAnsi="Arial" w:cs="Arial"/>
          <w:sz w:val="20"/>
          <w:szCs w:val="20"/>
          <w:lang w:val="de-DE" w:eastAsia="en-US"/>
        </w:rPr>
        <w:t xml:space="preserve">, die seit vielen Jahren für hochwertige, einsatzbereite </w:t>
      </w:r>
      <w:proofErr w:type="spellStart"/>
      <w:r w:rsidRPr="00C36C0E">
        <w:rPr>
          <w:rFonts w:ascii="Arial" w:eastAsia="Calibri" w:hAnsi="Arial" w:cs="Arial"/>
          <w:sz w:val="20"/>
          <w:szCs w:val="20"/>
          <w:lang w:val="de-DE" w:eastAsia="en-US"/>
        </w:rPr>
        <w:t>wiederaufladbare</w:t>
      </w:r>
      <w:proofErr w:type="spellEnd"/>
      <w:r w:rsidRPr="00C36C0E">
        <w:rPr>
          <w:rFonts w:ascii="Arial" w:eastAsia="Calibri" w:hAnsi="Arial" w:cs="Arial"/>
          <w:sz w:val="20"/>
          <w:szCs w:val="20"/>
          <w:lang w:val="de-DE" w:eastAsia="en-US"/>
        </w:rPr>
        <w:t xml:space="preserve"> Batterien steht. Die neue dauerhafte Verpackung ist jetzt genauso nützlich wie das Produkt selbst, da sich in ihr zu Hause wie bei der Arbeit die Batterien auf effiziente Weise lagern lassen. </w:t>
      </w:r>
    </w:p>
    <w:p w14:paraId="4A044070" w14:textId="75462052" w:rsidR="00C36C0E" w:rsidRPr="00C36C0E" w:rsidRDefault="00C36C0E" w:rsidP="00C36C0E">
      <w:pPr>
        <w:widowControl w:val="0"/>
        <w:autoSpaceDE w:val="0"/>
        <w:autoSpaceDN w:val="0"/>
        <w:adjustRightInd w:val="0"/>
        <w:spacing w:after="240" w:line="360" w:lineRule="auto"/>
        <w:outlineLvl w:val="0"/>
        <w:rPr>
          <w:rFonts w:ascii="Arial" w:eastAsia="Calibri" w:hAnsi="Arial" w:cs="Arial"/>
          <w:b/>
          <w:bCs/>
          <w:sz w:val="20"/>
          <w:szCs w:val="20"/>
          <w:lang w:val="nl-BE" w:eastAsia="en-US"/>
        </w:rPr>
      </w:pPr>
      <w:r w:rsidRPr="00C36C0E">
        <w:rPr>
          <w:rFonts w:ascii="Arial" w:eastAsia="Calibri" w:hAnsi="Arial" w:cs="Arial"/>
          <w:sz w:val="20"/>
          <w:szCs w:val="20"/>
          <w:lang w:val="de-DE" w:eastAsia="en-US"/>
        </w:rPr>
        <w:t xml:space="preserve">Die bewährten Batterien sind mit Sonnenenergie vorgeladen und können bis zu 2100 Mal (je nach Batterietyp) genutzt werden. Sie werden weltweit für persönliche und berufliche Zwecke verwendet und sind eine rentablere und umweltfreundlichere Alternative zu Wegwerfbatterien. </w:t>
      </w:r>
    </w:p>
    <w:p w14:paraId="2028F1BD" w14:textId="10CDB2C2" w:rsidR="00C36C0E" w:rsidRPr="00C36C0E" w:rsidRDefault="00C36C0E" w:rsidP="00C36C0E">
      <w:pPr>
        <w:widowControl w:val="0"/>
        <w:autoSpaceDE w:val="0"/>
        <w:autoSpaceDN w:val="0"/>
        <w:adjustRightInd w:val="0"/>
        <w:spacing w:after="240" w:line="360" w:lineRule="auto"/>
        <w:outlineLvl w:val="0"/>
        <w:rPr>
          <w:rFonts w:ascii="Arial" w:eastAsia="Calibri" w:hAnsi="Arial" w:cs="Arial"/>
          <w:b/>
          <w:bCs/>
          <w:sz w:val="20"/>
          <w:szCs w:val="20"/>
          <w:lang w:val="nl-BE" w:eastAsia="en-US"/>
        </w:rPr>
      </w:pPr>
      <w:r w:rsidRPr="00C36C0E">
        <w:rPr>
          <w:rFonts w:ascii="Arial" w:eastAsia="Calibri" w:hAnsi="Arial" w:cs="Arial"/>
          <w:b/>
          <w:bCs/>
          <w:sz w:val="20"/>
          <w:szCs w:val="20"/>
          <w:lang w:val="de-DE" w:eastAsia="en-US"/>
        </w:rPr>
        <w:t>Verfügbarkeit</w:t>
      </w:r>
      <w:r w:rsidRPr="00C36C0E">
        <w:rPr>
          <w:rFonts w:ascii="Arial" w:eastAsia="Calibri" w:hAnsi="Arial" w:cs="Arial"/>
          <w:sz w:val="20"/>
          <w:szCs w:val="20"/>
          <w:lang w:val="de-DE" w:eastAsia="en-US"/>
        </w:rPr>
        <w:br/>
        <w:t xml:space="preserve">Die neue Box wird im Dezember lanciert und nur im Netz verfügbar sein. Die Box wird mit vier oder acht </w:t>
      </w:r>
      <w:proofErr w:type="spellStart"/>
      <w:r w:rsidRPr="00C36C0E">
        <w:rPr>
          <w:rFonts w:ascii="Arial" w:eastAsia="Calibri" w:hAnsi="Arial" w:cs="Arial"/>
          <w:sz w:val="20"/>
          <w:szCs w:val="20"/>
          <w:lang w:val="de-DE" w:eastAsia="en-US"/>
        </w:rPr>
        <w:t>eneloop</w:t>
      </w:r>
      <w:proofErr w:type="spellEnd"/>
      <w:r w:rsidRPr="00C36C0E">
        <w:rPr>
          <w:rFonts w:ascii="Arial" w:eastAsia="Calibri" w:hAnsi="Arial" w:cs="Arial"/>
          <w:sz w:val="20"/>
          <w:szCs w:val="20"/>
          <w:lang w:val="de-DE" w:eastAsia="en-US"/>
        </w:rPr>
        <w:t xml:space="preserve"> Batterien der Größen AA und AAA geliefert. Die </w:t>
      </w:r>
      <w:proofErr w:type="spellStart"/>
      <w:r w:rsidRPr="00C36C0E">
        <w:rPr>
          <w:rFonts w:ascii="Arial" w:eastAsia="Calibri" w:hAnsi="Arial" w:cs="Arial"/>
          <w:sz w:val="20"/>
          <w:szCs w:val="20"/>
          <w:lang w:val="de-DE" w:eastAsia="en-US"/>
        </w:rPr>
        <w:t>eneloop</w:t>
      </w:r>
      <w:proofErr w:type="spellEnd"/>
      <w:r w:rsidRPr="00C36C0E">
        <w:rPr>
          <w:rFonts w:ascii="Arial" w:eastAsia="Calibri" w:hAnsi="Arial" w:cs="Arial"/>
          <w:sz w:val="20"/>
          <w:szCs w:val="20"/>
          <w:lang w:val="de-DE" w:eastAsia="en-US"/>
        </w:rPr>
        <w:t xml:space="preserve"> pro Batterien in der wiederverwendbaren Box sind zu je vier Stück auch in AA und AAA erhältlich.</w:t>
      </w:r>
    </w:p>
    <w:p w14:paraId="5DCEAC76" w14:textId="7500307C" w:rsidR="00C36C0E" w:rsidRPr="00C36C0E" w:rsidRDefault="00C36C0E" w:rsidP="00C36C0E">
      <w:pPr>
        <w:widowControl w:val="0"/>
        <w:autoSpaceDE w:val="0"/>
        <w:autoSpaceDN w:val="0"/>
        <w:adjustRightInd w:val="0"/>
        <w:spacing w:after="240" w:line="360" w:lineRule="auto"/>
        <w:outlineLvl w:val="0"/>
        <w:rPr>
          <w:rFonts w:ascii="Arial" w:eastAsia="Calibri" w:hAnsi="Arial" w:cs="Arial"/>
          <w:b/>
          <w:bCs/>
          <w:sz w:val="20"/>
          <w:szCs w:val="20"/>
          <w:lang w:val="nl-BE" w:eastAsia="en-US"/>
        </w:rPr>
      </w:pPr>
      <w:r w:rsidRPr="00C36C0E">
        <w:rPr>
          <w:rFonts w:ascii="Arial" w:eastAsia="Calibri" w:hAnsi="Arial" w:cs="Arial"/>
          <w:b/>
          <w:bCs/>
          <w:sz w:val="20"/>
          <w:szCs w:val="20"/>
          <w:lang w:val="de-DE" w:eastAsia="en-US"/>
        </w:rPr>
        <w:t>USB-Ladegerät im Taschenformat</w:t>
      </w:r>
      <w:r w:rsidRPr="00C36C0E">
        <w:rPr>
          <w:rFonts w:ascii="Arial" w:eastAsia="Calibri" w:hAnsi="Arial" w:cs="Arial"/>
          <w:sz w:val="20"/>
          <w:szCs w:val="20"/>
          <w:lang w:val="de-DE" w:eastAsia="en-US"/>
        </w:rPr>
        <w:br/>
        <w:t xml:space="preserve">Die Lancierung fällt mit einer anderen aufregenden Entwicklung zusammen. Im Januar wird </w:t>
      </w:r>
      <w:proofErr w:type="spellStart"/>
      <w:r w:rsidRPr="00C36C0E">
        <w:rPr>
          <w:rFonts w:ascii="Arial" w:eastAsia="Calibri" w:hAnsi="Arial" w:cs="Arial"/>
          <w:sz w:val="20"/>
          <w:szCs w:val="20"/>
          <w:lang w:val="de-DE" w:eastAsia="en-US"/>
        </w:rPr>
        <w:t>eneloop</w:t>
      </w:r>
      <w:proofErr w:type="spellEnd"/>
      <w:r w:rsidRPr="00C36C0E">
        <w:rPr>
          <w:rFonts w:ascii="Arial" w:eastAsia="Calibri" w:hAnsi="Arial" w:cs="Arial"/>
          <w:sz w:val="20"/>
          <w:szCs w:val="20"/>
          <w:lang w:val="de-DE" w:eastAsia="en-US"/>
        </w:rPr>
        <w:t xml:space="preserve"> auch sein neues USB-Ladegerät im Taschenformat, das Ladegerät CC80, auf den Markt bringen. Dieses tragbare Ladegerät ist perfekt für unterwegs und bietet zwei Plätze für gleichzeitiges Laden. Es wird in zwei Versionen erhältlich sein: im Paket mit zwei </w:t>
      </w:r>
      <w:proofErr w:type="spellStart"/>
      <w:r w:rsidRPr="00C36C0E">
        <w:rPr>
          <w:rFonts w:ascii="Arial" w:eastAsia="Calibri" w:hAnsi="Arial" w:cs="Arial"/>
          <w:sz w:val="20"/>
          <w:szCs w:val="20"/>
          <w:lang w:val="de-DE" w:eastAsia="en-US"/>
        </w:rPr>
        <w:t>eneloop</w:t>
      </w:r>
      <w:proofErr w:type="spellEnd"/>
      <w:r w:rsidRPr="00C36C0E">
        <w:rPr>
          <w:rFonts w:ascii="Arial" w:eastAsia="Calibri" w:hAnsi="Arial" w:cs="Arial"/>
          <w:sz w:val="20"/>
          <w:szCs w:val="20"/>
          <w:lang w:val="de-DE" w:eastAsia="en-US"/>
        </w:rPr>
        <w:t xml:space="preserve"> AA Batterien oder nur das Ladegerät. </w:t>
      </w:r>
    </w:p>
    <w:p w14:paraId="5CBB0BAC" w14:textId="10699422" w:rsidR="00C36C0E" w:rsidRPr="00C36C0E" w:rsidRDefault="009F1B73" w:rsidP="00C36C0E">
      <w:pPr>
        <w:widowControl w:val="0"/>
        <w:autoSpaceDE w:val="0"/>
        <w:autoSpaceDN w:val="0"/>
        <w:adjustRightInd w:val="0"/>
        <w:spacing w:after="240" w:line="360" w:lineRule="auto"/>
        <w:outlineLvl w:val="0"/>
        <w:rPr>
          <w:rFonts w:ascii="Arial" w:eastAsia="Calibri" w:hAnsi="Arial" w:cs="Arial"/>
          <w:b/>
          <w:bCs/>
          <w:sz w:val="20"/>
          <w:szCs w:val="20"/>
          <w:lang w:val="nl-BE" w:eastAsia="en-US"/>
        </w:rPr>
      </w:pPr>
      <w:r>
        <w:rPr>
          <w:rFonts w:ascii="Arial" w:hAnsi="Arial" w:cs="Arial"/>
          <w:noProof/>
          <w:color w:val="000000" w:themeColor="text1"/>
          <w:sz w:val="20"/>
          <w:szCs w:val="20"/>
        </w:rPr>
        <w:drawing>
          <wp:anchor distT="0" distB="0" distL="114300" distR="114300" simplePos="0" relativeHeight="251660288" behindDoc="0" locked="0" layoutInCell="1" allowOverlap="1" wp14:anchorId="2FC203E4" wp14:editId="190DA483">
            <wp:simplePos x="0" y="0"/>
            <wp:positionH relativeFrom="column">
              <wp:posOffset>4674870</wp:posOffset>
            </wp:positionH>
            <wp:positionV relativeFrom="paragraph">
              <wp:posOffset>1625600</wp:posOffset>
            </wp:positionV>
            <wp:extent cx="1489075" cy="3556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2-05 om 13.44.49.png"/>
                    <pic:cNvPicPr/>
                  </pic:nvPicPr>
                  <pic:blipFill>
                    <a:blip r:embed="rId8"/>
                    <a:stretch>
                      <a:fillRect/>
                    </a:stretch>
                  </pic:blipFill>
                  <pic:spPr>
                    <a:xfrm>
                      <a:off x="0" y="0"/>
                      <a:ext cx="1489075" cy="355600"/>
                    </a:xfrm>
                    <a:prstGeom prst="rect">
                      <a:avLst/>
                    </a:prstGeom>
                  </pic:spPr>
                </pic:pic>
              </a:graphicData>
            </a:graphic>
            <wp14:sizeRelH relativeFrom="page">
              <wp14:pctWidth>0</wp14:pctWidth>
            </wp14:sizeRelH>
            <wp14:sizeRelV relativeFrom="page">
              <wp14:pctHeight>0</wp14:pctHeight>
            </wp14:sizeRelV>
          </wp:anchor>
        </w:drawing>
      </w:r>
      <w:r w:rsidR="00C36C0E" w:rsidRPr="00C36C0E">
        <w:rPr>
          <w:rFonts w:ascii="Arial" w:eastAsia="Calibri" w:hAnsi="Arial" w:cs="Arial"/>
          <w:b/>
          <w:bCs/>
          <w:sz w:val="20"/>
          <w:szCs w:val="20"/>
          <w:lang w:val="de-DE" w:eastAsia="en-US"/>
        </w:rPr>
        <w:t>Was unsere Kunden sagen</w:t>
      </w:r>
      <w:r w:rsidR="00C36C0E" w:rsidRPr="00C36C0E">
        <w:rPr>
          <w:rFonts w:ascii="Arial" w:eastAsia="Calibri" w:hAnsi="Arial" w:cs="Arial"/>
          <w:sz w:val="20"/>
          <w:szCs w:val="20"/>
          <w:lang w:val="de-DE" w:eastAsia="en-US"/>
        </w:rPr>
        <w:br/>
        <w:t xml:space="preserve">„Wir sind auf unserer TOTEM-Tour mit den </w:t>
      </w:r>
      <w:proofErr w:type="spellStart"/>
      <w:r w:rsidR="00C36C0E" w:rsidRPr="00C36C0E">
        <w:rPr>
          <w:rFonts w:ascii="Arial" w:eastAsia="Calibri" w:hAnsi="Arial" w:cs="Arial"/>
          <w:sz w:val="20"/>
          <w:szCs w:val="20"/>
          <w:lang w:val="de-DE" w:eastAsia="en-US"/>
        </w:rPr>
        <w:t>eneloop</w:t>
      </w:r>
      <w:proofErr w:type="spellEnd"/>
      <w:r w:rsidR="00C36C0E" w:rsidRPr="00C36C0E">
        <w:rPr>
          <w:rFonts w:ascii="Arial" w:eastAsia="Calibri" w:hAnsi="Arial" w:cs="Arial"/>
          <w:sz w:val="20"/>
          <w:szCs w:val="20"/>
          <w:lang w:val="de-DE" w:eastAsia="en-US"/>
        </w:rPr>
        <w:t xml:space="preserve"> Batterien äußerst zufrieden. Ich kann sie voller Vertrauen direkt aus der Verpackung in den Shows verwenden, ohne sie vorher laden zu müssen. Sie haben eine großartige Kapazität, wir machen tägliche volle Ladezyklen. Im Vergleich zu anderen Marken halten sie ihre Ladung sehr gut, auch wenn sie längere Zeit nicht verwendet werden. Der Mantel gehört zu den solidesten, die mir bisher untergekommen sind. Wir werden </w:t>
      </w:r>
      <w:proofErr w:type="spellStart"/>
      <w:r w:rsidR="00C36C0E" w:rsidRPr="00C36C0E">
        <w:rPr>
          <w:rFonts w:ascii="Arial" w:eastAsia="Calibri" w:hAnsi="Arial" w:cs="Arial"/>
          <w:sz w:val="20"/>
          <w:szCs w:val="20"/>
          <w:lang w:val="de-DE" w:eastAsia="en-US"/>
        </w:rPr>
        <w:t>eneloop</w:t>
      </w:r>
      <w:proofErr w:type="spellEnd"/>
      <w:r w:rsidR="00C36C0E" w:rsidRPr="00C36C0E">
        <w:rPr>
          <w:rFonts w:ascii="Arial" w:eastAsia="Calibri" w:hAnsi="Arial" w:cs="Arial"/>
          <w:sz w:val="20"/>
          <w:szCs w:val="20"/>
          <w:lang w:val="de-DE" w:eastAsia="en-US"/>
        </w:rPr>
        <w:t xml:space="preserve"> noch sehr lange verwenden.”</w:t>
      </w:r>
    </w:p>
    <w:p w14:paraId="4F34747F" w14:textId="5C930D14" w:rsidR="00C36C0E" w:rsidRDefault="00C36C0E" w:rsidP="00C36C0E">
      <w:pPr>
        <w:widowControl w:val="0"/>
        <w:autoSpaceDE w:val="0"/>
        <w:autoSpaceDN w:val="0"/>
        <w:adjustRightInd w:val="0"/>
        <w:spacing w:after="240" w:line="360" w:lineRule="auto"/>
        <w:jc w:val="right"/>
        <w:outlineLvl w:val="0"/>
        <w:rPr>
          <w:rFonts w:ascii="Arial" w:eastAsia="Calibri" w:hAnsi="Arial" w:cs="Arial"/>
          <w:sz w:val="20"/>
          <w:szCs w:val="20"/>
          <w:lang w:val="de-DE" w:eastAsia="en-US"/>
        </w:rPr>
      </w:pPr>
      <w:r w:rsidRPr="00C36C0E">
        <w:rPr>
          <w:rFonts w:ascii="Arial" w:eastAsia="Calibri" w:hAnsi="Arial" w:cs="Arial"/>
          <w:noProof/>
          <w:sz w:val="20"/>
          <w:szCs w:val="20"/>
          <w:lang w:val="de-DE" w:eastAsia="en-US"/>
        </w:rPr>
        <w:drawing>
          <wp:anchor distT="0" distB="0" distL="114300" distR="114300" simplePos="0" relativeHeight="251659264" behindDoc="0" locked="0" layoutInCell="1" allowOverlap="1" wp14:anchorId="5169DDFE" wp14:editId="4C8429D3">
            <wp:simplePos x="0" y="0"/>
            <wp:positionH relativeFrom="column">
              <wp:posOffset>-12700</wp:posOffset>
            </wp:positionH>
            <wp:positionV relativeFrom="paragraph">
              <wp:posOffset>-211455</wp:posOffset>
            </wp:positionV>
            <wp:extent cx="2400300" cy="695960"/>
            <wp:effectExtent l="0" t="0" r="0" b="25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S_BRAND_PARTNER_4C_LIGHTBACK_OUT2.png"/>
                    <pic:cNvPicPr/>
                  </pic:nvPicPr>
                  <pic:blipFill>
                    <a:blip r:embed="rId9">
                      <a:extLst>
                        <a:ext uri="{28A0092B-C50C-407E-A947-70E740481C1C}">
                          <a14:useLocalDpi xmlns:a14="http://schemas.microsoft.com/office/drawing/2010/main" val="0"/>
                        </a:ext>
                      </a:extLst>
                    </a:blip>
                    <a:stretch>
                      <a:fillRect/>
                    </a:stretch>
                  </pic:blipFill>
                  <pic:spPr>
                    <a:xfrm>
                      <a:off x="0" y="0"/>
                      <a:ext cx="2400300" cy="695960"/>
                    </a:xfrm>
                    <a:prstGeom prst="rect">
                      <a:avLst/>
                    </a:prstGeom>
                  </pic:spPr>
                </pic:pic>
              </a:graphicData>
            </a:graphic>
            <wp14:sizeRelH relativeFrom="page">
              <wp14:pctWidth>0</wp14:pctWidth>
            </wp14:sizeRelH>
            <wp14:sizeRelV relativeFrom="page">
              <wp14:pctHeight>0</wp14:pctHeight>
            </wp14:sizeRelV>
          </wp:anchor>
        </w:drawing>
      </w:r>
      <w:r w:rsidRPr="00C36C0E">
        <w:rPr>
          <w:rFonts w:ascii="Arial" w:eastAsia="Calibri" w:hAnsi="Arial" w:cs="Arial"/>
          <w:sz w:val="20"/>
          <w:szCs w:val="20"/>
          <w:lang w:val="de-DE" w:eastAsia="en-US"/>
        </w:rPr>
        <w:t xml:space="preserve">Stephan </w:t>
      </w:r>
      <w:proofErr w:type="spellStart"/>
      <w:r w:rsidRPr="00C36C0E">
        <w:rPr>
          <w:rFonts w:ascii="Arial" w:eastAsia="Calibri" w:hAnsi="Arial" w:cs="Arial"/>
          <w:sz w:val="20"/>
          <w:szCs w:val="20"/>
          <w:lang w:val="de-DE" w:eastAsia="en-US"/>
        </w:rPr>
        <w:t>Mendi</w:t>
      </w:r>
      <w:proofErr w:type="spellEnd"/>
      <w:r w:rsidRPr="00C36C0E">
        <w:rPr>
          <w:rFonts w:ascii="Arial" w:eastAsia="Calibri" w:hAnsi="Arial" w:cs="Arial"/>
          <w:sz w:val="20"/>
          <w:szCs w:val="20"/>
          <w:lang w:val="de-DE" w:eastAsia="en-US"/>
        </w:rPr>
        <w:br/>
        <w:t xml:space="preserve">Tontechniker beim </w:t>
      </w:r>
      <w:proofErr w:type="spellStart"/>
      <w:r w:rsidRPr="00C36C0E">
        <w:rPr>
          <w:rFonts w:ascii="Arial" w:eastAsia="Calibri" w:hAnsi="Arial" w:cs="Arial"/>
          <w:sz w:val="20"/>
          <w:szCs w:val="20"/>
          <w:lang w:val="de-DE" w:eastAsia="en-US"/>
        </w:rPr>
        <w:t>Cirque</w:t>
      </w:r>
      <w:proofErr w:type="spellEnd"/>
      <w:r w:rsidRPr="00C36C0E">
        <w:rPr>
          <w:rFonts w:ascii="Arial" w:eastAsia="Calibri" w:hAnsi="Arial" w:cs="Arial"/>
          <w:sz w:val="20"/>
          <w:szCs w:val="20"/>
          <w:lang w:val="de-DE" w:eastAsia="en-US"/>
        </w:rPr>
        <w:t xml:space="preserve"> du </w:t>
      </w:r>
      <w:proofErr w:type="spellStart"/>
      <w:r w:rsidRPr="00C36C0E">
        <w:rPr>
          <w:rFonts w:ascii="Arial" w:eastAsia="Calibri" w:hAnsi="Arial" w:cs="Arial"/>
          <w:sz w:val="20"/>
          <w:szCs w:val="20"/>
          <w:lang w:val="de-DE" w:eastAsia="en-US"/>
        </w:rPr>
        <w:t>Soleil</w:t>
      </w:r>
      <w:proofErr w:type="spellEnd"/>
      <w:r w:rsidRPr="00C36C0E">
        <w:rPr>
          <w:rFonts w:ascii="Arial" w:eastAsia="Calibri" w:hAnsi="Arial" w:cs="Arial"/>
          <w:sz w:val="20"/>
          <w:szCs w:val="20"/>
          <w:lang w:val="de-DE" w:eastAsia="en-US"/>
        </w:rPr>
        <w:t xml:space="preserve"> </w:t>
      </w:r>
    </w:p>
    <w:p w14:paraId="7B801FBE" w14:textId="005A054E" w:rsidR="00E22F71" w:rsidRPr="001F57EB"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lang w:val="nl-BE"/>
        </w:rPr>
      </w:pPr>
      <w:r w:rsidRPr="00E972F7">
        <w:rPr>
          <w:rFonts w:ascii="Arial" w:hAnsi="Arial" w:cs="Arial"/>
          <w:b/>
          <w:bCs/>
          <w:color w:val="000000" w:themeColor="text1"/>
          <w:sz w:val="20"/>
          <w:szCs w:val="20"/>
          <w:lang w:val="de-DE"/>
        </w:rPr>
        <w:lastRenderedPageBreak/>
        <w:t xml:space="preserve">Über Panasonic </w:t>
      </w:r>
      <w:proofErr w:type="spellStart"/>
      <w:r w:rsidRPr="00E972F7">
        <w:rPr>
          <w:rFonts w:ascii="Arial" w:hAnsi="Arial" w:cs="Arial"/>
          <w:b/>
          <w:bCs/>
          <w:color w:val="000000" w:themeColor="text1"/>
          <w:sz w:val="20"/>
          <w:szCs w:val="20"/>
          <w:lang w:val="de-DE"/>
        </w:rPr>
        <w:t>Energy</w:t>
      </w:r>
      <w:proofErr w:type="spellEnd"/>
      <w:r w:rsidRPr="00E972F7">
        <w:rPr>
          <w:rFonts w:ascii="Arial" w:hAnsi="Arial" w:cs="Arial"/>
          <w:b/>
          <w:bCs/>
          <w:color w:val="000000" w:themeColor="text1"/>
          <w:sz w:val="20"/>
          <w:szCs w:val="20"/>
          <w:lang w:val="de-DE"/>
        </w:rPr>
        <w:t xml:space="preserve"> Europe </w:t>
      </w:r>
    </w:p>
    <w:p w14:paraId="4CDA99F5" w14:textId="2566EE27" w:rsidR="00E22F71" w:rsidRPr="00E972F7" w:rsidRDefault="00E22F71" w:rsidP="00E22F71">
      <w:pPr>
        <w:spacing w:line="360" w:lineRule="auto"/>
        <w:rPr>
          <w:rFonts w:ascii="Arial" w:hAnsi="Arial" w:cs="Arial"/>
          <w:color w:val="000000" w:themeColor="text1"/>
          <w:sz w:val="20"/>
          <w:szCs w:val="20"/>
        </w:rPr>
      </w:pPr>
      <w:r w:rsidRPr="00E972F7">
        <w:rPr>
          <w:rFonts w:ascii="Arial" w:hAnsi="Arial" w:cs="Arial"/>
          <w:color w:val="000000" w:themeColor="text1"/>
          <w:sz w:val="20"/>
          <w:szCs w:val="20"/>
          <w:lang w:val="de-DE"/>
        </w:rPr>
        <w:t xml:space="preserve">Panasonic </w:t>
      </w:r>
      <w:proofErr w:type="spellStart"/>
      <w:r w:rsidRPr="00E972F7">
        <w:rPr>
          <w:rFonts w:ascii="Arial" w:hAnsi="Arial" w:cs="Arial"/>
          <w:color w:val="000000" w:themeColor="text1"/>
          <w:sz w:val="20"/>
          <w:szCs w:val="20"/>
          <w:lang w:val="de-DE"/>
        </w:rPr>
        <w:t>Energy</w:t>
      </w:r>
      <w:proofErr w:type="spellEnd"/>
      <w:r w:rsidRPr="00E972F7">
        <w:rPr>
          <w:rFonts w:ascii="Arial" w:hAnsi="Arial" w:cs="Arial"/>
          <w:color w:val="000000" w:themeColor="text1"/>
          <w:sz w:val="20"/>
          <w:szCs w:val="20"/>
          <w:lang w:val="de-DE"/>
        </w:rPr>
        <w:t xml:space="preserve"> Europe mit Hauptsitz in </w:t>
      </w:r>
      <w:proofErr w:type="spellStart"/>
      <w:r w:rsidRPr="00E972F7">
        <w:rPr>
          <w:rFonts w:ascii="Arial" w:hAnsi="Arial" w:cs="Arial"/>
          <w:color w:val="000000" w:themeColor="text1"/>
          <w:sz w:val="20"/>
          <w:szCs w:val="20"/>
          <w:lang w:val="de-DE"/>
        </w:rPr>
        <w:t>Zellik</w:t>
      </w:r>
      <w:proofErr w:type="spellEnd"/>
      <w:r w:rsidRPr="00E972F7">
        <w:rPr>
          <w:rFonts w:ascii="Arial" w:hAnsi="Arial" w:cs="Arial"/>
          <w:color w:val="000000" w:themeColor="text1"/>
          <w:sz w:val="20"/>
          <w:szCs w:val="20"/>
          <w:lang w:val="de-DE"/>
        </w:rPr>
        <w:t xml:space="preserve"> bei Brüssel (Belgien) ist Teil der Panasonic Corporation, einem führenden Anbieter von elektrischen und elektronischen Geräten. Dank seiner umfassenden und langjährigen Erfahrung im Bereich Verbraucherelektronik hat sich Panasonic zum größten Batteriehersteller Europas entwickelt. Produktionsstätten werden in </w:t>
      </w:r>
      <w:proofErr w:type="spellStart"/>
      <w:r w:rsidRPr="00E972F7">
        <w:rPr>
          <w:rFonts w:ascii="Arial" w:hAnsi="Arial" w:cs="Arial"/>
          <w:color w:val="000000" w:themeColor="text1"/>
          <w:sz w:val="20"/>
          <w:szCs w:val="20"/>
          <w:lang w:val="de-DE"/>
        </w:rPr>
        <w:t>Tessenderlo</w:t>
      </w:r>
      <w:proofErr w:type="spellEnd"/>
      <w:r w:rsidRPr="00E972F7">
        <w:rPr>
          <w:rFonts w:ascii="Arial" w:hAnsi="Arial" w:cs="Arial"/>
          <w:color w:val="000000" w:themeColor="text1"/>
          <w:sz w:val="20"/>
          <w:szCs w:val="20"/>
          <w:lang w:val="de-DE"/>
        </w:rPr>
        <w:t xml:space="preserve"> (Belgien) und </w:t>
      </w:r>
      <w:proofErr w:type="spellStart"/>
      <w:r w:rsidRPr="00E972F7">
        <w:rPr>
          <w:rFonts w:ascii="Arial" w:hAnsi="Arial" w:cs="Arial"/>
          <w:color w:val="000000" w:themeColor="text1"/>
          <w:sz w:val="20"/>
          <w:szCs w:val="20"/>
          <w:lang w:val="de-DE"/>
        </w:rPr>
        <w:t>Gniezo</w:t>
      </w:r>
      <w:proofErr w:type="spellEnd"/>
      <w:r w:rsidRPr="00E972F7">
        <w:rPr>
          <w:rFonts w:ascii="Arial" w:hAnsi="Arial" w:cs="Arial"/>
          <w:color w:val="000000" w:themeColor="text1"/>
          <w:sz w:val="20"/>
          <w:szCs w:val="20"/>
          <w:lang w:val="de-DE"/>
        </w:rPr>
        <w:t xml:space="preserve"> (Polen) betrieben. Panasonic </w:t>
      </w:r>
      <w:proofErr w:type="spellStart"/>
      <w:r w:rsidRPr="00E972F7">
        <w:rPr>
          <w:rFonts w:ascii="Arial" w:hAnsi="Arial" w:cs="Arial"/>
          <w:color w:val="000000" w:themeColor="text1"/>
          <w:sz w:val="20"/>
          <w:szCs w:val="20"/>
          <w:lang w:val="de-DE"/>
        </w:rPr>
        <w:t>Energy</w:t>
      </w:r>
      <w:proofErr w:type="spellEnd"/>
      <w:r w:rsidRPr="00E972F7">
        <w:rPr>
          <w:rFonts w:ascii="Arial" w:hAnsi="Arial" w:cs="Arial"/>
          <w:color w:val="000000" w:themeColor="text1"/>
          <w:sz w:val="20"/>
          <w:szCs w:val="20"/>
          <w:lang w:val="de-DE"/>
        </w:rPr>
        <w:t xml:space="preserve"> Europe liefert in über 30 europäischen Ländern „mobile“ Energie. Das breite Produktangebot besteht aus </w:t>
      </w:r>
      <w:proofErr w:type="spellStart"/>
      <w:r w:rsidRPr="00E972F7">
        <w:rPr>
          <w:rFonts w:ascii="Arial" w:hAnsi="Arial" w:cs="Arial"/>
          <w:color w:val="000000" w:themeColor="text1"/>
          <w:sz w:val="20"/>
          <w:szCs w:val="20"/>
          <w:lang w:val="de-DE"/>
        </w:rPr>
        <w:t>wiederaufladbaren</w:t>
      </w:r>
      <w:proofErr w:type="spellEnd"/>
      <w:r w:rsidRPr="00E972F7">
        <w:rPr>
          <w:rFonts w:ascii="Arial" w:hAnsi="Arial" w:cs="Arial"/>
          <w:color w:val="000000" w:themeColor="text1"/>
          <w:sz w:val="20"/>
          <w:szCs w:val="20"/>
          <w:lang w:val="de-DE"/>
        </w:rPr>
        <w:t xml:space="preserve"> Batterien, Ladegeräten, Zink-Kohlestoff-Batterien, Alkalibatterien und Spezialbatterien (wie Hörgerätebatterien, Foto-Lithium, Lithium-Knopfzelle</w:t>
      </w:r>
      <w:r w:rsidR="00F6787B" w:rsidRPr="00E972F7">
        <w:rPr>
          <w:rFonts w:ascii="Arial" w:hAnsi="Arial" w:cs="Arial"/>
          <w:color w:val="000000" w:themeColor="text1"/>
          <w:sz w:val="20"/>
          <w:szCs w:val="20"/>
          <w:lang w:val="de-DE"/>
        </w:rPr>
        <w:t>n, Micro-</w:t>
      </w:r>
      <w:proofErr w:type="spellStart"/>
      <w:r w:rsidR="00F6787B" w:rsidRPr="00E972F7">
        <w:rPr>
          <w:rFonts w:ascii="Arial" w:hAnsi="Arial" w:cs="Arial"/>
          <w:color w:val="000000" w:themeColor="text1"/>
          <w:sz w:val="20"/>
          <w:szCs w:val="20"/>
          <w:lang w:val="de-DE"/>
        </w:rPr>
        <w:t>Alkaline</w:t>
      </w:r>
      <w:proofErr w:type="spellEnd"/>
      <w:r w:rsidR="00F6787B" w:rsidRPr="00E972F7">
        <w:rPr>
          <w:rFonts w:ascii="Arial" w:hAnsi="Arial" w:cs="Arial"/>
          <w:color w:val="000000" w:themeColor="text1"/>
          <w:sz w:val="20"/>
          <w:szCs w:val="20"/>
          <w:lang w:val="de-DE"/>
        </w:rPr>
        <w:t>, Silberoxid).</w:t>
      </w:r>
      <w:r w:rsidR="00F6787B" w:rsidRPr="00E972F7">
        <w:rPr>
          <w:rFonts w:ascii="Arial" w:hAnsi="Arial" w:cs="Arial"/>
          <w:color w:val="000000" w:themeColor="text1"/>
          <w:sz w:val="20"/>
          <w:szCs w:val="20"/>
          <w:lang w:val="de-DE"/>
        </w:rPr>
        <w:br/>
      </w:r>
      <w:r w:rsidRPr="00E972F7">
        <w:rPr>
          <w:rFonts w:ascii="Arial" w:hAnsi="Arial" w:cs="Arial"/>
          <w:color w:val="000000" w:themeColor="text1"/>
          <w:sz w:val="20"/>
          <w:szCs w:val="20"/>
          <w:lang w:val="de-DE"/>
        </w:rPr>
        <w:t xml:space="preserve">Weitere Informationen finden Sie auf </w:t>
      </w:r>
      <w:hyperlink r:id="rId10" w:history="1">
        <w:r w:rsidRPr="00E972F7">
          <w:rPr>
            <w:rFonts w:ascii="Arial" w:hAnsi="Arial" w:cs="Arial"/>
            <w:color w:val="000000" w:themeColor="text1"/>
            <w:sz w:val="20"/>
            <w:szCs w:val="20"/>
            <w:u w:val="single"/>
            <w:lang w:val="de-DE"/>
          </w:rPr>
          <w:t>www.panasonic-batteries.com</w:t>
        </w:r>
      </w:hyperlink>
      <w:r w:rsidRPr="00E972F7">
        <w:rPr>
          <w:rFonts w:ascii="Arial" w:hAnsi="Arial" w:cs="Arial"/>
          <w:color w:val="000000" w:themeColor="text1"/>
          <w:sz w:val="20"/>
          <w:szCs w:val="20"/>
          <w:u w:val="single"/>
          <w:lang w:val="de-DE"/>
        </w:rPr>
        <w:t>.</w:t>
      </w:r>
    </w:p>
    <w:p w14:paraId="79512AA3" w14:textId="77777777" w:rsidR="00E22F71" w:rsidRPr="00E972F7"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E972F7"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E972F7">
        <w:rPr>
          <w:rFonts w:ascii="Arial" w:hAnsi="Arial" w:cs="Arial"/>
          <w:b/>
          <w:bCs/>
          <w:color w:val="000000" w:themeColor="text1"/>
          <w:sz w:val="20"/>
          <w:szCs w:val="20"/>
          <w:lang w:val="de-DE"/>
        </w:rPr>
        <w:t xml:space="preserve">Über Panasonic </w:t>
      </w:r>
    </w:p>
    <w:p w14:paraId="27EAB9F4" w14:textId="77777777" w:rsidR="00F6787B" w:rsidRPr="00E972F7" w:rsidRDefault="00F6787B" w:rsidP="00F6787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E972F7">
        <w:rPr>
          <w:rFonts w:ascii="Arial" w:hAnsi="Arial" w:cs="Arial"/>
          <w:color w:val="000000" w:themeColor="text1"/>
          <w:sz w:val="20"/>
          <w:szCs w:val="20"/>
          <w:lang w:val="de-DE"/>
        </w:rPr>
        <w:t xml:space="preserve">Die Panasonic Corporation ist ein weltweit </w:t>
      </w:r>
      <w:proofErr w:type="spellStart"/>
      <w:r w:rsidRPr="00E972F7">
        <w:rPr>
          <w:rFonts w:ascii="Arial" w:hAnsi="Arial" w:cs="Arial"/>
          <w:color w:val="000000" w:themeColor="text1"/>
          <w:sz w:val="20"/>
          <w:szCs w:val="20"/>
          <w:lang w:val="de-DE"/>
        </w:rPr>
        <w:t>führendes</w:t>
      </w:r>
      <w:proofErr w:type="spellEnd"/>
      <w:r w:rsidRPr="00E972F7">
        <w:rPr>
          <w:rFonts w:ascii="Arial" w:hAnsi="Arial" w:cs="Arial"/>
          <w:color w:val="000000" w:themeColor="text1"/>
          <w:sz w:val="20"/>
          <w:szCs w:val="20"/>
          <w:lang w:val="de-DE"/>
        </w:rPr>
        <w:t xml:space="preserve"> Unternehmen in der Entwicklung und Herstellung von elektronischen Produkten </w:t>
      </w:r>
      <w:proofErr w:type="spellStart"/>
      <w:r w:rsidRPr="00E972F7">
        <w:rPr>
          <w:rFonts w:ascii="Arial" w:hAnsi="Arial" w:cs="Arial"/>
          <w:color w:val="000000" w:themeColor="text1"/>
          <w:sz w:val="20"/>
          <w:szCs w:val="20"/>
          <w:lang w:val="de-DE"/>
        </w:rPr>
        <w:t>für</w:t>
      </w:r>
      <w:proofErr w:type="spellEnd"/>
      <w:r w:rsidRPr="00E972F7">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2EC9CB4" w14:textId="6FB32EE3" w:rsidR="00F6787B" w:rsidRPr="00E972F7" w:rsidRDefault="00F6787B" w:rsidP="00F6787B">
      <w:pPr>
        <w:tabs>
          <w:tab w:val="left" w:pos="851"/>
        </w:tabs>
        <w:spacing w:line="360" w:lineRule="auto"/>
        <w:rPr>
          <w:rFonts w:ascii="Arial" w:hAnsi="Arial" w:cs="Arial"/>
          <w:color w:val="000000" w:themeColor="text1"/>
          <w:sz w:val="20"/>
          <w:szCs w:val="20"/>
          <w:u w:val="single"/>
          <w:lang w:val="de-DE"/>
        </w:rPr>
      </w:pPr>
      <w:r w:rsidRPr="00E972F7">
        <w:rPr>
          <w:rFonts w:ascii="Arial" w:hAnsi="Arial" w:cs="Arial"/>
          <w:color w:val="000000" w:themeColor="text1"/>
          <w:sz w:val="20"/>
          <w:szCs w:val="20"/>
          <w:lang w:val="de-DE"/>
        </w:rPr>
        <w:t xml:space="preserve">Weitere Informationen zum Unternehmen und zur Marke Panasonic unter </w:t>
      </w:r>
      <w:hyperlink r:id="rId11" w:history="1">
        <w:r w:rsidRPr="00E972F7">
          <w:rPr>
            <w:rStyle w:val="Hyperlink"/>
            <w:rFonts w:ascii="Arial" w:hAnsi="Arial" w:cs="Arial"/>
            <w:color w:val="000000" w:themeColor="text1"/>
            <w:sz w:val="20"/>
            <w:szCs w:val="20"/>
            <w:lang w:val="de-DE"/>
          </w:rPr>
          <w:t>www.panasonic.com</w:t>
        </w:r>
      </w:hyperlink>
      <w:r w:rsidRPr="00E972F7">
        <w:rPr>
          <w:rStyle w:val="Hyperlink"/>
          <w:rFonts w:ascii="Arial" w:hAnsi="Arial" w:cs="Arial"/>
          <w:color w:val="000000" w:themeColor="text1"/>
          <w:sz w:val="20"/>
          <w:szCs w:val="20"/>
          <w:lang w:val="de-DE"/>
        </w:rPr>
        <w:t>.</w:t>
      </w:r>
    </w:p>
    <w:p w14:paraId="251B255E" w14:textId="3E8D731D" w:rsidR="003A4924" w:rsidRPr="00C36C0E"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5385F7E0" w14:textId="77777777" w:rsidR="001C0B23" w:rsidRPr="00C36C0E" w:rsidRDefault="001C0B23"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B421B39" w14:textId="721B2ADA" w:rsidR="00F6787B" w:rsidRPr="00C36C0E"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5ED0058E" w14:textId="77777777" w:rsidR="00F6787B" w:rsidRPr="00C36C0E" w:rsidRDefault="00F6787B"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6A720F58" w14:textId="77777777" w:rsidR="00B845E9" w:rsidRPr="00C36C0E"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B845E9" w:rsidRPr="00C36C0E" w:rsidSect="00190DD6">
          <w:headerReference w:type="even" r:id="rId12"/>
          <w:headerReference w:type="first" r:id="rId13"/>
          <w:pgSz w:w="11900" w:h="16840"/>
          <w:pgMar w:top="1417" w:right="1417" w:bottom="1134" w:left="1417" w:header="419" w:footer="708" w:gutter="0"/>
          <w:cols w:space="708"/>
          <w:titlePg/>
          <w:docGrid w:linePitch="360"/>
        </w:sectPr>
      </w:pPr>
    </w:p>
    <w:p w14:paraId="512E264C" w14:textId="6C2384FA" w:rsidR="00384311" w:rsidRPr="00C36C0E"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r w:rsidRPr="00E972F7">
        <w:rPr>
          <w:rFonts w:ascii="Arial" w:hAnsi="Arial" w:cs="Arial"/>
          <w:b/>
          <w:bCs/>
          <w:caps/>
          <w:color w:val="000000" w:themeColor="text1"/>
          <w:sz w:val="20"/>
          <w:szCs w:val="20"/>
          <w:lang w:val="de-DE"/>
        </w:rPr>
        <w:t>PRESSEKONTAKT</w:t>
      </w:r>
    </w:p>
    <w:p w14:paraId="29B15824" w14:textId="77777777" w:rsidR="00771445" w:rsidRPr="00C36C0E"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40C3334D" w14:textId="14D1451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de-DE"/>
        </w:rPr>
      </w:pPr>
      <w:r w:rsidRPr="00E972F7">
        <w:rPr>
          <w:rFonts w:ascii="Arial" w:hAnsi="Arial" w:cs="Arial"/>
          <w:b/>
          <w:bCs/>
          <w:color w:val="000000" w:themeColor="text1"/>
          <w:sz w:val="20"/>
          <w:szCs w:val="20"/>
          <w:lang w:val="de-DE"/>
        </w:rPr>
        <w:t xml:space="preserve">ARK </w:t>
      </w:r>
      <w:r w:rsidR="00C36C0E">
        <w:rPr>
          <w:rFonts w:ascii="Arial" w:hAnsi="Arial" w:cs="Arial"/>
          <w:b/>
          <w:bCs/>
          <w:color w:val="000000" w:themeColor="text1"/>
          <w:sz w:val="20"/>
          <w:szCs w:val="20"/>
          <w:lang w:val="de-DE"/>
        </w:rPr>
        <w:t>BBN</w:t>
      </w:r>
    </w:p>
    <w:p w14:paraId="1B93ECEA" w14:textId="70E7A488" w:rsidR="003A4924" w:rsidRPr="00C36C0E"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E972F7">
        <w:rPr>
          <w:rFonts w:ascii="Arial" w:hAnsi="Arial" w:cs="Arial"/>
          <w:color w:val="000000" w:themeColor="text1"/>
          <w:sz w:val="20"/>
          <w:szCs w:val="20"/>
          <w:lang w:val="de-DE"/>
        </w:rPr>
        <w:t>Julie Post</w:t>
      </w:r>
    </w:p>
    <w:p w14:paraId="14F47B9E" w14:textId="2979347E" w:rsidR="003A4924" w:rsidRPr="00C36C0E"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E972F7">
        <w:rPr>
          <w:rFonts w:ascii="Arial" w:hAnsi="Arial" w:cs="Arial"/>
          <w:color w:val="000000" w:themeColor="text1"/>
          <w:sz w:val="20"/>
          <w:szCs w:val="20"/>
          <w:lang w:val="de-DE"/>
        </w:rPr>
        <w:t>Projektmanager</w:t>
      </w:r>
    </w:p>
    <w:p w14:paraId="02370F21"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E972F7">
        <w:rPr>
          <w:rFonts w:ascii="Arial" w:hAnsi="Arial" w:cs="Arial"/>
          <w:color w:val="000000" w:themeColor="text1"/>
          <w:sz w:val="20"/>
          <w:szCs w:val="20"/>
          <w:lang w:val="de-DE"/>
        </w:rPr>
        <w:t>T +32 3 780 96 96</w:t>
      </w:r>
    </w:p>
    <w:p w14:paraId="154C1758" w14:textId="457E0E8E" w:rsidR="003A4924" w:rsidRPr="00C36C0E" w:rsidRDefault="00AC671C" w:rsidP="00143304">
      <w:pPr>
        <w:widowControl w:val="0"/>
        <w:suppressAutoHyphens/>
        <w:autoSpaceDE w:val="0"/>
        <w:autoSpaceDN w:val="0"/>
        <w:adjustRightInd w:val="0"/>
        <w:spacing w:line="360" w:lineRule="auto"/>
        <w:jc w:val="both"/>
        <w:textAlignment w:val="center"/>
        <w:rPr>
          <w:rFonts w:ascii="Arial" w:hAnsi="Arial" w:cs="Arial"/>
          <w:sz w:val="20"/>
          <w:szCs w:val="20"/>
          <w:lang w:val="de-DE"/>
        </w:rPr>
      </w:pPr>
      <w:hyperlink r:id="rId14" w:history="1">
        <w:r w:rsidR="00C36C0E" w:rsidRPr="00C36C0E">
          <w:rPr>
            <w:rStyle w:val="Hyperlink"/>
            <w:rFonts w:ascii="Arial" w:hAnsi="Arial" w:cs="Arial"/>
            <w:color w:val="auto"/>
            <w:sz w:val="20"/>
            <w:szCs w:val="20"/>
            <w:lang w:val="de-DE"/>
          </w:rPr>
          <w:t>julie@arkbbn.be</w:t>
        </w:r>
      </w:hyperlink>
      <w:r w:rsidR="0050334A" w:rsidRPr="00C36C0E">
        <w:rPr>
          <w:rFonts w:ascii="Arial" w:hAnsi="Arial" w:cs="Arial"/>
          <w:sz w:val="20"/>
          <w:szCs w:val="20"/>
          <w:lang w:val="de-DE"/>
        </w:rPr>
        <w:t xml:space="preserve"> </w:t>
      </w:r>
    </w:p>
    <w:p w14:paraId="0515E7A3" w14:textId="2C9C8A56" w:rsidR="00122FA2" w:rsidRPr="00C36C0E" w:rsidRDefault="00AC671C" w:rsidP="005B6232">
      <w:pPr>
        <w:widowControl w:val="0"/>
        <w:suppressAutoHyphens/>
        <w:autoSpaceDE w:val="0"/>
        <w:autoSpaceDN w:val="0"/>
        <w:adjustRightInd w:val="0"/>
        <w:spacing w:line="360" w:lineRule="auto"/>
        <w:jc w:val="both"/>
        <w:textAlignment w:val="center"/>
        <w:rPr>
          <w:rFonts w:ascii="Arial" w:hAnsi="Arial" w:cs="Arial"/>
          <w:sz w:val="20"/>
          <w:szCs w:val="20"/>
          <w:u w:val="single"/>
          <w:lang w:val="de-DE"/>
        </w:rPr>
      </w:pPr>
      <w:hyperlink r:id="rId15" w:history="1">
        <w:r w:rsidR="00C36C0E" w:rsidRPr="00C36C0E">
          <w:rPr>
            <w:rStyle w:val="Hyperlink"/>
            <w:rFonts w:ascii="Arial" w:hAnsi="Arial" w:cs="Arial"/>
            <w:color w:val="auto"/>
            <w:sz w:val="20"/>
            <w:szCs w:val="20"/>
            <w:lang w:val="de-DE"/>
          </w:rPr>
          <w:t>www.arkbbn.be</w:t>
        </w:r>
      </w:hyperlink>
      <w:r w:rsidR="001C0B23" w:rsidRPr="00C36C0E">
        <w:rPr>
          <w:rFonts w:ascii="Arial" w:hAnsi="Arial" w:cs="Arial"/>
          <w:sz w:val="20"/>
          <w:szCs w:val="20"/>
          <w:u w:val="single"/>
          <w:lang w:val="de-DE"/>
        </w:rPr>
        <w:t xml:space="preserve"> </w:t>
      </w:r>
    </w:p>
    <w:p w14:paraId="56DD8643" w14:textId="241B5995" w:rsidR="0075396A" w:rsidRPr="00C36C0E" w:rsidRDefault="0075396A" w:rsidP="00143304">
      <w:pPr>
        <w:spacing w:line="360" w:lineRule="auto"/>
        <w:jc w:val="both"/>
        <w:rPr>
          <w:rFonts w:ascii="Arial" w:hAnsi="Arial" w:cs="Arial"/>
          <w:b/>
          <w:color w:val="000000" w:themeColor="text1"/>
          <w:sz w:val="20"/>
          <w:szCs w:val="20"/>
          <w:lang w:val="de-DE"/>
        </w:rPr>
      </w:pPr>
    </w:p>
    <w:p w14:paraId="48487DDF" w14:textId="40F82A5F" w:rsidR="00771445" w:rsidRDefault="00771445" w:rsidP="00143304">
      <w:pPr>
        <w:spacing w:line="360" w:lineRule="auto"/>
        <w:jc w:val="both"/>
        <w:rPr>
          <w:rFonts w:ascii="Arial" w:hAnsi="Arial" w:cs="Arial"/>
          <w:b/>
          <w:color w:val="000000" w:themeColor="text1"/>
          <w:sz w:val="20"/>
          <w:szCs w:val="20"/>
          <w:lang w:val="de-DE"/>
        </w:rPr>
      </w:pPr>
    </w:p>
    <w:p w14:paraId="0B7E54FC" w14:textId="088EEC31" w:rsidR="001F57EB" w:rsidRDefault="001F57EB" w:rsidP="00143304">
      <w:pPr>
        <w:spacing w:line="360" w:lineRule="auto"/>
        <w:jc w:val="both"/>
        <w:rPr>
          <w:rFonts w:ascii="Arial" w:hAnsi="Arial" w:cs="Arial"/>
          <w:b/>
          <w:color w:val="000000" w:themeColor="text1"/>
          <w:sz w:val="20"/>
          <w:szCs w:val="20"/>
          <w:lang w:val="de-DE"/>
        </w:rPr>
      </w:pPr>
    </w:p>
    <w:p w14:paraId="6E07C075" w14:textId="3A6F2C3C" w:rsidR="001F57EB" w:rsidRDefault="001F57EB" w:rsidP="00143304">
      <w:pPr>
        <w:spacing w:line="360" w:lineRule="auto"/>
        <w:jc w:val="both"/>
        <w:rPr>
          <w:rFonts w:ascii="Arial" w:hAnsi="Arial" w:cs="Arial"/>
          <w:b/>
          <w:color w:val="000000" w:themeColor="text1"/>
          <w:sz w:val="20"/>
          <w:szCs w:val="20"/>
          <w:lang w:val="de-DE"/>
        </w:rPr>
      </w:pPr>
    </w:p>
    <w:p w14:paraId="5600CAA5" w14:textId="77777777" w:rsidR="001F57EB" w:rsidRPr="00C36C0E" w:rsidRDefault="001F57EB" w:rsidP="00143304">
      <w:pPr>
        <w:spacing w:line="360" w:lineRule="auto"/>
        <w:jc w:val="both"/>
        <w:rPr>
          <w:rFonts w:ascii="Arial" w:hAnsi="Arial" w:cs="Arial"/>
          <w:b/>
          <w:color w:val="000000" w:themeColor="text1"/>
          <w:sz w:val="20"/>
          <w:szCs w:val="20"/>
          <w:lang w:val="de-DE"/>
        </w:rPr>
      </w:pPr>
      <w:bookmarkStart w:id="0" w:name="_GoBack"/>
      <w:bookmarkEnd w:id="0"/>
    </w:p>
    <w:p w14:paraId="62B32263" w14:textId="4BD61DF6" w:rsidR="00F03F56" w:rsidRDefault="00F03F56" w:rsidP="00143304">
      <w:pPr>
        <w:spacing w:line="360" w:lineRule="auto"/>
        <w:jc w:val="both"/>
        <w:rPr>
          <w:rFonts w:ascii="Arial" w:hAnsi="Arial" w:cs="Arial"/>
          <w:b/>
          <w:color w:val="000000" w:themeColor="text1"/>
          <w:sz w:val="20"/>
          <w:szCs w:val="20"/>
          <w:lang w:val="de-DE"/>
        </w:rPr>
      </w:pPr>
    </w:p>
    <w:p w14:paraId="70484BD1" w14:textId="20918EE2" w:rsidR="00C36C0E" w:rsidRDefault="00C36C0E" w:rsidP="00143304">
      <w:pPr>
        <w:spacing w:line="360" w:lineRule="auto"/>
        <w:jc w:val="both"/>
        <w:rPr>
          <w:rFonts w:ascii="Arial" w:hAnsi="Arial" w:cs="Arial"/>
          <w:b/>
          <w:color w:val="000000" w:themeColor="text1"/>
          <w:sz w:val="20"/>
          <w:szCs w:val="20"/>
          <w:lang w:val="de-DE"/>
        </w:rPr>
      </w:pPr>
    </w:p>
    <w:p w14:paraId="0B23349E" w14:textId="60A653EF" w:rsidR="00C36C0E" w:rsidRDefault="00C36C0E" w:rsidP="00143304">
      <w:pPr>
        <w:spacing w:line="360" w:lineRule="auto"/>
        <w:jc w:val="both"/>
        <w:rPr>
          <w:rFonts w:ascii="Arial" w:hAnsi="Arial" w:cs="Arial"/>
          <w:b/>
          <w:color w:val="000000" w:themeColor="text1"/>
          <w:sz w:val="20"/>
          <w:szCs w:val="20"/>
          <w:lang w:val="de-DE"/>
        </w:rPr>
      </w:pPr>
    </w:p>
    <w:p w14:paraId="67EEDD0D" w14:textId="77777777" w:rsidR="00C36C0E" w:rsidRPr="00C36C0E" w:rsidRDefault="00C36C0E" w:rsidP="00143304">
      <w:pPr>
        <w:spacing w:line="360" w:lineRule="auto"/>
        <w:jc w:val="both"/>
        <w:rPr>
          <w:rFonts w:ascii="Arial" w:hAnsi="Arial" w:cs="Arial"/>
          <w:b/>
          <w:color w:val="000000" w:themeColor="text1"/>
          <w:sz w:val="20"/>
          <w:szCs w:val="20"/>
          <w:lang w:val="de-DE"/>
        </w:rPr>
      </w:pPr>
    </w:p>
    <w:p w14:paraId="47CFCCDF" w14:textId="09F36DBE" w:rsidR="00F6787B" w:rsidRPr="00C36C0E" w:rsidRDefault="00F6787B" w:rsidP="00143304">
      <w:pPr>
        <w:spacing w:line="360" w:lineRule="auto"/>
        <w:jc w:val="both"/>
        <w:rPr>
          <w:rFonts w:ascii="Arial" w:hAnsi="Arial" w:cs="Arial"/>
          <w:b/>
          <w:color w:val="000000" w:themeColor="text1"/>
          <w:sz w:val="20"/>
          <w:szCs w:val="20"/>
          <w:lang w:val="de-DE"/>
        </w:rPr>
      </w:pPr>
    </w:p>
    <w:p w14:paraId="5AC5C69F" w14:textId="7061AF3B" w:rsidR="00F6787B" w:rsidRPr="00C36C0E" w:rsidRDefault="00F6787B" w:rsidP="00143304">
      <w:pPr>
        <w:spacing w:line="360" w:lineRule="auto"/>
        <w:jc w:val="both"/>
        <w:rPr>
          <w:rFonts w:ascii="Arial" w:hAnsi="Arial" w:cs="Arial"/>
          <w:b/>
          <w:color w:val="000000" w:themeColor="text1"/>
          <w:sz w:val="20"/>
          <w:szCs w:val="20"/>
          <w:lang w:val="de-DE"/>
        </w:rPr>
      </w:pPr>
    </w:p>
    <w:p w14:paraId="5E8F7CBA" w14:textId="5BB20102" w:rsidR="003A4924" w:rsidRPr="00C36C0E" w:rsidRDefault="003A4924" w:rsidP="00143304">
      <w:pPr>
        <w:spacing w:line="360" w:lineRule="auto"/>
        <w:jc w:val="both"/>
        <w:rPr>
          <w:rFonts w:ascii="Arial" w:hAnsi="Arial" w:cs="Arial"/>
          <w:b/>
          <w:color w:val="000000" w:themeColor="text1"/>
          <w:sz w:val="20"/>
          <w:szCs w:val="20"/>
          <w:lang w:val="en-US"/>
        </w:rPr>
      </w:pPr>
      <w:r w:rsidRPr="00E972F7">
        <w:rPr>
          <w:rFonts w:ascii="Arial" w:hAnsi="Arial" w:cs="Arial"/>
          <w:b/>
          <w:bCs/>
          <w:color w:val="000000" w:themeColor="text1"/>
          <w:sz w:val="20"/>
          <w:szCs w:val="20"/>
          <w:lang w:val="de-DE"/>
        </w:rPr>
        <w:t xml:space="preserve">Panasonic </w:t>
      </w:r>
      <w:proofErr w:type="spellStart"/>
      <w:r w:rsidRPr="00E972F7">
        <w:rPr>
          <w:rFonts w:ascii="Arial" w:hAnsi="Arial" w:cs="Arial"/>
          <w:b/>
          <w:bCs/>
          <w:color w:val="000000" w:themeColor="text1"/>
          <w:sz w:val="20"/>
          <w:szCs w:val="20"/>
          <w:lang w:val="de-DE"/>
        </w:rPr>
        <w:t>Energy</w:t>
      </w:r>
      <w:proofErr w:type="spellEnd"/>
      <w:r w:rsidRPr="00E972F7">
        <w:rPr>
          <w:rFonts w:ascii="Arial" w:hAnsi="Arial" w:cs="Arial"/>
          <w:b/>
          <w:bCs/>
          <w:color w:val="000000" w:themeColor="text1"/>
          <w:sz w:val="20"/>
          <w:szCs w:val="20"/>
          <w:lang w:val="de-DE"/>
        </w:rPr>
        <w:t xml:space="preserve"> Europe NV</w:t>
      </w:r>
    </w:p>
    <w:p w14:paraId="41B0CE7A"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972F7">
        <w:rPr>
          <w:rFonts w:ascii="Arial" w:hAnsi="Arial" w:cs="Arial"/>
          <w:color w:val="000000" w:themeColor="text1"/>
          <w:sz w:val="20"/>
          <w:szCs w:val="20"/>
          <w:lang w:val="de-DE"/>
        </w:rPr>
        <w:t>Vicky Raman</w:t>
      </w:r>
    </w:p>
    <w:p w14:paraId="36EDEF2B"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972F7">
        <w:rPr>
          <w:rFonts w:ascii="Arial" w:hAnsi="Arial" w:cs="Arial"/>
          <w:color w:val="000000" w:themeColor="text1"/>
          <w:sz w:val="20"/>
          <w:szCs w:val="20"/>
          <w:lang w:val="de-DE"/>
        </w:rPr>
        <w:t>Brand Marketing Manager</w:t>
      </w:r>
    </w:p>
    <w:p w14:paraId="60FD1E15" w14:textId="77777777" w:rsidR="003A4924" w:rsidRPr="00C36C0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972F7">
        <w:rPr>
          <w:rFonts w:ascii="Arial" w:hAnsi="Arial" w:cs="Arial"/>
          <w:color w:val="000000" w:themeColor="text1"/>
          <w:sz w:val="20"/>
          <w:szCs w:val="20"/>
          <w:lang w:val="de-DE"/>
        </w:rPr>
        <w:t>T +32 2 467 84 35</w:t>
      </w:r>
    </w:p>
    <w:p w14:paraId="5AF22524" w14:textId="6915F202" w:rsidR="00EF2BB6" w:rsidRPr="00C36C0E"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E972F7">
        <w:rPr>
          <w:rFonts w:ascii="Arial" w:hAnsi="Arial" w:cs="Arial"/>
          <w:color w:val="000000" w:themeColor="text1"/>
          <w:sz w:val="20"/>
          <w:szCs w:val="20"/>
          <w:u w:val="single"/>
          <w:lang w:val="de-DE"/>
        </w:rPr>
        <w:t>vicky.raman@eu.panasonic.com</w:t>
      </w:r>
      <w:r w:rsidRPr="00E972F7">
        <w:rPr>
          <w:rFonts w:ascii="Arial" w:hAnsi="Arial" w:cs="Arial"/>
          <w:color w:val="000000" w:themeColor="text1"/>
          <w:sz w:val="20"/>
          <w:szCs w:val="20"/>
          <w:lang w:val="de-DE"/>
        </w:rPr>
        <w:br/>
      </w:r>
      <w:hyperlink r:id="rId16" w:history="1">
        <w:r w:rsidRPr="00E972F7">
          <w:rPr>
            <w:rStyle w:val="Hyperlink"/>
            <w:rFonts w:ascii="Arial" w:hAnsi="Arial"/>
            <w:color w:val="000000" w:themeColor="text1"/>
            <w:sz w:val="20"/>
            <w:szCs w:val="20"/>
            <w:lang w:val="de-DE"/>
          </w:rPr>
          <w:t>www.panasonic-eneloop.eu</w:t>
        </w:r>
      </w:hyperlink>
    </w:p>
    <w:sectPr w:rsidR="00EF2BB6" w:rsidRPr="00C36C0E" w:rsidSect="00250C1F">
      <w:headerReference w:type="even" r:id="rId17"/>
      <w:headerReference w:type="first" r:id="rId1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B1ACA" w14:textId="77777777" w:rsidR="00AC671C" w:rsidRDefault="00AC671C" w:rsidP="003444AD">
      <w:r>
        <w:separator/>
      </w:r>
    </w:p>
  </w:endnote>
  <w:endnote w:type="continuationSeparator" w:id="0">
    <w:p w14:paraId="2BCAF273" w14:textId="77777777" w:rsidR="00AC671C" w:rsidRDefault="00AC671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altName w:val="Didot"/>
    <w:panose1 w:val="02040503050201020203"/>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89F5F" w14:textId="77777777" w:rsidR="00AC671C" w:rsidRDefault="00AC671C" w:rsidP="003444AD">
      <w:r>
        <w:separator/>
      </w:r>
    </w:p>
  </w:footnote>
  <w:footnote w:type="continuationSeparator" w:id="0">
    <w:p w14:paraId="737C5A5E" w14:textId="77777777" w:rsidR="00AC671C" w:rsidRDefault="00AC671C"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AC671C">
    <w:pPr>
      <w:pStyle w:val="Koptekst"/>
    </w:pPr>
    <w:sdt>
      <w:sdtPr>
        <w:id w:val="-1947692693"/>
        <w:placeholder>
          <w:docPart w:val="382CF94D0296A84AA073AAAE54BB0892"/>
        </w:placeholder>
        <w:temporary/>
        <w:showingPlcHdr/>
      </w:sdtPr>
      <w:sdtEndPr/>
      <w:sdtContent>
        <w:r w:rsidR="0050334A">
          <w:rPr>
            <w:lang w:val="de-DE"/>
          </w:rPr>
          <w:t>[Text angeben]</w:t>
        </w:r>
      </w:sdtContent>
    </w:sdt>
    <w:r w:rsidR="0050334A">
      <w:rPr>
        <w:lang w:val="de-DE"/>
      </w:rPr>
      <w:ptab w:relativeTo="margin" w:alignment="center" w:leader="none"/>
    </w:r>
    <w:sdt>
      <w:sdtPr>
        <w:id w:val="520281602"/>
        <w:placeholder>
          <w:docPart w:val="0A36CE8236429E40907972456015187B"/>
        </w:placeholder>
        <w:temporary/>
        <w:showingPlcHdr/>
      </w:sdtPr>
      <w:sdtEndPr/>
      <w:sdtContent>
        <w:r w:rsidR="0050334A">
          <w:rPr>
            <w:lang w:val="de-DE"/>
          </w:rPr>
          <w:t>[Text angeben]</w:t>
        </w:r>
      </w:sdtContent>
    </w:sdt>
    <w:r w:rsidR="0050334A">
      <w:rPr>
        <w:lang w:val="de-DE"/>
      </w:rPr>
      <w:ptab w:relativeTo="margin" w:alignment="right" w:leader="none"/>
    </w:r>
    <w:sdt>
      <w:sdtPr>
        <w:id w:val="1334340119"/>
        <w:placeholder>
          <w:docPart w:val="D5095B994146AE4B82FBEF9C59BD223D"/>
        </w:placeholder>
        <w:temporary/>
        <w:showingPlcHdr/>
      </w:sdtPr>
      <w:sdtEndPr/>
      <w:sdtContent>
        <w:r w:rsidR="0050334A">
          <w:rPr>
            <w:lang w:val="de-DE"/>
          </w:rPr>
          <w:t>[Text angeben]</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e-DE"/>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e-DE"/>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AC671C">
    <w:pPr>
      <w:pStyle w:val="Koptekst"/>
    </w:pPr>
    <w:sdt>
      <w:sdtPr>
        <w:id w:val="554978825"/>
        <w:placeholder>
          <w:docPart w:val="89D910ABCF97F047B1D3AE85355CC2AD"/>
        </w:placeholder>
        <w:temporary/>
        <w:showingPlcHdr/>
      </w:sdtPr>
      <w:sdtEndPr/>
      <w:sdtContent>
        <w:r w:rsidR="0050334A">
          <w:rPr>
            <w:lang w:val="de-DE"/>
          </w:rPr>
          <w:t>[Text angeben]</w:t>
        </w:r>
      </w:sdtContent>
    </w:sdt>
    <w:r w:rsidR="0050334A">
      <w:rPr>
        <w:lang w:val="de-DE"/>
      </w:rPr>
      <w:ptab w:relativeTo="margin" w:alignment="center" w:leader="none"/>
    </w:r>
    <w:sdt>
      <w:sdtPr>
        <w:id w:val="324322364"/>
        <w:placeholder>
          <w:docPart w:val="535F7F9AD42A0B4F8CFAA37D906B0B16"/>
        </w:placeholder>
        <w:temporary/>
        <w:showingPlcHdr/>
      </w:sdtPr>
      <w:sdtEndPr/>
      <w:sdtContent>
        <w:r w:rsidR="0050334A">
          <w:rPr>
            <w:lang w:val="de-DE"/>
          </w:rPr>
          <w:t>[Text angeben]</w:t>
        </w:r>
      </w:sdtContent>
    </w:sdt>
    <w:r w:rsidR="0050334A">
      <w:rPr>
        <w:lang w:val="de-DE"/>
      </w:rPr>
      <w:ptab w:relativeTo="margin" w:alignment="right" w:leader="none"/>
    </w:r>
    <w:sdt>
      <w:sdtPr>
        <w:id w:val="-1977055102"/>
        <w:placeholder>
          <w:docPart w:val="3422C54B0922D24489E21E958C6961AD"/>
        </w:placeholder>
        <w:temporary/>
        <w:showingPlcHdr/>
      </w:sdtPr>
      <w:sdtEndPr/>
      <w:sdtContent>
        <w:r w:rsidR="0050334A">
          <w:rPr>
            <w:lang w:val="de-DE"/>
          </w:rPr>
          <w:t>[Text angeben]</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0F24"/>
    <w:rsid w:val="00083429"/>
    <w:rsid w:val="00083621"/>
    <w:rsid w:val="00083A70"/>
    <w:rsid w:val="0009185D"/>
    <w:rsid w:val="000967B4"/>
    <w:rsid w:val="00097569"/>
    <w:rsid w:val="000A0ACE"/>
    <w:rsid w:val="000A3180"/>
    <w:rsid w:val="000A4141"/>
    <w:rsid w:val="000A64F2"/>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0B23"/>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1F57E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1366"/>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A38"/>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20"/>
    <w:rsid w:val="0075396A"/>
    <w:rsid w:val="00756189"/>
    <w:rsid w:val="00756F18"/>
    <w:rsid w:val="007579DB"/>
    <w:rsid w:val="00760673"/>
    <w:rsid w:val="00764860"/>
    <w:rsid w:val="00766534"/>
    <w:rsid w:val="007677E1"/>
    <w:rsid w:val="00767906"/>
    <w:rsid w:val="00771445"/>
    <w:rsid w:val="0077485E"/>
    <w:rsid w:val="007815E8"/>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22B6"/>
    <w:rsid w:val="008A4B68"/>
    <w:rsid w:val="008B132E"/>
    <w:rsid w:val="008B203B"/>
    <w:rsid w:val="008B4122"/>
    <w:rsid w:val="008B5573"/>
    <w:rsid w:val="008C63FD"/>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1E67"/>
    <w:rsid w:val="009D35E8"/>
    <w:rsid w:val="009D50A2"/>
    <w:rsid w:val="009D74E3"/>
    <w:rsid w:val="009E1EA4"/>
    <w:rsid w:val="009E41DF"/>
    <w:rsid w:val="009F09EE"/>
    <w:rsid w:val="009F1B73"/>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71C"/>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5623"/>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36C0E"/>
    <w:rsid w:val="00C40A89"/>
    <w:rsid w:val="00C40F92"/>
    <w:rsid w:val="00C4232D"/>
    <w:rsid w:val="00C426EE"/>
    <w:rsid w:val="00C508D4"/>
    <w:rsid w:val="00C57B4A"/>
    <w:rsid w:val="00C57BE1"/>
    <w:rsid w:val="00C606C9"/>
    <w:rsid w:val="00C61588"/>
    <w:rsid w:val="00C620E8"/>
    <w:rsid w:val="00C63637"/>
    <w:rsid w:val="00C659F9"/>
    <w:rsid w:val="00C6724A"/>
    <w:rsid w:val="00C6799D"/>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A6F"/>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2F7"/>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6237"/>
    <w:rsid w:val="00F57929"/>
    <w:rsid w:val="00F620C4"/>
    <w:rsid w:val="00F6312B"/>
    <w:rsid w:val="00F64845"/>
    <w:rsid w:val="00F64C57"/>
    <w:rsid w:val="00F66CAD"/>
    <w:rsid w:val="00F6787B"/>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anasonic-eneloop.e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de/" TargetMode="External"/><Relationship Id="rId5" Type="http://schemas.openxmlformats.org/officeDocument/2006/relationships/webSettings" Target="webSettings.xml"/><Relationship Id="rId15" Type="http://schemas.openxmlformats.org/officeDocument/2006/relationships/hyperlink" Target="http://www.arkbbn.be" TargetMode="External"/><Relationship Id="rId10" Type="http://schemas.openxmlformats.org/officeDocument/2006/relationships/hyperlink" Target="https://www.panasonic-batteries.com/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ulie@arkbbn.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altName w:val="Didot"/>
    <w:panose1 w:val="02040503050201020203"/>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A0245"/>
    <w:rsid w:val="001C7F0D"/>
    <w:rsid w:val="001E646C"/>
    <w:rsid w:val="0020497F"/>
    <w:rsid w:val="002049B3"/>
    <w:rsid w:val="00213477"/>
    <w:rsid w:val="00216326"/>
    <w:rsid w:val="00250C6B"/>
    <w:rsid w:val="002719EC"/>
    <w:rsid w:val="00291059"/>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44E6E"/>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C16FF"/>
    <w:rsid w:val="00AE106E"/>
    <w:rsid w:val="00AE6030"/>
    <w:rsid w:val="00B213A0"/>
    <w:rsid w:val="00B60D7F"/>
    <w:rsid w:val="00BE2EBF"/>
    <w:rsid w:val="00BE6300"/>
    <w:rsid w:val="00BF197C"/>
    <w:rsid w:val="00BF1A56"/>
    <w:rsid w:val="00BF71E6"/>
    <w:rsid w:val="00C00F21"/>
    <w:rsid w:val="00C102CC"/>
    <w:rsid w:val="00C32F60"/>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036D-AC37-074D-8165-40CF63342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667</Words>
  <Characters>3672</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Joke Willemsen</cp:lastModifiedBy>
  <cp:revision>4</cp:revision>
  <cp:lastPrinted>2017-04-11T13:54:00Z</cp:lastPrinted>
  <dcterms:created xsi:type="dcterms:W3CDTF">2018-12-05T13:10:00Z</dcterms:created>
  <dcterms:modified xsi:type="dcterms:W3CDTF">2018-12-11T10:31:00Z</dcterms:modified>
</cp:coreProperties>
</file>