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433EBD1B"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0D5B66">
        <w:rPr>
          <w:rFonts w:cstheme="minorHAnsi"/>
          <w:b/>
          <w:bCs/>
          <w:color w:val="C3001E"/>
          <w:sz w:val="32"/>
          <w:szCs w:val="32"/>
          <w:lang w:val="en-US"/>
        </w:rPr>
        <w:t>ARTICLE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5D0ED31" w14:textId="5DA79FA4" w:rsidR="00D6254D" w:rsidRDefault="004A327C" w:rsidP="00D6254D">
      <w:pPr>
        <w:rPr>
          <w:rFonts w:cstheme="minorHAnsi"/>
          <w:b/>
          <w:bCs/>
          <w:szCs w:val="19"/>
          <w:lang w:val="en-US"/>
        </w:rPr>
      </w:pPr>
      <w:r>
        <w:rPr>
          <w:rFonts w:cstheme="minorHAnsi"/>
          <w:b/>
          <w:bCs/>
          <w:szCs w:val="19"/>
          <w:lang w:val="en-US"/>
        </w:rPr>
        <w:t xml:space="preserve">Mex, Switzerland, </w:t>
      </w:r>
      <w:r w:rsidR="00632C0E">
        <w:rPr>
          <w:rFonts w:cstheme="minorHAnsi"/>
          <w:b/>
          <w:bCs/>
          <w:szCs w:val="19"/>
          <w:lang w:val="en-US"/>
        </w:rPr>
        <w:t>17</w:t>
      </w:r>
      <w:r w:rsidR="00851F72" w:rsidRPr="00851F72">
        <w:rPr>
          <w:rFonts w:cstheme="minorHAnsi"/>
          <w:b/>
          <w:bCs/>
          <w:szCs w:val="19"/>
          <w:vertAlign w:val="superscript"/>
          <w:lang w:val="en-US"/>
        </w:rPr>
        <w:t>th</w:t>
      </w:r>
      <w:r w:rsidR="00851F72">
        <w:rPr>
          <w:rFonts w:cstheme="minorHAnsi"/>
          <w:b/>
          <w:bCs/>
          <w:szCs w:val="19"/>
          <w:lang w:val="en-US"/>
        </w:rPr>
        <w:t xml:space="preserve"> </w:t>
      </w:r>
      <w:r w:rsidR="00632C0E">
        <w:rPr>
          <w:rFonts w:cstheme="minorHAnsi"/>
          <w:b/>
          <w:bCs/>
          <w:szCs w:val="19"/>
          <w:lang w:val="en-US"/>
        </w:rPr>
        <w:t>October</w:t>
      </w:r>
      <w:r w:rsidR="00EE399C">
        <w:rPr>
          <w:rFonts w:cstheme="minorHAnsi"/>
          <w:b/>
          <w:bCs/>
          <w:szCs w:val="19"/>
          <w:lang w:val="en-US"/>
        </w:rPr>
        <w:t xml:space="preserve"> </w:t>
      </w:r>
      <w:r w:rsidR="00CF0D3C">
        <w:rPr>
          <w:rFonts w:cstheme="minorHAnsi"/>
          <w:b/>
          <w:bCs/>
          <w:szCs w:val="19"/>
          <w:lang w:val="en-US"/>
        </w:rPr>
        <w:t>202</w:t>
      </w:r>
      <w:r w:rsidR="00777DD9">
        <w:rPr>
          <w:rFonts w:cstheme="minorHAnsi"/>
          <w:b/>
          <w:bCs/>
          <w:szCs w:val="19"/>
          <w:lang w:val="en-US"/>
        </w:rPr>
        <w:t>4</w:t>
      </w:r>
    </w:p>
    <w:p w14:paraId="134FF8E6" w14:textId="77777777" w:rsidR="00851F72" w:rsidRDefault="00851F72" w:rsidP="00D6254D">
      <w:pPr>
        <w:rPr>
          <w:rFonts w:cstheme="minorHAnsi"/>
          <w:b/>
          <w:bCs/>
          <w:szCs w:val="19"/>
          <w:lang w:val="en-US"/>
        </w:rPr>
      </w:pPr>
    </w:p>
    <w:p w14:paraId="77BB9DC6" w14:textId="73A0A073" w:rsidR="00515A2B" w:rsidRPr="00DC3E6D" w:rsidRDefault="00515A2B" w:rsidP="00D6254D">
      <w:pPr>
        <w:rPr>
          <w:rFonts w:ascii="Arial" w:hAnsi="Arial" w:cs="Arial"/>
          <w:b/>
          <w:bCs/>
          <w:szCs w:val="19"/>
          <w:lang w:val="en-US"/>
        </w:rPr>
      </w:pPr>
    </w:p>
    <w:p w14:paraId="6474D975" w14:textId="77777777" w:rsidR="00DC3E6D" w:rsidRPr="00DC3E6D" w:rsidRDefault="00DC3E6D" w:rsidP="00DC3E6D">
      <w:pPr>
        <w:spacing w:after="160" w:line="259" w:lineRule="auto"/>
        <w:rPr>
          <w:rFonts w:ascii="Arial" w:eastAsia="Aptos" w:hAnsi="Arial" w:cs="Arial"/>
          <w:b/>
          <w:bCs/>
          <w:kern w:val="2"/>
          <w:sz w:val="20"/>
          <w:szCs w:val="20"/>
          <w:lang w:val="en-US" w:eastAsia="en-US"/>
          <w14:ligatures w14:val="standardContextual"/>
        </w:rPr>
      </w:pPr>
      <w:r w:rsidRPr="00DC3E6D">
        <w:rPr>
          <w:rFonts w:ascii="Arial" w:eastAsia="Aptos" w:hAnsi="Arial" w:cs="Arial"/>
          <w:b/>
          <w:bCs/>
          <w:kern w:val="2"/>
          <w:sz w:val="20"/>
          <w:szCs w:val="20"/>
          <w:lang w:val="en-US" w:eastAsia="en-US"/>
          <w14:ligatures w14:val="standardContextual"/>
        </w:rPr>
        <w:t>Pantone validation for BOBST extended color gamut (ECG) on gravure press provides ultimate stamp of quality</w:t>
      </w:r>
    </w:p>
    <w:p w14:paraId="71C750AA" w14:textId="1107B206" w:rsidR="00DC3E6D" w:rsidRPr="00981124" w:rsidRDefault="00DC3E6D" w:rsidP="00DC3E6D">
      <w:pPr>
        <w:spacing w:after="160" w:line="259" w:lineRule="auto"/>
        <w:rPr>
          <w:rFonts w:ascii="Arial" w:eastAsia="Aptos" w:hAnsi="Arial" w:cs="Arial"/>
          <w:i/>
          <w:iCs/>
          <w:kern w:val="2"/>
          <w:sz w:val="20"/>
          <w:szCs w:val="20"/>
          <w:lang w:val="en-US" w:eastAsia="en-US"/>
          <w14:ligatures w14:val="standardContextual"/>
        </w:rPr>
      </w:pPr>
      <w:r w:rsidRPr="00981124">
        <w:rPr>
          <w:rFonts w:ascii="Arial" w:eastAsia="Aptos" w:hAnsi="Arial" w:cs="Arial"/>
          <w:i/>
          <w:iCs/>
          <w:kern w:val="2"/>
          <w:sz w:val="20"/>
          <w:szCs w:val="20"/>
          <w:lang w:val="en-US" w:eastAsia="en-US"/>
          <w14:ligatures w14:val="standardContextual"/>
        </w:rPr>
        <w:t>First ever Pantone validation for gravure printing press proves that true ECG color consistency on gravure has been achieved at last.</w:t>
      </w:r>
    </w:p>
    <w:p w14:paraId="066E90EF" w14:textId="77777777" w:rsidR="00DC3E6D" w:rsidRPr="00DC3E6D" w:rsidRDefault="00DC3E6D" w:rsidP="00DC3E6D">
      <w:pPr>
        <w:spacing w:after="160" w:line="259" w:lineRule="auto"/>
        <w:rPr>
          <w:rFonts w:ascii="Arial" w:eastAsia="Aptos" w:hAnsi="Arial" w:cs="Arial"/>
          <w:kern w:val="2"/>
          <w:sz w:val="20"/>
          <w:szCs w:val="20"/>
          <w:lang w:val="en-US" w:eastAsia="en-US"/>
          <w14:ligatures w14:val="standardContextual"/>
        </w:rPr>
      </w:pPr>
      <w:r w:rsidRPr="00DC3E6D">
        <w:rPr>
          <w:rFonts w:ascii="Arial" w:eastAsia="Aptos" w:hAnsi="Arial" w:cs="Arial"/>
          <w:kern w:val="2"/>
          <w:sz w:val="20"/>
          <w:szCs w:val="20"/>
          <w:lang w:val="en-US" w:eastAsia="en-US"/>
          <w14:ligatures w14:val="standardContextual"/>
        </w:rPr>
        <w:t>Color consistency. Every brand owner demands it on their product packaging, and understandably so. People make up their minds within seconds of their initial interactions with products. And color alone influences 85% of shoppers’ purchase decisions.</w:t>
      </w:r>
      <w:r w:rsidRPr="00DC3E6D">
        <w:rPr>
          <w:rFonts w:ascii="Arial" w:eastAsia="Aptos" w:hAnsi="Arial" w:cs="Arial"/>
          <w:kern w:val="2"/>
          <w:sz w:val="20"/>
          <w:szCs w:val="20"/>
          <w:vertAlign w:val="superscript"/>
          <w:lang w:val="en-US" w:eastAsia="en-US"/>
          <w14:ligatures w14:val="standardContextual"/>
        </w:rPr>
        <w:endnoteReference w:id="1"/>
      </w:r>
    </w:p>
    <w:p w14:paraId="5ABAC803" w14:textId="77777777" w:rsidR="00DC3E6D" w:rsidRPr="00DC3E6D" w:rsidRDefault="00DC3E6D" w:rsidP="00DC3E6D">
      <w:pPr>
        <w:spacing w:after="160" w:line="259" w:lineRule="auto"/>
        <w:rPr>
          <w:rFonts w:ascii="Arial" w:eastAsia="Aptos" w:hAnsi="Arial" w:cs="Arial"/>
          <w:kern w:val="2"/>
          <w:sz w:val="20"/>
          <w:szCs w:val="20"/>
          <w:lang w:val="en-US" w:eastAsia="en-US"/>
          <w14:ligatures w14:val="standardContextual"/>
        </w:rPr>
      </w:pPr>
      <w:r w:rsidRPr="00DC3E6D">
        <w:rPr>
          <w:rFonts w:ascii="Arial" w:eastAsia="Aptos" w:hAnsi="Arial" w:cs="Arial"/>
          <w:kern w:val="2"/>
          <w:sz w:val="20"/>
          <w:szCs w:val="20"/>
          <w:lang w:val="en-US" w:eastAsia="en-US"/>
          <w14:ligatures w14:val="standardContextual"/>
        </w:rPr>
        <w:t>Color variations suggest a lack of product quality, which can heavily impact brand identity and customer loyalty. Many brand owners say they frequently encounter color inconsistency or inaccuracy across different suppliers, and that color-related challenges and rework have a negative impact on their company.</w:t>
      </w:r>
      <w:r w:rsidRPr="00DC3E6D">
        <w:rPr>
          <w:rFonts w:ascii="Arial" w:eastAsia="Aptos" w:hAnsi="Arial" w:cs="Arial"/>
          <w:kern w:val="2"/>
          <w:sz w:val="20"/>
          <w:szCs w:val="20"/>
          <w:vertAlign w:val="superscript"/>
          <w:lang w:val="en-US" w:eastAsia="en-US"/>
          <w14:ligatures w14:val="standardContextual"/>
        </w:rPr>
        <w:endnoteReference w:id="2"/>
      </w:r>
    </w:p>
    <w:p w14:paraId="4A97F4DB" w14:textId="77777777" w:rsidR="00DC3E6D" w:rsidRPr="00DC3E6D" w:rsidRDefault="00DC3E6D" w:rsidP="00DC3E6D">
      <w:pPr>
        <w:spacing w:after="160" w:line="259" w:lineRule="auto"/>
        <w:rPr>
          <w:rFonts w:ascii="Arial" w:eastAsia="Aptos" w:hAnsi="Arial" w:cs="Arial"/>
          <w:kern w:val="2"/>
          <w:sz w:val="20"/>
          <w:szCs w:val="20"/>
          <w:lang w:val="en-US" w:eastAsia="en-US"/>
          <w14:ligatures w14:val="standardContextual"/>
        </w:rPr>
      </w:pPr>
      <w:r w:rsidRPr="00DC3E6D">
        <w:rPr>
          <w:rFonts w:ascii="Arial" w:eastAsia="Aptos" w:hAnsi="Arial" w:cs="Arial"/>
          <w:kern w:val="2"/>
          <w:sz w:val="20"/>
          <w:szCs w:val="20"/>
          <w:lang w:val="en-US" w:eastAsia="en-US"/>
          <w14:ligatures w14:val="standardContextual"/>
        </w:rPr>
        <w:t>With that in mind, Extended Color Gamut, or ECG, has been a major driver of color consistency in the packaging industry in recent years, while simultaneously boosting production efficiency. ECG is a process to digitize color matching offline, thus making it stable, easy, repeatable, consistent and independent of human interpretation. ECG refers to a set of inks; 4 or more, but typically 7, to achieve a color gamut larger than the traditional CMYK ensuring color repeatability irrespective of operator’s skill.</w:t>
      </w:r>
    </w:p>
    <w:p w14:paraId="42994043" w14:textId="77777777" w:rsidR="00DC3E6D" w:rsidRPr="00DC3E6D" w:rsidRDefault="00DC3E6D" w:rsidP="00DC3E6D">
      <w:pPr>
        <w:spacing w:after="160" w:line="259" w:lineRule="auto"/>
        <w:rPr>
          <w:rFonts w:ascii="Arial" w:eastAsia="Aptos" w:hAnsi="Arial" w:cs="Arial"/>
          <w:kern w:val="2"/>
          <w:sz w:val="20"/>
          <w:szCs w:val="20"/>
          <w:lang w:val="en-US" w:eastAsia="en-US"/>
          <w14:ligatures w14:val="standardContextual"/>
        </w:rPr>
      </w:pPr>
      <w:proofErr w:type="spellStart"/>
      <w:r w:rsidRPr="00DC3E6D">
        <w:rPr>
          <w:rFonts w:ascii="Arial" w:eastAsia="Aptos" w:hAnsi="Arial" w:cs="Arial"/>
          <w:kern w:val="2"/>
          <w:sz w:val="20"/>
          <w:szCs w:val="20"/>
          <w:lang w:val="en-US" w:eastAsia="en-US"/>
          <w14:ligatures w14:val="standardContextual"/>
        </w:rPr>
        <w:t>oneECG</w:t>
      </w:r>
      <w:proofErr w:type="spellEnd"/>
      <w:r w:rsidRPr="00DC3E6D">
        <w:rPr>
          <w:rFonts w:ascii="Arial" w:eastAsia="Aptos" w:hAnsi="Arial" w:cs="Arial"/>
          <w:kern w:val="2"/>
          <w:sz w:val="20"/>
          <w:szCs w:val="20"/>
          <w:lang w:val="en-US" w:eastAsia="en-US"/>
          <w14:ligatures w14:val="standardContextual"/>
        </w:rPr>
        <w:t xml:space="preserve"> is BOBST’s ECG technology deployed across analogue and digital printing processes in label, flexible packaging, folding carton and corrugated board industries. BOBST launched </w:t>
      </w:r>
      <w:proofErr w:type="spellStart"/>
      <w:r w:rsidRPr="00DC3E6D">
        <w:rPr>
          <w:rFonts w:ascii="Arial" w:eastAsia="Aptos" w:hAnsi="Arial" w:cs="Arial"/>
          <w:kern w:val="2"/>
          <w:sz w:val="20"/>
          <w:szCs w:val="20"/>
          <w:lang w:val="en-US" w:eastAsia="en-US"/>
          <w14:ligatures w14:val="standardContextual"/>
        </w:rPr>
        <w:t>oneECG</w:t>
      </w:r>
      <w:proofErr w:type="spellEnd"/>
      <w:r w:rsidRPr="00DC3E6D">
        <w:rPr>
          <w:rFonts w:ascii="Arial" w:eastAsia="Aptos" w:hAnsi="Arial" w:cs="Arial"/>
          <w:kern w:val="2"/>
          <w:sz w:val="20"/>
          <w:szCs w:val="20"/>
          <w:lang w:val="en-US" w:eastAsia="en-US"/>
          <w14:ligatures w14:val="standardContextual"/>
        </w:rPr>
        <w:t xml:space="preserve"> several years ago and it has been a great success, enabling color consistency across multiple machines across all industries. </w:t>
      </w:r>
    </w:p>
    <w:p w14:paraId="0C4327DB" w14:textId="77777777" w:rsidR="00DC3E6D" w:rsidRPr="00DC3E6D" w:rsidRDefault="00DC3E6D" w:rsidP="00DC3E6D">
      <w:pPr>
        <w:spacing w:after="160" w:line="259" w:lineRule="auto"/>
        <w:rPr>
          <w:rFonts w:ascii="Arial" w:eastAsia="Aptos" w:hAnsi="Arial" w:cs="Arial"/>
          <w:kern w:val="2"/>
          <w:sz w:val="20"/>
          <w:szCs w:val="20"/>
          <w:lang w:val="en-US" w:eastAsia="en-US"/>
          <w14:ligatures w14:val="standardContextual"/>
        </w:rPr>
      </w:pPr>
      <w:r w:rsidRPr="00DC3E6D">
        <w:rPr>
          <w:rFonts w:ascii="Arial" w:eastAsia="Aptos" w:hAnsi="Arial" w:cs="Arial"/>
          <w:kern w:val="2"/>
          <w:sz w:val="20"/>
          <w:szCs w:val="20"/>
          <w:lang w:val="en-US" w:eastAsia="en-US"/>
          <w14:ligatures w14:val="standardContextual"/>
        </w:rPr>
        <w:t xml:space="preserve">But historically, there was one exception. In the early days of ECG, it had not quite been perfected for gravure machines. BOBST was passionate to address this customer pain point and worked tirelessly to enhance its gravure machines to enable perfect </w:t>
      </w:r>
      <w:proofErr w:type="spellStart"/>
      <w:r w:rsidRPr="00DC3E6D">
        <w:rPr>
          <w:rFonts w:ascii="Arial" w:eastAsia="Aptos" w:hAnsi="Arial" w:cs="Arial"/>
          <w:kern w:val="2"/>
          <w:sz w:val="20"/>
          <w:szCs w:val="20"/>
          <w:lang w:val="en-US" w:eastAsia="en-US"/>
          <w14:ligatures w14:val="standardContextual"/>
        </w:rPr>
        <w:t>oneECG</w:t>
      </w:r>
      <w:proofErr w:type="spellEnd"/>
      <w:r w:rsidRPr="00DC3E6D">
        <w:rPr>
          <w:rFonts w:ascii="Arial" w:eastAsia="Aptos" w:hAnsi="Arial" w:cs="Arial"/>
          <w:kern w:val="2"/>
          <w:sz w:val="20"/>
          <w:szCs w:val="20"/>
          <w:lang w:val="en-US" w:eastAsia="en-US"/>
          <w14:ligatures w14:val="standardContextual"/>
        </w:rPr>
        <w:t xml:space="preserve">. In just a few short years, BOBST was confident they had achieved it. </w:t>
      </w:r>
      <w:proofErr w:type="spellStart"/>
      <w:r w:rsidRPr="00DC3E6D">
        <w:rPr>
          <w:rFonts w:ascii="Arial" w:eastAsia="Aptos" w:hAnsi="Arial" w:cs="Arial"/>
          <w:kern w:val="2"/>
          <w:sz w:val="20"/>
          <w:szCs w:val="20"/>
          <w:lang w:val="en-US" w:eastAsia="en-US"/>
          <w14:ligatures w14:val="standardContextual"/>
        </w:rPr>
        <w:t>oneECG</w:t>
      </w:r>
      <w:proofErr w:type="spellEnd"/>
      <w:r w:rsidRPr="00DC3E6D">
        <w:rPr>
          <w:rFonts w:ascii="Arial" w:eastAsia="Aptos" w:hAnsi="Arial" w:cs="Arial"/>
          <w:kern w:val="2"/>
          <w:sz w:val="20"/>
          <w:szCs w:val="20"/>
          <w:lang w:val="en-US" w:eastAsia="en-US"/>
          <w14:ligatures w14:val="standardContextual"/>
        </w:rPr>
        <w:t xml:space="preserve"> was now the most developed technology for printing with seven standardized colors in gravure. </w:t>
      </w:r>
    </w:p>
    <w:p w14:paraId="075CA40D" w14:textId="77777777" w:rsidR="00DC3E6D" w:rsidRPr="00DC3E6D" w:rsidRDefault="00DC3E6D" w:rsidP="00DC3E6D">
      <w:pPr>
        <w:spacing w:after="160" w:line="259" w:lineRule="auto"/>
        <w:rPr>
          <w:rFonts w:ascii="Arial" w:eastAsia="Aptos" w:hAnsi="Arial" w:cs="Arial"/>
          <w:kern w:val="2"/>
          <w:sz w:val="20"/>
          <w:szCs w:val="20"/>
          <w:lang w:val="en-US" w:eastAsia="en-US"/>
          <w14:ligatures w14:val="standardContextual"/>
        </w:rPr>
      </w:pPr>
      <w:r w:rsidRPr="00DC3E6D">
        <w:rPr>
          <w:rFonts w:ascii="Arial" w:eastAsia="Aptos" w:hAnsi="Arial" w:cs="Arial"/>
          <w:kern w:val="2"/>
          <w:sz w:val="20"/>
          <w:szCs w:val="20"/>
          <w:lang w:val="en-US" w:eastAsia="en-US"/>
          <w14:ligatures w14:val="standardContextual"/>
        </w:rPr>
        <w:t xml:space="preserve">But in the wider industry, an element of uncertainty and skepticism remained. Could true color consistency be achieved on gravure through </w:t>
      </w:r>
      <w:proofErr w:type="spellStart"/>
      <w:r w:rsidRPr="00DC3E6D">
        <w:rPr>
          <w:rFonts w:ascii="Arial" w:eastAsia="Aptos" w:hAnsi="Arial" w:cs="Arial"/>
          <w:kern w:val="2"/>
          <w:sz w:val="20"/>
          <w:szCs w:val="20"/>
          <w:lang w:val="en-US" w:eastAsia="en-US"/>
          <w14:ligatures w14:val="standardContextual"/>
        </w:rPr>
        <w:t>oneECG</w:t>
      </w:r>
      <w:proofErr w:type="spellEnd"/>
      <w:r w:rsidRPr="00DC3E6D">
        <w:rPr>
          <w:rFonts w:ascii="Arial" w:eastAsia="Aptos" w:hAnsi="Arial" w:cs="Arial"/>
          <w:kern w:val="2"/>
          <w:sz w:val="20"/>
          <w:szCs w:val="20"/>
          <w:lang w:val="en-US" w:eastAsia="en-US"/>
          <w14:ligatures w14:val="standardContextual"/>
        </w:rPr>
        <w:t xml:space="preserve">? BOBST decided to put it to the ultimate test – Pantone validation. </w:t>
      </w:r>
    </w:p>
    <w:p w14:paraId="080E2FA3" w14:textId="77777777" w:rsidR="00DC3E6D" w:rsidRPr="00DC3E6D" w:rsidRDefault="00DC3E6D" w:rsidP="00DC3E6D">
      <w:pPr>
        <w:spacing w:after="160" w:line="259" w:lineRule="auto"/>
        <w:rPr>
          <w:rFonts w:ascii="Arial" w:eastAsia="Aptos" w:hAnsi="Arial" w:cs="Arial"/>
          <w:b/>
          <w:bCs/>
          <w:kern w:val="2"/>
          <w:sz w:val="20"/>
          <w:szCs w:val="20"/>
          <w:lang w:val="en-US" w:eastAsia="en-US"/>
          <w14:ligatures w14:val="standardContextual"/>
        </w:rPr>
      </w:pPr>
      <w:r w:rsidRPr="00DC3E6D">
        <w:rPr>
          <w:rFonts w:ascii="Arial" w:eastAsia="Aptos" w:hAnsi="Arial" w:cs="Arial"/>
          <w:b/>
          <w:bCs/>
          <w:kern w:val="2"/>
          <w:sz w:val="20"/>
          <w:szCs w:val="20"/>
          <w:lang w:val="en-US" w:eastAsia="en-US"/>
          <w14:ligatures w14:val="standardContextual"/>
        </w:rPr>
        <w:t xml:space="preserve">Pantone validation: credibility for color consistency </w:t>
      </w:r>
    </w:p>
    <w:p w14:paraId="23463A70" w14:textId="77777777" w:rsidR="00DC3E6D" w:rsidRPr="00DC3E6D" w:rsidRDefault="00DC3E6D" w:rsidP="00DC3E6D">
      <w:pPr>
        <w:spacing w:after="160" w:line="259" w:lineRule="auto"/>
        <w:rPr>
          <w:rFonts w:ascii="Arial" w:eastAsia="Aptos" w:hAnsi="Arial" w:cs="Arial"/>
          <w:kern w:val="2"/>
          <w:sz w:val="20"/>
          <w:szCs w:val="20"/>
          <w:lang w:val="en-US" w:eastAsia="en-US"/>
          <w14:ligatures w14:val="standardContextual"/>
        </w:rPr>
      </w:pPr>
      <w:r w:rsidRPr="00DC3E6D">
        <w:rPr>
          <w:rFonts w:ascii="Arial" w:eastAsia="Aptos" w:hAnsi="Arial" w:cs="Arial"/>
          <w:kern w:val="2"/>
          <w:sz w:val="20"/>
          <w:szCs w:val="20"/>
          <w:lang w:val="en-US" w:eastAsia="en-US"/>
          <w14:ligatures w14:val="standardContextual"/>
        </w:rPr>
        <w:t xml:space="preserve">Pantone is of course known for its color matching system and for being used by millions of designers and producers in many industries worldwide. </w:t>
      </w:r>
    </w:p>
    <w:p w14:paraId="583C9355" w14:textId="77777777" w:rsidR="00DC3E6D" w:rsidRPr="00DC3E6D" w:rsidRDefault="00DC3E6D" w:rsidP="00DC3E6D">
      <w:pPr>
        <w:spacing w:after="160" w:line="259" w:lineRule="auto"/>
        <w:rPr>
          <w:rFonts w:ascii="Arial" w:eastAsia="Aptos" w:hAnsi="Arial" w:cs="Arial"/>
          <w:kern w:val="2"/>
          <w:sz w:val="20"/>
          <w:szCs w:val="20"/>
          <w:lang w:val="en-US" w:eastAsia="en-US"/>
          <w14:ligatures w14:val="standardContextual"/>
        </w:rPr>
      </w:pPr>
      <w:r w:rsidRPr="00DC3E6D">
        <w:rPr>
          <w:rFonts w:ascii="Arial" w:eastAsia="Aptos" w:hAnsi="Arial" w:cs="Arial"/>
          <w:kern w:val="2"/>
          <w:sz w:val="20"/>
          <w:szCs w:val="20"/>
          <w:lang w:val="en-US" w:eastAsia="en-US"/>
          <w14:ligatures w14:val="standardContextual"/>
        </w:rPr>
        <w:t xml:space="preserve">BOBST was keen for the challenge of Pantone validation, which would prove the accuracy of </w:t>
      </w:r>
      <w:proofErr w:type="spellStart"/>
      <w:r w:rsidRPr="00DC3E6D">
        <w:rPr>
          <w:rFonts w:ascii="Arial" w:eastAsia="Aptos" w:hAnsi="Arial" w:cs="Arial"/>
          <w:kern w:val="2"/>
          <w:sz w:val="20"/>
          <w:szCs w:val="20"/>
          <w:lang w:val="en-US" w:eastAsia="en-US"/>
          <w14:ligatures w14:val="standardContextual"/>
        </w:rPr>
        <w:t>oneECG</w:t>
      </w:r>
      <w:proofErr w:type="spellEnd"/>
      <w:r w:rsidRPr="00DC3E6D">
        <w:rPr>
          <w:rFonts w:ascii="Arial" w:eastAsia="Aptos" w:hAnsi="Arial" w:cs="Arial"/>
          <w:kern w:val="2"/>
          <w:sz w:val="20"/>
          <w:szCs w:val="20"/>
          <w:lang w:val="en-US" w:eastAsia="en-US"/>
          <w14:ligatures w14:val="standardContextual"/>
        </w:rPr>
        <w:t xml:space="preserve"> on gravure beyond doubt. Pantone put BOBST through a rigorous test with diverse color types, involving many extremes and non-standard situations. </w:t>
      </w:r>
    </w:p>
    <w:p w14:paraId="26ED0A02" w14:textId="77777777" w:rsidR="00DC3E6D" w:rsidRPr="00DC3E6D" w:rsidRDefault="00DC3E6D" w:rsidP="00DC3E6D">
      <w:pPr>
        <w:spacing w:after="160" w:line="259" w:lineRule="auto"/>
        <w:rPr>
          <w:rFonts w:ascii="Arial" w:eastAsia="Aptos" w:hAnsi="Arial" w:cs="Arial"/>
          <w:kern w:val="2"/>
          <w:sz w:val="20"/>
          <w:szCs w:val="20"/>
          <w:lang w:val="en-US" w:eastAsia="en-US"/>
          <w14:ligatures w14:val="standardContextual"/>
        </w:rPr>
      </w:pPr>
      <w:r w:rsidRPr="00DC3E6D">
        <w:rPr>
          <w:rFonts w:ascii="Arial" w:eastAsia="Aptos" w:hAnsi="Arial" w:cs="Arial"/>
          <w:kern w:val="2"/>
          <w:sz w:val="20"/>
          <w:szCs w:val="20"/>
          <w:lang w:val="en-US" w:eastAsia="en-US"/>
          <w14:ligatures w14:val="standardContextual"/>
        </w:rPr>
        <w:t xml:space="preserve">The testing was undertaken on BOBST’s gravure machine platform, the MASTER RS 6003 – a highly flexible platform, which can be configured into a multi-functional production line. Complementary </w:t>
      </w:r>
      <w:r w:rsidRPr="00DC3E6D">
        <w:rPr>
          <w:rFonts w:ascii="Arial" w:eastAsia="Aptos" w:hAnsi="Arial" w:cs="Arial"/>
          <w:kern w:val="2"/>
          <w:sz w:val="20"/>
          <w:szCs w:val="20"/>
          <w:lang w:val="en-US" w:eastAsia="en-US"/>
          <w14:ligatures w14:val="standardContextual"/>
        </w:rPr>
        <w:lastRenderedPageBreak/>
        <w:t xml:space="preserve">converting operations can easily be added </w:t>
      </w:r>
      <w:proofErr w:type="spellStart"/>
      <w:r w:rsidRPr="00DC3E6D">
        <w:rPr>
          <w:rFonts w:ascii="Arial" w:eastAsia="Aptos" w:hAnsi="Arial" w:cs="Arial"/>
          <w:kern w:val="2"/>
          <w:sz w:val="20"/>
          <w:szCs w:val="20"/>
          <w:lang w:val="en-US" w:eastAsia="en-US"/>
          <w14:ligatures w14:val="standardContextual"/>
        </w:rPr>
        <w:t>inline</w:t>
      </w:r>
      <w:proofErr w:type="spellEnd"/>
      <w:r w:rsidRPr="00DC3E6D">
        <w:rPr>
          <w:rFonts w:ascii="Arial" w:eastAsia="Aptos" w:hAnsi="Arial" w:cs="Arial"/>
          <w:kern w:val="2"/>
          <w:sz w:val="20"/>
          <w:szCs w:val="20"/>
          <w:lang w:val="en-US" w:eastAsia="en-US"/>
          <w14:ligatures w14:val="standardContextual"/>
        </w:rPr>
        <w:t xml:space="preserve"> with printing to address a very broad spectrum of diverse product requirements and applications.</w:t>
      </w:r>
    </w:p>
    <w:p w14:paraId="6EA5B84E" w14:textId="77777777" w:rsidR="00DC3E6D" w:rsidRPr="00DC3E6D" w:rsidRDefault="00DC3E6D" w:rsidP="00DC3E6D">
      <w:pPr>
        <w:spacing w:after="160" w:line="259" w:lineRule="auto"/>
        <w:rPr>
          <w:rFonts w:ascii="Arial" w:eastAsia="Aptos" w:hAnsi="Arial" w:cs="Arial"/>
          <w:kern w:val="2"/>
          <w:sz w:val="20"/>
          <w:szCs w:val="20"/>
          <w:lang w:val="en-US" w:eastAsia="en-US"/>
          <w14:ligatures w14:val="standardContextual"/>
        </w:rPr>
      </w:pPr>
      <w:r w:rsidRPr="00DC3E6D">
        <w:rPr>
          <w:rFonts w:ascii="Arial" w:eastAsia="Aptos" w:hAnsi="Arial" w:cs="Arial"/>
          <w:kern w:val="2"/>
          <w:sz w:val="20"/>
          <w:szCs w:val="20"/>
          <w:lang w:val="en-US" w:eastAsia="en-US"/>
          <w14:ligatures w14:val="standardContextual"/>
        </w:rPr>
        <w:t xml:space="preserve">Pantone provided a list of over 2,300 Pantone Spot colors to be reproduced in ECG on the BOBST MASTER RS 6003. After receiving this list, BOBST worked on pre-press preparation and color separation for every single spot color. BOBST printed all of them in one step on the MASTER RS 6003 and then sent the print sample to Pantone in the US for their analysis, measurement and evaluation of the color match and color quality. </w:t>
      </w:r>
    </w:p>
    <w:p w14:paraId="669C7069" w14:textId="77777777" w:rsidR="00DC3E6D" w:rsidRPr="00DC3E6D" w:rsidRDefault="00DC3E6D" w:rsidP="00DC3E6D">
      <w:pPr>
        <w:spacing w:after="160" w:line="259" w:lineRule="auto"/>
        <w:rPr>
          <w:rFonts w:ascii="Arial" w:eastAsia="Aptos" w:hAnsi="Arial" w:cs="Arial"/>
          <w:kern w:val="2"/>
          <w:sz w:val="20"/>
          <w:szCs w:val="20"/>
          <w:lang w:val="en-US" w:eastAsia="en-US"/>
          <w14:ligatures w14:val="standardContextual"/>
        </w:rPr>
      </w:pPr>
      <w:r w:rsidRPr="00DC3E6D">
        <w:rPr>
          <w:rFonts w:ascii="Arial" w:eastAsia="Aptos" w:hAnsi="Arial" w:cs="Arial"/>
          <w:kern w:val="2"/>
          <w:sz w:val="20"/>
          <w:szCs w:val="20"/>
          <w:lang w:val="en-US" w:eastAsia="en-US"/>
          <w14:ligatures w14:val="standardContextual"/>
        </w:rPr>
        <w:t>The verdict? The MASTER RS 6003 passed with flying colors.</w:t>
      </w:r>
      <w:r w:rsidRPr="00DC3E6D">
        <w:rPr>
          <w:rFonts w:ascii="Arial" w:eastAsia="Aptos" w:hAnsi="Arial" w:cs="Arial"/>
          <w:kern w:val="2"/>
          <w:sz w:val="20"/>
          <w:szCs w:val="20"/>
          <w:lang w:val="en-GB" w:eastAsia="en-US"/>
          <w14:ligatures w14:val="standardContextual"/>
        </w:rPr>
        <w:t xml:space="preserve"> </w:t>
      </w:r>
      <w:r w:rsidRPr="00DC3E6D">
        <w:rPr>
          <w:rFonts w:ascii="Arial" w:eastAsia="Aptos" w:hAnsi="Arial" w:cs="Arial"/>
          <w:kern w:val="2"/>
          <w:sz w:val="20"/>
          <w:szCs w:val="20"/>
          <w:lang w:val="en-US" w:eastAsia="en-US"/>
          <w14:ligatures w14:val="standardContextual"/>
        </w:rPr>
        <w:t>The machine has become the first rotogravure press in the world to receive Pantone validation.</w:t>
      </w:r>
    </w:p>
    <w:p w14:paraId="1A915186" w14:textId="77777777" w:rsidR="00DC3E6D" w:rsidRPr="00DC3E6D" w:rsidRDefault="00DC3E6D" w:rsidP="00DC3E6D">
      <w:pPr>
        <w:spacing w:after="160" w:line="259" w:lineRule="auto"/>
        <w:rPr>
          <w:rFonts w:ascii="Arial" w:eastAsia="Aptos" w:hAnsi="Arial" w:cs="Arial"/>
          <w:b/>
          <w:bCs/>
          <w:kern w:val="2"/>
          <w:sz w:val="20"/>
          <w:szCs w:val="20"/>
          <w:lang w:val="en-US" w:eastAsia="en-US"/>
          <w14:ligatures w14:val="standardContextual"/>
        </w:rPr>
      </w:pPr>
      <w:r w:rsidRPr="00DC3E6D">
        <w:rPr>
          <w:rFonts w:ascii="Arial" w:eastAsia="Aptos" w:hAnsi="Arial" w:cs="Arial"/>
          <w:b/>
          <w:bCs/>
          <w:kern w:val="2"/>
          <w:sz w:val="20"/>
          <w:szCs w:val="20"/>
          <w:lang w:val="en-US" w:eastAsia="en-US"/>
          <w14:ligatures w14:val="standardContextual"/>
        </w:rPr>
        <w:t xml:space="preserve">More than just color consistency – the full potential of gravure can be realized </w:t>
      </w:r>
    </w:p>
    <w:p w14:paraId="53F1524D" w14:textId="77777777" w:rsidR="00DC3E6D" w:rsidRPr="00DC3E6D" w:rsidRDefault="00DC3E6D" w:rsidP="00DC3E6D">
      <w:pPr>
        <w:spacing w:after="160" w:line="259" w:lineRule="auto"/>
        <w:rPr>
          <w:rFonts w:ascii="Arial" w:eastAsia="Aptos" w:hAnsi="Arial" w:cs="Arial"/>
          <w:kern w:val="2"/>
          <w:sz w:val="20"/>
          <w:szCs w:val="20"/>
          <w:lang w:val="en-US" w:eastAsia="en-US"/>
          <w14:ligatures w14:val="standardContextual"/>
        </w:rPr>
      </w:pPr>
      <w:r w:rsidRPr="00DC3E6D">
        <w:rPr>
          <w:rFonts w:ascii="Arial" w:eastAsia="Aptos" w:hAnsi="Arial" w:cs="Arial"/>
          <w:kern w:val="2"/>
          <w:sz w:val="20"/>
          <w:szCs w:val="20"/>
          <w:lang w:val="en-US" w:eastAsia="en-US"/>
          <w14:ligatures w14:val="standardContextual"/>
        </w:rPr>
        <w:t xml:space="preserve">For brand owners and converters, the results bring more than peace of mind. It completely </w:t>
      </w:r>
      <w:proofErr w:type="gramStart"/>
      <w:r w:rsidRPr="00DC3E6D">
        <w:rPr>
          <w:rFonts w:ascii="Arial" w:eastAsia="Aptos" w:hAnsi="Arial" w:cs="Arial"/>
          <w:kern w:val="2"/>
          <w:sz w:val="20"/>
          <w:szCs w:val="20"/>
          <w:lang w:val="en-US" w:eastAsia="en-US"/>
          <w14:ligatures w14:val="standardContextual"/>
        </w:rPr>
        <w:t>opens up</w:t>
      </w:r>
      <w:proofErr w:type="gramEnd"/>
      <w:r w:rsidRPr="00DC3E6D">
        <w:rPr>
          <w:rFonts w:ascii="Arial" w:eastAsia="Aptos" w:hAnsi="Arial" w:cs="Arial"/>
          <w:kern w:val="2"/>
          <w:sz w:val="20"/>
          <w:szCs w:val="20"/>
          <w:lang w:val="en-US" w:eastAsia="en-US"/>
          <w14:ligatures w14:val="standardContextual"/>
        </w:rPr>
        <w:t xml:space="preserve"> the possibility of </w:t>
      </w:r>
      <w:proofErr w:type="spellStart"/>
      <w:r w:rsidRPr="00DC3E6D">
        <w:rPr>
          <w:rFonts w:ascii="Arial" w:eastAsia="Aptos" w:hAnsi="Arial" w:cs="Arial"/>
          <w:kern w:val="2"/>
          <w:sz w:val="20"/>
          <w:szCs w:val="20"/>
          <w:lang w:val="en-US" w:eastAsia="en-US"/>
          <w14:ligatures w14:val="standardContextual"/>
        </w:rPr>
        <w:t>oneECG</w:t>
      </w:r>
      <w:proofErr w:type="spellEnd"/>
      <w:r w:rsidRPr="00DC3E6D">
        <w:rPr>
          <w:rFonts w:ascii="Arial" w:eastAsia="Aptos" w:hAnsi="Arial" w:cs="Arial"/>
          <w:kern w:val="2"/>
          <w:sz w:val="20"/>
          <w:szCs w:val="20"/>
          <w:lang w:val="en-US" w:eastAsia="en-US"/>
          <w14:ligatures w14:val="standardContextual"/>
        </w:rPr>
        <w:t xml:space="preserve"> on gravure and with it, 100% job consistency and repeatability and a dramatic reduction in machine downtime. </w:t>
      </w:r>
      <w:proofErr w:type="spellStart"/>
      <w:r w:rsidRPr="00DC3E6D">
        <w:rPr>
          <w:rFonts w:ascii="Arial" w:eastAsia="Aptos" w:hAnsi="Arial" w:cs="Arial"/>
          <w:kern w:val="2"/>
          <w:sz w:val="20"/>
          <w:szCs w:val="20"/>
          <w:lang w:val="en-US" w:eastAsia="en-US"/>
          <w14:ligatures w14:val="standardContextual"/>
        </w:rPr>
        <w:t>oneECG</w:t>
      </w:r>
      <w:proofErr w:type="spellEnd"/>
      <w:r w:rsidRPr="00DC3E6D">
        <w:rPr>
          <w:rFonts w:ascii="Arial" w:eastAsia="Aptos" w:hAnsi="Arial" w:cs="Arial"/>
          <w:kern w:val="2"/>
          <w:sz w:val="20"/>
          <w:szCs w:val="20"/>
          <w:lang w:val="en-US" w:eastAsia="en-US"/>
          <w14:ligatures w14:val="standardContextual"/>
        </w:rPr>
        <w:t xml:space="preserve"> also allows multiple jobs to be run, </w:t>
      </w:r>
      <w:proofErr w:type="gramStart"/>
      <w:r w:rsidRPr="00DC3E6D">
        <w:rPr>
          <w:rFonts w:ascii="Arial" w:eastAsia="Aptos" w:hAnsi="Arial" w:cs="Arial"/>
          <w:kern w:val="2"/>
          <w:sz w:val="20"/>
          <w:szCs w:val="20"/>
          <w:lang w:val="en-US" w:eastAsia="en-US"/>
          <w14:ligatures w14:val="standardContextual"/>
        </w:rPr>
        <w:t>opening up</w:t>
      </w:r>
      <w:proofErr w:type="gramEnd"/>
      <w:r w:rsidRPr="00DC3E6D">
        <w:rPr>
          <w:rFonts w:ascii="Arial" w:eastAsia="Aptos" w:hAnsi="Arial" w:cs="Arial"/>
          <w:kern w:val="2"/>
          <w:sz w:val="20"/>
          <w:szCs w:val="20"/>
          <w:lang w:val="en-US" w:eastAsia="en-US"/>
          <w14:ligatures w14:val="standardContextual"/>
        </w:rPr>
        <w:t xml:space="preserve"> gravure printing and all other technologies for medium and short jobs.</w:t>
      </w:r>
      <w:r w:rsidRPr="00DC3E6D">
        <w:rPr>
          <w:rFonts w:ascii="Arial" w:eastAsia="Aptos" w:hAnsi="Arial" w:cs="Arial"/>
          <w:kern w:val="2"/>
          <w:sz w:val="20"/>
          <w:szCs w:val="20"/>
          <w:lang w:val="en-GB" w:eastAsia="en-US"/>
          <w14:ligatures w14:val="standardContextual"/>
        </w:rPr>
        <w:t xml:space="preserve"> </w:t>
      </w:r>
      <w:r w:rsidRPr="00DC3E6D">
        <w:rPr>
          <w:rFonts w:ascii="Arial" w:eastAsia="Aptos" w:hAnsi="Arial" w:cs="Arial"/>
          <w:kern w:val="2"/>
          <w:sz w:val="20"/>
          <w:szCs w:val="20"/>
          <w:lang w:val="en-US" w:eastAsia="en-US"/>
          <w14:ligatures w14:val="standardContextual"/>
        </w:rPr>
        <w:t>The MASTER RS 6003 enables profitable production of smaller and medium-sized orders from about 5,000 m². Orders can be delivered faster with high profitability, whether they are small, medium or long runs.</w:t>
      </w:r>
    </w:p>
    <w:p w14:paraId="6BEF3EE5" w14:textId="77777777" w:rsidR="00DC3E6D" w:rsidRPr="00DC3E6D" w:rsidRDefault="00DC3E6D" w:rsidP="00DC3E6D">
      <w:pPr>
        <w:spacing w:after="160" w:line="259" w:lineRule="auto"/>
        <w:rPr>
          <w:rFonts w:ascii="Arial" w:eastAsia="Aptos" w:hAnsi="Arial" w:cs="Arial"/>
          <w:kern w:val="2"/>
          <w:sz w:val="20"/>
          <w:szCs w:val="20"/>
          <w:lang w:val="en-US" w:eastAsia="en-US"/>
          <w14:ligatures w14:val="standardContextual"/>
        </w:rPr>
      </w:pPr>
      <w:proofErr w:type="spellStart"/>
      <w:r w:rsidRPr="00DC3E6D">
        <w:rPr>
          <w:rFonts w:ascii="Arial" w:eastAsia="Aptos" w:hAnsi="Arial" w:cs="Arial"/>
          <w:kern w:val="2"/>
          <w:sz w:val="20"/>
          <w:szCs w:val="20"/>
          <w:lang w:val="en-US" w:eastAsia="en-US"/>
          <w14:ligatures w14:val="standardContextual"/>
        </w:rPr>
        <w:t>oneECG</w:t>
      </w:r>
      <w:proofErr w:type="spellEnd"/>
      <w:r w:rsidRPr="00DC3E6D">
        <w:rPr>
          <w:rFonts w:ascii="Arial" w:eastAsia="Aptos" w:hAnsi="Arial" w:cs="Arial"/>
          <w:kern w:val="2"/>
          <w:sz w:val="20"/>
          <w:szCs w:val="20"/>
          <w:lang w:val="en-US" w:eastAsia="en-US"/>
          <w14:ligatures w14:val="standardContextual"/>
        </w:rPr>
        <w:t xml:space="preserve"> works with a fixed set of up to seven printing inks, so gravure printers only need to change the printing cylinders for job changes, while the inks remain in the printing machines. This reduces ink waste while also reducing storage space for cylinders, anilox rolls and inks.  </w:t>
      </w:r>
    </w:p>
    <w:p w14:paraId="544CB8BF" w14:textId="77777777" w:rsidR="00DC3E6D" w:rsidRPr="00DC3E6D" w:rsidRDefault="00DC3E6D" w:rsidP="00DC3E6D">
      <w:pPr>
        <w:spacing w:after="160" w:line="259" w:lineRule="auto"/>
        <w:rPr>
          <w:rFonts w:ascii="Arial" w:eastAsia="Aptos" w:hAnsi="Arial" w:cs="Arial"/>
          <w:kern w:val="2"/>
          <w:sz w:val="20"/>
          <w:szCs w:val="20"/>
          <w:lang w:val="en-US" w:eastAsia="en-US"/>
          <w14:ligatures w14:val="standardContextual"/>
        </w:rPr>
      </w:pPr>
      <w:r w:rsidRPr="00DC3E6D">
        <w:rPr>
          <w:rFonts w:ascii="Arial" w:eastAsia="Aptos" w:hAnsi="Arial" w:cs="Arial"/>
          <w:kern w:val="2"/>
          <w:sz w:val="20"/>
          <w:szCs w:val="20"/>
          <w:lang w:val="en-US" w:eastAsia="en-US"/>
          <w14:ligatures w14:val="standardContextual"/>
        </w:rPr>
        <w:t xml:space="preserve">During </w:t>
      </w:r>
      <w:proofErr w:type="spellStart"/>
      <w:r w:rsidRPr="00DC3E6D">
        <w:rPr>
          <w:rFonts w:ascii="Arial" w:eastAsia="Aptos" w:hAnsi="Arial" w:cs="Arial"/>
          <w:kern w:val="2"/>
          <w:sz w:val="20"/>
          <w:szCs w:val="20"/>
          <w:lang w:val="en-US" w:eastAsia="en-US"/>
          <w14:ligatures w14:val="standardContextual"/>
        </w:rPr>
        <w:t>drupa</w:t>
      </w:r>
      <w:proofErr w:type="spellEnd"/>
      <w:r w:rsidRPr="00DC3E6D">
        <w:rPr>
          <w:rFonts w:ascii="Arial" w:eastAsia="Aptos" w:hAnsi="Arial" w:cs="Arial"/>
          <w:kern w:val="2"/>
          <w:sz w:val="20"/>
          <w:szCs w:val="20"/>
          <w:lang w:val="en-US" w:eastAsia="en-US"/>
          <w14:ligatures w14:val="standardContextual"/>
        </w:rPr>
        <w:t xml:space="preserve"> 2024, BOBST shared the news about the Pantone validation to attendees, who were impressed and pleased, feeling that it added credibility to </w:t>
      </w:r>
      <w:proofErr w:type="spellStart"/>
      <w:r w:rsidRPr="00DC3E6D">
        <w:rPr>
          <w:rFonts w:ascii="Arial" w:eastAsia="Aptos" w:hAnsi="Arial" w:cs="Arial"/>
          <w:kern w:val="2"/>
          <w:sz w:val="20"/>
          <w:szCs w:val="20"/>
          <w:lang w:val="en-US" w:eastAsia="en-US"/>
          <w14:ligatures w14:val="standardContextual"/>
        </w:rPr>
        <w:t>oneECG</w:t>
      </w:r>
      <w:proofErr w:type="spellEnd"/>
      <w:r w:rsidRPr="00DC3E6D">
        <w:rPr>
          <w:rFonts w:ascii="Arial" w:eastAsia="Aptos" w:hAnsi="Arial" w:cs="Arial"/>
          <w:kern w:val="2"/>
          <w:sz w:val="20"/>
          <w:szCs w:val="20"/>
          <w:lang w:val="en-US" w:eastAsia="en-US"/>
          <w14:ligatures w14:val="standardContextual"/>
        </w:rPr>
        <w:t xml:space="preserve"> in gravure. </w:t>
      </w:r>
    </w:p>
    <w:p w14:paraId="0FABEA98" w14:textId="6C91C0BD" w:rsidR="00DC3E6D" w:rsidRPr="00824843" w:rsidRDefault="00DC3E6D" w:rsidP="00824843">
      <w:pPr>
        <w:spacing w:after="160" w:line="259" w:lineRule="auto"/>
        <w:rPr>
          <w:rFonts w:ascii="Arial" w:eastAsia="Aptos" w:hAnsi="Arial" w:cs="Arial"/>
          <w:kern w:val="2"/>
          <w:sz w:val="20"/>
          <w:szCs w:val="20"/>
          <w:lang w:val="en-US" w:eastAsia="en-US"/>
          <w14:ligatures w14:val="standardContextual"/>
        </w:rPr>
      </w:pPr>
      <w:r w:rsidRPr="00DC3E6D">
        <w:rPr>
          <w:rFonts w:ascii="Arial" w:eastAsia="Aptos" w:hAnsi="Arial" w:cs="Arial"/>
          <w:kern w:val="2"/>
          <w:sz w:val="20"/>
          <w:szCs w:val="20"/>
          <w:lang w:val="en-US" w:eastAsia="en-US"/>
          <w14:ligatures w14:val="standardContextual"/>
        </w:rPr>
        <w:t>For brand owners and converters that require premium quality packaging, gravure has always been an excellent option. But doubts about color consistency – and the inability to meet increasing demands for shorter print runs – made it less desirable. Now, with the leap forward in innovation provided by the Pantone-validated MASTER RS 6003, all of this is possible, setting them on the path for a highly productive and profitable future.</w:t>
      </w:r>
    </w:p>
    <w:sectPr w:rsidR="00DC3E6D" w:rsidRPr="00824843" w:rsidSect="00716735">
      <w:headerReference w:type="default" r:id="rId8"/>
      <w:footerReference w:type="default" r:id="rId9"/>
      <w:headerReference w:type="first" r:id="rId10"/>
      <w:footerReference w:type="first" r:id="rId11"/>
      <w:endnotePr>
        <w:numFmt w:val="decimal"/>
      </w:endnotePr>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62CB3" w14:textId="77777777" w:rsidR="003841C3" w:rsidRDefault="003841C3" w:rsidP="00BB5BE9">
      <w:pPr>
        <w:spacing w:line="240" w:lineRule="auto"/>
      </w:pPr>
      <w:r>
        <w:separator/>
      </w:r>
    </w:p>
  </w:endnote>
  <w:endnote w:type="continuationSeparator" w:id="0">
    <w:p w14:paraId="4F1D5998" w14:textId="77777777" w:rsidR="003841C3" w:rsidRDefault="003841C3" w:rsidP="00BB5BE9">
      <w:pPr>
        <w:spacing w:line="240" w:lineRule="auto"/>
      </w:pPr>
      <w:r>
        <w:continuationSeparator/>
      </w:r>
    </w:p>
  </w:endnote>
  <w:endnote w:id="1">
    <w:p w14:paraId="034735A5" w14:textId="77777777" w:rsidR="00DC3E6D" w:rsidRPr="009802DF" w:rsidRDefault="00DC3E6D" w:rsidP="00DC3E6D">
      <w:pPr>
        <w:pStyle w:val="EndnoteText"/>
        <w:rPr>
          <w:sz w:val="18"/>
          <w:szCs w:val="18"/>
          <w:lang w:val="en-US"/>
        </w:rPr>
      </w:pPr>
      <w:r w:rsidRPr="00651914">
        <w:rPr>
          <w:rStyle w:val="EndnoteReference"/>
          <w:sz w:val="18"/>
          <w:szCs w:val="18"/>
        </w:rPr>
        <w:endnoteRef/>
      </w:r>
      <w:r w:rsidRPr="009802DF">
        <w:rPr>
          <w:sz w:val="18"/>
          <w:szCs w:val="18"/>
          <w:lang w:val="en-US"/>
        </w:rPr>
        <w:t xml:space="preserve"> Kumar S. The Psychology of </w:t>
      </w:r>
      <w:proofErr w:type="spellStart"/>
      <w:r w:rsidRPr="009802DF">
        <w:rPr>
          <w:sz w:val="18"/>
          <w:szCs w:val="18"/>
          <w:lang w:val="en-US"/>
        </w:rPr>
        <w:t>Colour</w:t>
      </w:r>
      <w:proofErr w:type="spellEnd"/>
      <w:r w:rsidRPr="009802DF">
        <w:rPr>
          <w:sz w:val="18"/>
          <w:szCs w:val="18"/>
          <w:lang w:val="en-US"/>
        </w:rPr>
        <w:t xml:space="preserve"> Influences Consumers’ Buying </w:t>
      </w:r>
      <w:proofErr w:type="spellStart"/>
      <w:r w:rsidRPr="009802DF">
        <w:rPr>
          <w:sz w:val="18"/>
          <w:szCs w:val="18"/>
          <w:lang w:val="en-US"/>
        </w:rPr>
        <w:t>Behaviour</w:t>
      </w:r>
      <w:proofErr w:type="spellEnd"/>
      <w:r w:rsidRPr="009802DF">
        <w:rPr>
          <w:sz w:val="18"/>
          <w:szCs w:val="18"/>
          <w:lang w:val="en-US"/>
        </w:rPr>
        <w:t xml:space="preserve"> – A Diagnostic Study</w:t>
      </w:r>
    </w:p>
    <w:p w14:paraId="5DE1B53C" w14:textId="77777777" w:rsidR="00DC3E6D" w:rsidRPr="00325D20" w:rsidRDefault="00DC3E6D" w:rsidP="00DC3E6D">
      <w:pPr>
        <w:pStyle w:val="EndnoteText"/>
        <w:rPr>
          <w:sz w:val="18"/>
          <w:szCs w:val="18"/>
        </w:rPr>
      </w:pPr>
      <w:r w:rsidRPr="009802DF">
        <w:rPr>
          <w:sz w:val="18"/>
          <w:szCs w:val="18"/>
          <w:lang w:val="en-US"/>
        </w:rPr>
        <w:t xml:space="preserve">October 2017. Ushus - Journal of Business Management 16(4):1-13. </w:t>
      </w:r>
      <w:proofErr w:type="gramStart"/>
      <w:r w:rsidRPr="00325D20">
        <w:rPr>
          <w:sz w:val="18"/>
          <w:szCs w:val="18"/>
        </w:rPr>
        <w:t>DOI:</w:t>
      </w:r>
      <w:proofErr w:type="gramEnd"/>
      <w:r w:rsidRPr="00325D20">
        <w:rPr>
          <w:sz w:val="18"/>
          <w:szCs w:val="18"/>
        </w:rPr>
        <w:t xml:space="preserve">10.12725/ujbm.41.1 </w:t>
      </w:r>
    </w:p>
  </w:endnote>
  <w:endnote w:id="2">
    <w:p w14:paraId="36F2A4C7" w14:textId="493814AC" w:rsidR="00DC3E6D" w:rsidRDefault="00824843" w:rsidP="00DC3E6D">
      <w:pPr>
        <w:pStyle w:val="EndnoteText"/>
        <w:rPr>
          <w:sz w:val="18"/>
          <w:szCs w:val="18"/>
          <w:lang w:val="fr-FR"/>
        </w:rPr>
      </w:pPr>
      <w:r>
        <w:rPr>
          <w:rStyle w:val="EndnoteReference"/>
        </w:rPr>
        <w:endnoteRef/>
      </w:r>
      <w:r w:rsidR="00DC3E6D" w:rsidRPr="00AE1D61">
        <w:rPr>
          <w:sz w:val="18"/>
          <w:szCs w:val="18"/>
          <w:lang w:val="fr-FR"/>
        </w:rPr>
        <w:t xml:space="preserve"> https://www.linkedin.com/pulse/inconsistent-brand-colour-reason-your-business-cant-grow-david-stead/</w:t>
      </w:r>
    </w:p>
    <w:p w14:paraId="7D493042" w14:textId="77777777" w:rsidR="00632C0E" w:rsidRPr="00DC3E6D" w:rsidRDefault="00632C0E" w:rsidP="00632C0E">
      <w:pPr>
        <w:rPr>
          <w:rFonts w:cstheme="minorHAnsi"/>
          <w:b/>
          <w:bCs/>
          <w:szCs w:val="19"/>
        </w:rPr>
      </w:pPr>
    </w:p>
    <w:p w14:paraId="16A66C49" w14:textId="77777777" w:rsidR="00632C0E" w:rsidRPr="00824843" w:rsidRDefault="00632C0E" w:rsidP="00632C0E">
      <w:pPr>
        <w:spacing w:line="240" w:lineRule="auto"/>
        <w:rPr>
          <w:rFonts w:eastAsia="SimSun" w:cstheme="minorHAnsi"/>
          <w:b/>
          <w:bCs/>
        </w:rPr>
      </w:pPr>
    </w:p>
    <w:p w14:paraId="7BCD5FA4" w14:textId="5E05915C" w:rsidR="00632C0E" w:rsidRPr="002E3230" w:rsidRDefault="00632C0E" w:rsidP="00632C0E">
      <w:pPr>
        <w:spacing w:line="240" w:lineRule="auto"/>
        <w:rPr>
          <w:rFonts w:eastAsia="SimSun" w:cstheme="minorHAnsi"/>
          <w:b/>
          <w:bCs/>
          <w:lang w:val="en-US"/>
        </w:rPr>
      </w:pPr>
      <w:r w:rsidRPr="002E3230">
        <w:rPr>
          <w:rFonts w:eastAsia="SimSun" w:cstheme="minorHAnsi"/>
          <w:b/>
          <w:bCs/>
          <w:lang w:val="en-US"/>
        </w:rPr>
        <w:t>About BOBST</w:t>
      </w:r>
    </w:p>
    <w:p w14:paraId="10DB0699" w14:textId="77777777" w:rsidR="00632C0E" w:rsidRPr="003831D7" w:rsidRDefault="00632C0E" w:rsidP="00632C0E">
      <w:pPr>
        <w:rPr>
          <w:rFonts w:eastAsia="SimSun" w:cstheme="minorHAnsi"/>
          <w:lang w:val="en-US"/>
        </w:rPr>
      </w:pPr>
      <w:r w:rsidRPr="003831D7">
        <w:rPr>
          <w:rFonts w:eastAsia="SimSun" w:cstheme="minorHAnsi"/>
          <w:lang w:val="en-US"/>
        </w:rPr>
        <w:t xml:space="preserve">We are one of the world’s leading suppliers of substrate processing, printing and converting equipment and services for the label, flexible packaging, folding carton and corrugated board industries. </w:t>
      </w:r>
    </w:p>
    <w:p w14:paraId="3D98E456" w14:textId="77777777" w:rsidR="00632C0E" w:rsidRPr="003831D7" w:rsidRDefault="00632C0E" w:rsidP="00632C0E">
      <w:pPr>
        <w:rPr>
          <w:rFonts w:eastAsia="SimSun" w:cstheme="minorHAnsi"/>
          <w:lang w:val="en-US"/>
        </w:rPr>
      </w:pPr>
    </w:p>
    <w:p w14:paraId="2D7C9F65" w14:textId="77777777" w:rsidR="00632C0E" w:rsidRDefault="00632C0E" w:rsidP="00632C0E">
      <w:pPr>
        <w:rPr>
          <w:b/>
          <w:szCs w:val="19"/>
          <w:lang w:val="en-US"/>
        </w:rPr>
      </w:pPr>
      <w:r w:rsidRPr="003831D7">
        <w:rPr>
          <w:rFonts w:eastAsia="SimSun" w:cstheme="minorHAnsi"/>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20FBAB9A" w14:textId="77777777" w:rsidR="00632C0E" w:rsidRDefault="00632C0E" w:rsidP="00632C0E">
      <w:pPr>
        <w:rPr>
          <w:b/>
          <w:szCs w:val="19"/>
          <w:lang w:val="en-US"/>
        </w:rPr>
      </w:pPr>
    </w:p>
    <w:p w14:paraId="71F2F87A" w14:textId="77777777" w:rsidR="00632C0E" w:rsidRDefault="00632C0E" w:rsidP="00632C0E">
      <w:pPr>
        <w:rPr>
          <w:b/>
          <w:szCs w:val="19"/>
          <w:lang w:val="en-US"/>
        </w:rPr>
      </w:pPr>
      <w:r w:rsidRPr="00387B04">
        <w:rPr>
          <w:b/>
          <w:szCs w:val="19"/>
          <w:lang w:val="en-US"/>
        </w:rPr>
        <w:t>Press contact:</w:t>
      </w:r>
    </w:p>
    <w:p w14:paraId="11334FBE" w14:textId="77777777" w:rsidR="00632C0E" w:rsidRDefault="00632C0E" w:rsidP="00632C0E">
      <w:pPr>
        <w:rPr>
          <w:b/>
          <w:szCs w:val="19"/>
          <w:lang w:val="en-US"/>
        </w:rPr>
      </w:pPr>
    </w:p>
    <w:p w14:paraId="7886E364" w14:textId="77777777" w:rsidR="00632C0E" w:rsidRPr="00D533C1" w:rsidRDefault="00632C0E" w:rsidP="00632C0E">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69CE7C72" w14:textId="77777777" w:rsidR="00632C0E" w:rsidRPr="00D533C1" w:rsidRDefault="00632C0E" w:rsidP="00632C0E">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31890AB1" w14:textId="77777777" w:rsidR="00632C0E" w:rsidRPr="00D533C1" w:rsidRDefault="00632C0E" w:rsidP="00632C0E">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2450C3A6" w14:textId="4ADDA01F" w:rsidR="00632C0E" w:rsidRDefault="00632C0E" w:rsidP="00824843">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r w:rsidR="000D5B66">
        <w:fldChar w:fldCharType="begin"/>
      </w:r>
      <w:r w:rsidR="000D5B66" w:rsidRPr="000D5B66">
        <w:rPr>
          <w:lang w:val="en-US"/>
        </w:rPr>
        <w:instrText>HYPERLINK "mailto:gudrun.alex@bobst.com"</w:instrText>
      </w:r>
      <w:r w:rsidR="000D5B66">
        <w:fldChar w:fldCharType="separate"/>
      </w:r>
      <w:r w:rsidRPr="00D533C1">
        <w:rPr>
          <w:rFonts w:asciiTheme="majorHAnsi" w:eastAsia="Microsoft YaHei" w:hAnsiTheme="majorHAnsi" w:cstheme="majorHAnsi"/>
          <w:color w:val="0000FF"/>
          <w:szCs w:val="19"/>
          <w:u w:val="single"/>
          <w:lang w:val="en-GB" w:eastAsia="de-DE"/>
        </w:rPr>
        <w:t>gudrun.alex@bobst.com</w:t>
      </w:r>
      <w:r w:rsidR="000D5B66">
        <w:rPr>
          <w:rFonts w:asciiTheme="majorHAnsi" w:eastAsia="Microsoft YaHei" w:hAnsiTheme="majorHAnsi" w:cstheme="majorHAnsi"/>
          <w:color w:val="0000FF"/>
          <w:szCs w:val="19"/>
          <w:u w:val="single"/>
          <w:lang w:val="en-GB" w:eastAsia="de-DE"/>
        </w:rPr>
        <w:fldChar w:fldCharType="end"/>
      </w:r>
    </w:p>
    <w:p w14:paraId="496E8CCC" w14:textId="77777777" w:rsidR="00632C0E" w:rsidRDefault="00632C0E" w:rsidP="00632C0E">
      <w:pPr>
        <w:rPr>
          <w:rFonts w:asciiTheme="majorHAnsi" w:eastAsia="Microsoft YaHei" w:hAnsiTheme="majorHAnsi" w:cstheme="majorHAnsi"/>
          <w:color w:val="0000FF"/>
          <w:szCs w:val="19"/>
          <w:u w:val="single"/>
          <w:lang w:val="en-GB" w:eastAsia="de-DE"/>
        </w:rPr>
      </w:pPr>
    </w:p>
    <w:p w14:paraId="311C519E" w14:textId="77777777" w:rsidR="00632C0E" w:rsidRDefault="00632C0E" w:rsidP="00632C0E">
      <w:pPr>
        <w:spacing w:line="240" w:lineRule="auto"/>
        <w:rPr>
          <w:rFonts w:eastAsia="SimSun" w:cs="Arial"/>
          <w:b/>
          <w:bCs/>
          <w:szCs w:val="19"/>
          <w:lang w:val="en-US" w:bidi="th-TH"/>
        </w:rPr>
      </w:pPr>
      <w:r w:rsidRPr="00C365C9">
        <w:rPr>
          <w:rFonts w:eastAsia="SimSun" w:cs="Arial"/>
          <w:b/>
          <w:bCs/>
          <w:szCs w:val="19"/>
          <w:lang w:val="en-US" w:bidi="th-TH"/>
        </w:rPr>
        <w:t>Follow us:</w:t>
      </w:r>
    </w:p>
    <w:p w14:paraId="44EFCD90" w14:textId="6D21936A" w:rsidR="00632C0E" w:rsidRDefault="00632C0E" w:rsidP="00632C0E">
      <w:pPr>
        <w:spacing w:line="240" w:lineRule="auto"/>
        <w:rPr>
          <w:rFonts w:asciiTheme="majorHAnsi" w:eastAsia="Microsoft YaHei" w:hAnsiTheme="majorHAnsi" w:cstheme="majorHAnsi"/>
          <w:color w:val="0000FF"/>
          <w:szCs w:val="19"/>
          <w:u w:val="single"/>
          <w:lang w:val="en-GB" w:eastAsia="de-DE"/>
        </w:rPr>
      </w:pPr>
      <w:r w:rsidRPr="00C365C9">
        <w:rPr>
          <w:rFonts w:asciiTheme="majorHAnsi" w:eastAsia="Microsoft YaHei" w:hAnsiTheme="majorHAnsi" w:cstheme="majorHAnsi"/>
          <w:szCs w:val="19"/>
          <w:lang w:val="en-US" w:bidi="th-TH"/>
        </w:rPr>
        <w:br/>
        <w:t xml:space="preserve">LinkedIn: </w:t>
      </w:r>
      <w:hyperlink r:id="rId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2" w:history="1">
        <w:r w:rsidRPr="006D35BD">
          <w:rPr>
            <w:rFonts w:asciiTheme="majorHAnsi" w:eastAsia="Microsoft YaHei" w:hAnsiTheme="majorHAnsi" w:cstheme="majorHAnsi"/>
            <w:color w:val="0000FF"/>
            <w:szCs w:val="19"/>
            <w:u w:val="single"/>
            <w:lang w:val="en-GB" w:eastAsia="de-DE"/>
          </w:rPr>
          <w:t>www.bobst.com/youtube</w:t>
        </w:r>
      </w:hyperlink>
    </w:p>
    <w:p w14:paraId="7D8D5086" w14:textId="77777777" w:rsidR="00632C0E" w:rsidRPr="00632C0E" w:rsidRDefault="00632C0E" w:rsidP="00DC3E6D">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115BD" w14:textId="77777777" w:rsidR="003841C3" w:rsidRDefault="003841C3" w:rsidP="00BB5BE9">
      <w:pPr>
        <w:spacing w:line="240" w:lineRule="auto"/>
      </w:pPr>
      <w:r>
        <w:separator/>
      </w:r>
    </w:p>
  </w:footnote>
  <w:footnote w:type="continuationSeparator" w:id="0">
    <w:p w14:paraId="2B11AF08" w14:textId="77777777" w:rsidR="003841C3" w:rsidRDefault="003841C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0D5B66"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CF5"/>
    <w:rsid w:val="00043F57"/>
    <w:rsid w:val="000576C6"/>
    <w:rsid w:val="000A05F3"/>
    <w:rsid w:val="000C3D9A"/>
    <w:rsid w:val="000D37EF"/>
    <w:rsid w:val="000D5B66"/>
    <w:rsid w:val="000E4ED6"/>
    <w:rsid w:val="000E65F0"/>
    <w:rsid w:val="00105274"/>
    <w:rsid w:val="001100A0"/>
    <w:rsid w:val="00111A70"/>
    <w:rsid w:val="001122C3"/>
    <w:rsid w:val="00112F31"/>
    <w:rsid w:val="00152612"/>
    <w:rsid w:val="00156F65"/>
    <w:rsid w:val="00162F04"/>
    <w:rsid w:val="00165731"/>
    <w:rsid w:val="00185617"/>
    <w:rsid w:val="001921BE"/>
    <w:rsid w:val="00193DE7"/>
    <w:rsid w:val="001C1E38"/>
    <w:rsid w:val="001C67D0"/>
    <w:rsid w:val="001F5AD0"/>
    <w:rsid w:val="00203F19"/>
    <w:rsid w:val="00224EA3"/>
    <w:rsid w:val="0027064C"/>
    <w:rsid w:val="00273281"/>
    <w:rsid w:val="002A0B31"/>
    <w:rsid w:val="002E3230"/>
    <w:rsid w:val="002E75CC"/>
    <w:rsid w:val="00305571"/>
    <w:rsid w:val="00333E4F"/>
    <w:rsid w:val="0036467D"/>
    <w:rsid w:val="003831D7"/>
    <w:rsid w:val="003841C3"/>
    <w:rsid w:val="0038660C"/>
    <w:rsid w:val="00387B04"/>
    <w:rsid w:val="003D2C47"/>
    <w:rsid w:val="003E16F3"/>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87DDB"/>
    <w:rsid w:val="005A48B2"/>
    <w:rsid w:val="005B2A76"/>
    <w:rsid w:val="005B3F21"/>
    <w:rsid w:val="005C2EF5"/>
    <w:rsid w:val="005E0453"/>
    <w:rsid w:val="005E4C3A"/>
    <w:rsid w:val="006209F8"/>
    <w:rsid w:val="00632C0E"/>
    <w:rsid w:val="006A45F6"/>
    <w:rsid w:val="006D35BD"/>
    <w:rsid w:val="00716735"/>
    <w:rsid w:val="00720A43"/>
    <w:rsid w:val="00777DD9"/>
    <w:rsid w:val="00792920"/>
    <w:rsid w:val="007A06F9"/>
    <w:rsid w:val="007A7095"/>
    <w:rsid w:val="00817A09"/>
    <w:rsid w:val="00824843"/>
    <w:rsid w:val="00835855"/>
    <w:rsid w:val="00845AE3"/>
    <w:rsid w:val="00851F72"/>
    <w:rsid w:val="008677A6"/>
    <w:rsid w:val="00876193"/>
    <w:rsid w:val="00876375"/>
    <w:rsid w:val="008B5EF4"/>
    <w:rsid w:val="008C58C5"/>
    <w:rsid w:val="008C5DF4"/>
    <w:rsid w:val="008D353F"/>
    <w:rsid w:val="00900CAA"/>
    <w:rsid w:val="0097702D"/>
    <w:rsid w:val="009802DF"/>
    <w:rsid w:val="00981124"/>
    <w:rsid w:val="009A0420"/>
    <w:rsid w:val="009A468B"/>
    <w:rsid w:val="009B43FB"/>
    <w:rsid w:val="009C07C8"/>
    <w:rsid w:val="009E2584"/>
    <w:rsid w:val="00A0324C"/>
    <w:rsid w:val="00A127E1"/>
    <w:rsid w:val="00A131E9"/>
    <w:rsid w:val="00A30651"/>
    <w:rsid w:val="00A41ED3"/>
    <w:rsid w:val="00A6173F"/>
    <w:rsid w:val="00A70AEF"/>
    <w:rsid w:val="00A77DA1"/>
    <w:rsid w:val="00A86D0D"/>
    <w:rsid w:val="00AA6BB0"/>
    <w:rsid w:val="00AB644E"/>
    <w:rsid w:val="00AC47B8"/>
    <w:rsid w:val="00AD7E81"/>
    <w:rsid w:val="00AE743D"/>
    <w:rsid w:val="00AF3F20"/>
    <w:rsid w:val="00B1191E"/>
    <w:rsid w:val="00B367D7"/>
    <w:rsid w:val="00B3695E"/>
    <w:rsid w:val="00B374B3"/>
    <w:rsid w:val="00B47A6B"/>
    <w:rsid w:val="00B61174"/>
    <w:rsid w:val="00B7331C"/>
    <w:rsid w:val="00B86280"/>
    <w:rsid w:val="00BB5BE9"/>
    <w:rsid w:val="00BB6337"/>
    <w:rsid w:val="00BC2E69"/>
    <w:rsid w:val="00C20D00"/>
    <w:rsid w:val="00C31EDB"/>
    <w:rsid w:val="00C40101"/>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C3E6D"/>
    <w:rsid w:val="00DD2D6F"/>
    <w:rsid w:val="00DE5DD2"/>
    <w:rsid w:val="00E00C83"/>
    <w:rsid w:val="00E363B9"/>
    <w:rsid w:val="00E55AE4"/>
    <w:rsid w:val="00E653AC"/>
    <w:rsid w:val="00EA0EB6"/>
    <w:rsid w:val="00EB6594"/>
    <w:rsid w:val="00EE399C"/>
    <w:rsid w:val="00EF5A44"/>
    <w:rsid w:val="00F03D8B"/>
    <w:rsid w:val="00F23038"/>
    <w:rsid w:val="00F36CF1"/>
    <w:rsid w:val="00F512DD"/>
    <w:rsid w:val="00F65D8D"/>
    <w:rsid w:val="00FB58DF"/>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styleId="UnresolvedMention">
    <w:name w:val="Unresolved Mention"/>
    <w:basedOn w:val="DefaultParagraphFont"/>
    <w:uiPriority w:val="99"/>
    <w:semiHidden/>
    <w:unhideWhenUsed/>
    <w:rsid w:val="00632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bobst.com/youtube" TargetMode="External"/><Relationship Id="rId1" Type="http://schemas.openxmlformats.org/officeDocument/2006/relationships/hyperlink" Target="http://www.bobst.com/linked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7</TotalTime>
  <Pages>3</Pages>
  <Words>781</Words>
  <Characters>4455</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2020-02-21T14:53:00Z</cp:lastPrinted>
  <dcterms:created xsi:type="dcterms:W3CDTF">2024-10-16T06:36:00Z</dcterms:created>
  <dcterms:modified xsi:type="dcterms:W3CDTF">2024-10-16T09:26:00Z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