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2C38F5BD" w:rsid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FB3724">
        <w:rPr>
          <w:rFonts w:asciiTheme="minorHAnsi" w:eastAsiaTheme="minorEastAsia" w:hAnsiTheme="minorHAnsi" w:cstheme="minorHAnsi"/>
          <w:b/>
          <w:bCs/>
          <w:sz w:val="20"/>
          <w:szCs w:val="20"/>
          <w:lang w:val="it-IT" w:eastAsia="zh-CN"/>
        </w:rPr>
        <w:t>14</w:t>
      </w:r>
      <w:r w:rsidR="00FB3724" w:rsidRPr="00FB3724">
        <w:rPr>
          <w:rFonts w:asciiTheme="minorHAnsi" w:eastAsiaTheme="minorEastAsia" w:hAnsiTheme="minorHAnsi" w:cstheme="minorHAnsi"/>
          <w:b/>
          <w:bCs/>
          <w:sz w:val="20"/>
          <w:szCs w:val="20"/>
          <w:lang w:val="it-IT" w:eastAsia="zh-CN"/>
        </w:rPr>
        <w:t xml:space="preserve"> luglio 2022</w:t>
      </w:r>
    </w:p>
    <w:p w14:paraId="07158658" w14:textId="77777777" w:rsidR="007B3AE6" w:rsidRPr="00B160AA" w:rsidRDefault="007B3AE6" w:rsidP="00B160AA">
      <w:pPr>
        <w:rPr>
          <w:rFonts w:asciiTheme="minorHAnsi" w:eastAsiaTheme="minorEastAsia" w:hAnsiTheme="minorHAnsi" w:cstheme="minorHAnsi"/>
          <w:b/>
          <w:bCs/>
          <w:sz w:val="20"/>
          <w:szCs w:val="20"/>
          <w:lang w:val="it-IT" w:eastAsia="zh-CN"/>
        </w:rPr>
      </w:pP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2FC035E0" w14:textId="77777777" w:rsidR="007B3AE6" w:rsidRPr="007B3AE6" w:rsidRDefault="007B3AE6" w:rsidP="007B3AE6">
      <w:pPr>
        <w:rPr>
          <w:rFonts w:asciiTheme="minorHAnsi" w:eastAsia="Calibri" w:hAnsiTheme="minorHAnsi" w:cstheme="minorHAnsi"/>
          <w:b/>
          <w:bCs/>
          <w:sz w:val="20"/>
          <w:szCs w:val="20"/>
          <w:lang w:val="it-IT"/>
        </w:rPr>
      </w:pPr>
      <w:r w:rsidRPr="007B3AE6">
        <w:rPr>
          <w:rFonts w:asciiTheme="minorHAnsi" w:eastAsia="Calibri" w:hAnsiTheme="minorHAnsi" w:cstheme="minorHAnsi"/>
          <w:b/>
          <w:bCs/>
          <w:color w:val="000000"/>
          <w:sz w:val="20"/>
          <w:szCs w:val="20"/>
          <w:lang w:val="it-IT"/>
        </w:rPr>
        <w:t xml:space="preserve">Nell’ambito del processo </w:t>
      </w:r>
      <w:r w:rsidRPr="007B3AE6">
        <w:rPr>
          <w:rFonts w:asciiTheme="minorHAnsi" w:eastAsia="Calibri" w:hAnsiTheme="minorHAnsi" w:cstheme="minorHAnsi"/>
          <w:b/>
          <w:bCs/>
          <w:sz w:val="20"/>
          <w:szCs w:val="20"/>
          <w:lang w:val="it-IT"/>
        </w:rPr>
        <w:t xml:space="preserve">QRP di CEFLEX, </w:t>
      </w:r>
      <w:r w:rsidRPr="007B3AE6">
        <w:rPr>
          <w:rFonts w:asciiTheme="minorHAnsi" w:eastAsia="Calibri" w:hAnsiTheme="minorHAnsi" w:cstheme="minorHAnsi"/>
          <w:b/>
          <w:bCs/>
          <w:color w:val="000000"/>
          <w:sz w:val="20"/>
          <w:szCs w:val="20"/>
          <w:bdr w:val="none" w:sz="0" w:space="0" w:color="auto" w:frame="1"/>
          <w:shd w:val="clear" w:color="auto" w:fill="FFFFFF"/>
          <w:lang w:val="it-IT"/>
        </w:rPr>
        <w:t>i partner del task team hanno prodotto buste accoppiate duplex che utilizzano polipropilene da riciclo</w:t>
      </w:r>
      <w:r w:rsidRPr="007B3AE6">
        <w:rPr>
          <w:rFonts w:asciiTheme="minorHAnsi" w:eastAsia="Calibri" w:hAnsiTheme="minorHAnsi" w:cstheme="minorHAnsi"/>
          <w:b/>
          <w:bCs/>
          <w:color w:val="000000"/>
          <w:sz w:val="20"/>
          <w:szCs w:val="20"/>
          <w:lang w:val="it-IT"/>
        </w:rPr>
        <w:t> </w:t>
      </w:r>
      <w:r w:rsidRPr="007B3AE6">
        <w:rPr>
          <w:rFonts w:asciiTheme="minorHAnsi" w:eastAsia="Calibri" w:hAnsiTheme="minorHAnsi" w:cstheme="minorHAnsi"/>
          <w:b/>
          <w:bCs/>
          <w:sz w:val="20"/>
          <w:szCs w:val="20"/>
          <w:lang w:val="it-IT"/>
        </w:rPr>
        <w:t xml:space="preserve"> </w:t>
      </w:r>
    </w:p>
    <w:p w14:paraId="7BDF994B" w14:textId="77777777" w:rsidR="007B3AE6" w:rsidRPr="007B3AE6" w:rsidRDefault="007B3AE6" w:rsidP="007B3AE6">
      <w:pPr>
        <w:rPr>
          <w:rFonts w:asciiTheme="minorHAnsi" w:eastAsia="Calibri" w:hAnsiTheme="minorHAnsi" w:cstheme="minorHAnsi"/>
          <w:b/>
          <w:bCs/>
          <w:sz w:val="20"/>
          <w:szCs w:val="20"/>
          <w:lang w:val="it-IT"/>
        </w:rPr>
      </w:pPr>
    </w:p>
    <w:p w14:paraId="4C08BC4F"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r w:rsidRPr="007B3AE6">
        <w:rPr>
          <w:rFonts w:asciiTheme="minorHAnsi" w:eastAsia="Calibri" w:hAnsiTheme="minorHAnsi" w:cstheme="minorHAnsi"/>
          <w:color w:val="000000"/>
          <w:sz w:val="20"/>
          <w:szCs w:val="20"/>
          <w:lang w:val="it-IT"/>
        </w:rPr>
        <w:t xml:space="preserve">L’iniziativa CEFLEX riunisce </w:t>
      </w:r>
      <w:r w:rsidRPr="007B3AE6">
        <w:rPr>
          <w:rFonts w:asciiTheme="minorHAnsi" w:eastAsia="Calibri" w:hAnsiTheme="minorHAnsi" w:cstheme="minorHAnsi"/>
          <w:color w:val="000000"/>
          <w:sz w:val="20"/>
          <w:szCs w:val="20"/>
          <w:bdr w:val="none" w:sz="0" w:space="0" w:color="auto" w:frame="1"/>
          <w:shd w:val="clear" w:color="auto" w:fill="FFFFFF"/>
          <w:lang w:val="it-IT"/>
        </w:rPr>
        <w:t xml:space="preserve">oltre 180 fra aziende, associazioni e organizzazioni europee che rappresentano l’intera catena del valore dell'imballaggio flessibile. Per incrementare le quantità di materiale riciclato e la sostenibilità dei mercati finali, un team di stakeholder CEFLEX ha messo a punto un processo di riciclo di qualità QRP (Quality Recycling Process). </w:t>
      </w:r>
    </w:p>
    <w:p w14:paraId="062CEDB5"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p>
    <w:p w14:paraId="04A7E56A" w14:textId="6851113B"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r w:rsidRPr="007B3AE6">
        <w:rPr>
          <w:rFonts w:asciiTheme="minorHAnsi" w:eastAsia="Calibri" w:hAnsiTheme="minorHAnsi" w:cstheme="minorHAnsi"/>
          <w:color w:val="000000"/>
          <w:sz w:val="20"/>
          <w:szCs w:val="20"/>
          <w:bdr w:val="none" w:sz="0" w:space="0" w:color="auto" w:frame="1"/>
          <w:shd w:val="clear" w:color="auto" w:fill="FFFFFF"/>
          <w:lang w:val="it-IT"/>
        </w:rPr>
        <w:t>L’obiettivo è riciclare meccanicamente una percentuale di PE</w:t>
      </w:r>
      <w:r w:rsidR="003A23CF">
        <w:rPr>
          <w:rFonts w:asciiTheme="minorHAnsi" w:eastAsia="Calibri" w:hAnsiTheme="minorHAnsi" w:cstheme="minorHAnsi"/>
          <w:color w:val="000000"/>
          <w:sz w:val="20"/>
          <w:szCs w:val="20"/>
          <w:bdr w:val="none" w:sz="0" w:space="0" w:color="auto" w:frame="1"/>
          <w:shd w:val="clear" w:color="auto" w:fill="FFFFFF"/>
          <w:lang w:val="it-IT"/>
        </w:rPr>
        <w:t xml:space="preserve"> </w:t>
      </w:r>
      <w:r w:rsidR="00803D18" w:rsidRPr="00803D18">
        <w:rPr>
          <w:rFonts w:asciiTheme="minorHAnsi" w:eastAsia="Calibri" w:hAnsiTheme="minorHAnsi" w:cstheme="minorHAnsi"/>
          <w:color w:val="000000"/>
          <w:sz w:val="20"/>
          <w:szCs w:val="20"/>
          <w:bdr w:val="none" w:sz="0" w:space="0" w:color="auto" w:frame="1"/>
          <w:shd w:val="clear" w:color="auto" w:fill="FFFFFF"/>
          <w:lang w:val="it-IT"/>
        </w:rPr>
        <w:t xml:space="preserve">(polyethylene) </w:t>
      </w:r>
      <w:r w:rsidRPr="007B3AE6">
        <w:rPr>
          <w:rFonts w:asciiTheme="minorHAnsi" w:eastAsia="Calibri" w:hAnsiTheme="minorHAnsi" w:cstheme="minorHAnsi"/>
          <w:color w:val="000000"/>
          <w:sz w:val="20"/>
          <w:szCs w:val="20"/>
          <w:bdr w:val="none" w:sz="0" w:space="0" w:color="auto" w:frame="1"/>
          <w:shd w:val="clear" w:color="auto" w:fill="FFFFFF"/>
          <w:lang w:val="it-IT"/>
        </w:rPr>
        <w:t>e PP</w:t>
      </w:r>
      <w:r w:rsidR="00F62FF8">
        <w:rPr>
          <w:rFonts w:asciiTheme="minorHAnsi" w:eastAsia="Calibri" w:hAnsiTheme="minorHAnsi" w:cstheme="minorHAnsi"/>
          <w:color w:val="000000"/>
          <w:sz w:val="20"/>
          <w:szCs w:val="20"/>
          <w:bdr w:val="none" w:sz="0" w:space="0" w:color="auto" w:frame="1"/>
          <w:shd w:val="clear" w:color="auto" w:fill="FFFFFF"/>
          <w:lang w:val="it-IT"/>
        </w:rPr>
        <w:t xml:space="preserve"> </w:t>
      </w:r>
      <w:r w:rsidR="00F62FF8" w:rsidRPr="00F62FF8">
        <w:rPr>
          <w:rFonts w:asciiTheme="minorHAnsi" w:eastAsia="Calibri" w:hAnsiTheme="minorHAnsi" w:cstheme="minorHAnsi"/>
          <w:color w:val="000000"/>
          <w:sz w:val="20"/>
          <w:szCs w:val="20"/>
          <w:bdr w:val="none" w:sz="0" w:space="0" w:color="auto" w:frame="1"/>
          <w:shd w:val="clear" w:color="auto" w:fill="FFFFFF"/>
          <w:lang w:val="it-IT"/>
        </w:rPr>
        <w:t xml:space="preserve">(polypropylene) </w:t>
      </w:r>
      <w:r w:rsidRPr="007B3AE6">
        <w:rPr>
          <w:rFonts w:asciiTheme="minorHAnsi" w:eastAsia="Calibri" w:hAnsiTheme="minorHAnsi" w:cstheme="minorHAnsi"/>
          <w:color w:val="000000"/>
          <w:sz w:val="20"/>
          <w:szCs w:val="20"/>
          <w:bdr w:val="none" w:sz="0" w:space="0" w:color="auto" w:frame="1"/>
          <w:shd w:val="clear" w:color="auto" w:fill="FFFFFF"/>
          <w:lang w:val="it-IT"/>
        </w:rPr>
        <w:t xml:space="preserve"> maggiore di quella attuale per le applicazioni che utilizzano film non a contatto con gli alimenti, poiché in Europa i tassi di riciclo dell’imballaggio flessibile proveniente dai rifiuti domestici sono molto bassi. Dopo cinque sperimentazioni semi-industriali, l’obiettivo finale è ora la costruzione di un impianto dimostrativo QRP per il trattamento dei rifiuti su scala industriale che sarà commercialmente operativo entro il 2023.</w:t>
      </w:r>
    </w:p>
    <w:p w14:paraId="3818D0E0"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p>
    <w:p w14:paraId="2B11F226"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r w:rsidRPr="007B3AE6">
        <w:rPr>
          <w:rFonts w:asciiTheme="minorHAnsi" w:eastAsia="Calibri" w:hAnsiTheme="minorHAnsi" w:cstheme="minorHAnsi"/>
          <w:color w:val="000000"/>
          <w:sz w:val="20"/>
          <w:szCs w:val="20"/>
          <w:bdr w:val="none" w:sz="0" w:space="0" w:color="auto" w:frame="1"/>
          <w:shd w:val="clear" w:color="auto" w:fill="FFFFFF"/>
          <w:lang w:val="it-IT"/>
        </w:rPr>
        <w:t xml:space="preserve">Le sperimentazioni hanno dimostrato che i rifiuti provenienti dall’imballaggio flessibile possono di fatto essere divisi e riciclati in frazioni trasformabili in resine per produrre film destinati ad applicazioni di imballaggio non-food, per esempio per prodotti domestici per la pulizia come le pastiglie per lavastoviglie. </w:t>
      </w:r>
    </w:p>
    <w:p w14:paraId="6A836E4C"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p>
    <w:p w14:paraId="4F2B5949"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r w:rsidRPr="007B3AE6">
        <w:rPr>
          <w:rFonts w:asciiTheme="minorHAnsi" w:eastAsia="Calibri" w:hAnsiTheme="minorHAnsi" w:cstheme="minorHAnsi"/>
          <w:color w:val="000000"/>
          <w:sz w:val="20"/>
          <w:szCs w:val="20"/>
          <w:bdr w:val="none" w:sz="0" w:space="0" w:color="auto" w:frame="1"/>
          <w:shd w:val="clear" w:color="auto" w:fill="FFFFFF"/>
          <w:lang w:val="it-IT"/>
        </w:rPr>
        <w:t>E per quanto riguarda le prestazioni del film durante la stampa e la trasformazione fino al prodotto finale esposto nel punto vendita?</w:t>
      </w:r>
    </w:p>
    <w:p w14:paraId="4D0D3324"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p>
    <w:p w14:paraId="0E6FBBF4"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r w:rsidRPr="007B3AE6">
        <w:rPr>
          <w:rFonts w:asciiTheme="minorHAnsi" w:eastAsia="Calibri" w:hAnsiTheme="minorHAnsi" w:cstheme="minorHAnsi"/>
          <w:color w:val="000000"/>
          <w:sz w:val="20"/>
          <w:szCs w:val="20"/>
          <w:bdr w:val="none" w:sz="0" w:space="0" w:color="auto" w:frame="1"/>
          <w:shd w:val="clear" w:color="auto" w:fill="FFFFFF"/>
          <w:lang w:val="it-IT"/>
        </w:rPr>
        <w:t>Per testare e dimostrare la validità del concept dell’utilizzo di polimeri riciclati a questo scopo dal punto di vista delle proprietà del materiale, sono stati formati dei task team collaborativi tra alcune aziende associate CEFLEX per creare una serie campioni che utilizzano PE e PP da riciclo stampati con una grafica CEFLEX per diverse applicazioni, tra cui buste stand-up, etichette e sleeve termoretraibili.</w:t>
      </w:r>
    </w:p>
    <w:p w14:paraId="6F8A4B3E" w14:textId="77777777" w:rsidR="007B3AE6" w:rsidRPr="007B3AE6" w:rsidRDefault="007B3AE6" w:rsidP="007B3AE6">
      <w:pPr>
        <w:rPr>
          <w:rFonts w:asciiTheme="minorHAnsi" w:eastAsia="Calibri" w:hAnsiTheme="minorHAnsi" w:cstheme="minorHAnsi"/>
          <w:color w:val="000000"/>
          <w:sz w:val="20"/>
          <w:szCs w:val="20"/>
          <w:bdr w:val="none" w:sz="0" w:space="0" w:color="auto" w:frame="1"/>
          <w:shd w:val="clear" w:color="auto" w:fill="FFFFFF"/>
          <w:lang w:val="it-IT"/>
        </w:rPr>
      </w:pPr>
    </w:p>
    <w:p w14:paraId="27756DEE" w14:textId="5633066F" w:rsidR="007B3AE6" w:rsidRPr="007B3AE6" w:rsidRDefault="007B3AE6" w:rsidP="007B3AE6">
      <w:pPr>
        <w:rPr>
          <w:rFonts w:asciiTheme="minorHAnsi" w:eastAsia="Calibri" w:hAnsiTheme="minorHAnsi" w:cstheme="minorHAnsi"/>
          <w:sz w:val="20"/>
          <w:szCs w:val="20"/>
          <w:lang w:val="it-IT"/>
        </w:rPr>
      </w:pPr>
      <w:r w:rsidRPr="007B3AE6">
        <w:rPr>
          <w:rFonts w:asciiTheme="minorHAnsi" w:eastAsia="Calibri" w:hAnsiTheme="minorHAnsi" w:cstheme="minorHAnsi"/>
          <w:sz w:val="20"/>
          <w:szCs w:val="20"/>
          <w:lang w:val="it-IT"/>
        </w:rPr>
        <w:t>BOBST ha preso parte al progetto di sviluppo di buste stand-up CEFLEX. Le fasi di spalmatura, accoppiamento, stampa e metallizzazione in vuoto sono state realizzate nei Competence Center del Gruppo in Italia, Germania e Regno Unito. Gli altri partner del progetto sono stati Taghleef Industries per il film rPP, Borealis per il film sigillante, Coim, Henkel e Sun Chemical per gli adesivi, Flint Group per gli inchiostri ed Elba per la realizzazione delle buste.</w:t>
      </w:r>
    </w:p>
    <w:p w14:paraId="5F070638" w14:textId="77777777" w:rsidR="007B3AE6" w:rsidRPr="007B3AE6" w:rsidRDefault="007B3AE6" w:rsidP="007B3AE6">
      <w:pPr>
        <w:rPr>
          <w:rFonts w:asciiTheme="minorHAnsi" w:eastAsia="Calibri" w:hAnsiTheme="minorHAnsi" w:cstheme="minorHAnsi"/>
          <w:sz w:val="20"/>
          <w:szCs w:val="20"/>
          <w:lang w:val="it-IT"/>
        </w:rPr>
      </w:pPr>
    </w:p>
    <w:p w14:paraId="2B868C7A" w14:textId="77777777" w:rsidR="007B3AE6" w:rsidRPr="007B3AE6" w:rsidRDefault="007B3AE6" w:rsidP="007B3AE6">
      <w:pPr>
        <w:rPr>
          <w:rFonts w:asciiTheme="minorHAnsi" w:eastAsia="Calibri" w:hAnsiTheme="minorHAnsi" w:cstheme="minorHAnsi"/>
          <w:sz w:val="20"/>
          <w:szCs w:val="20"/>
          <w:lang w:val="it-IT"/>
        </w:rPr>
      </w:pPr>
      <w:r w:rsidRPr="007B3AE6">
        <w:rPr>
          <w:rFonts w:asciiTheme="minorHAnsi" w:eastAsia="Calibri" w:hAnsiTheme="minorHAnsi" w:cstheme="minorHAnsi"/>
          <w:sz w:val="20"/>
          <w:szCs w:val="20"/>
          <w:lang w:val="it-IT"/>
        </w:rPr>
        <w:t xml:space="preserve">Sono quindi state prodotte e poi testate due soluzioni interamente a base di PP che utilizzano film realizzati con resine rPP del QPR di CEFLEX, e prodotti di consumo diversi.  </w:t>
      </w:r>
    </w:p>
    <w:p w14:paraId="63C80101" w14:textId="77777777" w:rsidR="007B3AE6" w:rsidRPr="007B3AE6" w:rsidRDefault="007B3AE6" w:rsidP="007B3AE6">
      <w:pPr>
        <w:rPr>
          <w:rFonts w:asciiTheme="minorHAnsi" w:eastAsia="Calibri" w:hAnsiTheme="minorHAnsi" w:cstheme="minorHAnsi"/>
          <w:sz w:val="20"/>
          <w:szCs w:val="20"/>
          <w:lang w:val="it-IT"/>
        </w:rPr>
      </w:pPr>
    </w:p>
    <w:p w14:paraId="0ADB77A8" w14:textId="77777777" w:rsidR="007B3AE6" w:rsidRPr="007B3AE6" w:rsidRDefault="007B3AE6" w:rsidP="007B3AE6">
      <w:pPr>
        <w:numPr>
          <w:ilvl w:val="0"/>
          <w:numId w:val="12"/>
        </w:numPr>
        <w:autoSpaceDE w:val="0"/>
        <w:autoSpaceDN w:val="0"/>
        <w:adjustRightInd w:val="0"/>
        <w:spacing w:after="160" w:line="259" w:lineRule="auto"/>
        <w:ind w:left="284" w:hanging="284"/>
        <w:contextualSpacing/>
        <w:rPr>
          <w:rFonts w:asciiTheme="minorHAnsi" w:eastAsia="Calibri" w:hAnsiTheme="minorHAnsi" w:cstheme="minorHAnsi"/>
          <w:color w:val="000000"/>
          <w:sz w:val="20"/>
          <w:szCs w:val="20"/>
          <w:lang w:val="it-IT"/>
        </w:rPr>
      </w:pPr>
      <w:r w:rsidRPr="007B3AE6">
        <w:rPr>
          <w:rFonts w:asciiTheme="minorHAnsi" w:eastAsia="Calibri" w:hAnsiTheme="minorHAnsi" w:cstheme="minorHAnsi"/>
          <w:color w:val="000000"/>
          <w:sz w:val="20"/>
          <w:szCs w:val="20"/>
          <w:lang w:val="it-IT"/>
        </w:rPr>
        <w:t>Buste mono-materiale di polipropilene accoppiate duplex per applicazioni non-food con media barriera. Metallizzazione in vuoto e stampa di superficie con macchina flessografica tamburo centrale. </w:t>
      </w:r>
    </w:p>
    <w:p w14:paraId="208A17EA" w14:textId="77777777" w:rsidR="007B3AE6" w:rsidRPr="007B3AE6" w:rsidRDefault="007B3AE6" w:rsidP="007B3AE6">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it-IT"/>
        </w:rPr>
      </w:pPr>
      <w:r w:rsidRPr="007B3AE6">
        <w:rPr>
          <w:rFonts w:asciiTheme="minorHAnsi" w:eastAsia="Calibri" w:hAnsiTheme="minorHAnsi" w:cstheme="minorHAnsi"/>
          <w:color w:val="000000"/>
          <w:sz w:val="20"/>
          <w:szCs w:val="20"/>
          <w:lang w:val="it-IT"/>
        </w:rPr>
        <w:t>Inchiostri all’acqua</w:t>
      </w:r>
    </w:p>
    <w:p w14:paraId="6CC4221B" w14:textId="77777777" w:rsidR="007B3AE6" w:rsidRPr="007B3AE6" w:rsidRDefault="007B3AE6" w:rsidP="007B3AE6">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it-IT"/>
        </w:rPr>
      </w:pPr>
      <w:r w:rsidRPr="007B3AE6">
        <w:rPr>
          <w:rFonts w:asciiTheme="minorHAnsi" w:eastAsia="Calibri" w:hAnsiTheme="minorHAnsi" w:cstheme="minorHAnsi"/>
          <w:color w:val="000000"/>
          <w:sz w:val="20"/>
          <w:szCs w:val="20"/>
          <w:lang w:val="it-IT"/>
        </w:rPr>
        <w:t xml:space="preserve">Substrato rBOPP 40 </w:t>
      </w:r>
      <w:r w:rsidRPr="007B3AE6">
        <w:rPr>
          <w:rFonts w:asciiTheme="minorHAnsi" w:eastAsia="Calibri" w:hAnsiTheme="minorHAnsi" w:cstheme="minorHAnsi"/>
          <w:sz w:val="20"/>
          <w:szCs w:val="20"/>
          <w:lang w:val="it-IT"/>
        </w:rPr>
        <w:t>µ</w:t>
      </w:r>
    </w:p>
    <w:p w14:paraId="3B5D4531" w14:textId="77777777" w:rsidR="007B3AE6" w:rsidRPr="007B3AE6" w:rsidRDefault="007B3AE6" w:rsidP="007B3AE6">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it-IT"/>
        </w:rPr>
      </w:pPr>
      <w:r w:rsidRPr="007B3AE6">
        <w:rPr>
          <w:rFonts w:asciiTheme="minorHAnsi" w:eastAsia="Calibri" w:hAnsiTheme="minorHAnsi" w:cstheme="minorHAnsi"/>
          <w:sz w:val="20"/>
          <w:szCs w:val="20"/>
          <w:lang w:val="it-IT"/>
        </w:rPr>
        <w:t xml:space="preserve">Adesivo barriera solventless </w:t>
      </w:r>
    </w:p>
    <w:p w14:paraId="04344B7C" w14:textId="77777777" w:rsidR="007B3AE6" w:rsidRPr="007B3AE6" w:rsidRDefault="007B3AE6" w:rsidP="007B3AE6">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it-IT"/>
        </w:rPr>
      </w:pPr>
      <w:r w:rsidRPr="007B3AE6">
        <w:rPr>
          <w:rFonts w:asciiTheme="minorHAnsi" w:eastAsia="Calibri" w:hAnsiTheme="minorHAnsi" w:cstheme="minorHAnsi"/>
          <w:sz w:val="20"/>
          <w:szCs w:val="20"/>
          <w:lang w:val="it-IT"/>
        </w:rPr>
        <w:t xml:space="preserve">Substrato sigillante alte prestazioni estruso a bolla </w:t>
      </w:r>
    </w:p>
    <w:p w14:paraId="65408FFD" w14:textId="77777777" w:rsidR="007B3AE6" w:rsidRPr="007B3AE6" w:rsidRDefault="007B3AE6" w:rsidP="007B3AE6">
      <w:pPr>
        <w:autoSpaceDE w:val="0"/>
        <w:autoSpaceDN w:val="0"/>
        <w:adjustRightInd w:val="0"/>
        <w:ind w:left="720"/>
        <w:contextualSpacing/>
        <w:rPr>
          <w:rFonts w:asciiTheme="minorHAnsi" w:eastAsia="Calibri" w:hAnsiTheme="minorHAnsi" w:cstheme="minorHAnsi"/>
          <w:color w:val="000000"/>
          <w:sz w:val="20"/>
          <w:szCs w:val="20"/>
          <w:lang w:val="it-IT"/>
        </w:rPr>
      </w:pPr>
    </w:p>
    <w:p w14:paraId="78E0C2BC" w14:textId="77777777" w:rsidR="007B3AE6" w:rsidRPr="007B3AE6" w:rsidRDefault="007B3AE6" w:rsidP="007B3AE6">
      <w:pPr>
        <w:numPr>
          <w:ilvl w:val="0"/>
          <w:numId w:val="12"/>
        </w:numPr>
        <w:autoSpaceDE w:val="0"/>
        <w:autoSpaceDN w:val="0"/>
        <w:adjustRightInd w:val="0"/>
        <w:spacing w:after="160" w:line="259" w:lineRule="auto"/>
        <w:ind w:left="284" w:hanging="284"/>
        <w:contextualSpacing/>
        <w:rPr>
          <w:rFonts w:asciiTheme="minorHAnsi" w:eastAsia="Calibri" w:hAnsiTheme="minorHAnsi" w:cstheme="minorHAnsi"/>
          <w:color w:val="000000"/>
          <w:sz w:val="20"/>
          <w:szCs w:val="20"/>
          <w:lang w:val="it-IT"/>
        </w:rPr>
      </w:pPr>
      <w:r w:rsidRPr="007B3AE6">
        <w:rPr>
          <w:rFonts w:asciiTheme="minorHAnsi" w:eastAsia="Calibri" w:hAnsiTheme="minorHAnsi" w:cstheme="minorHAnsi"/>
          <w:color w:val="000000"/>
          <w:sz w:val="20"/>
          <w:szCs w:val="20"/>
          <w:lang w:val="it-IT"/>
        </w:rPr>
        <w:t>Buste mono-materiale di polipropilene accoppiate duplex per applicazioni non-food senza effetto barriera – Nessuna metallizzazione, stampa di superficie con macchina flessografica a tamburo centrale. </w:t>
      </w:r>
    </w:p>
    <w:p w14:paraId="619BA0BA" w14:textId="77777777" w:rsidR="007B3AE6" w:rsidRPr="007B3AE6" w:rsidRDefault="007B3AE6" w:rsidP="007B3AE6">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it-IT"/>
        </w:rPr>
      </w:pPr>
      <w:r w:rsidRPr="007B3AE6">
        <w:rPr>
          <w:rFonts w:asciiTheme="minorHAnsi" w:eastAsia="Calibri" w:hAnsiTheme="minorHAnsi" w:cstheme="minorHAnsi"/>
          <w:color w:val="000000"/>
          <w:sz w:val="20"/>
          <w:szCs w:val="20"/>
          <w:lang w:val="it-IT"/>
        </w:rPr>
        <w:t>Inchiostri all’acqua</w:t>
      </w:r>
    </w:p>
    <w:p w14:paraId="2A71F848" w14:textId="77777777" w:rsidR="007B3AE6" w:rsidRPr="007B3AE6" w:rsidRDefault="007B3AE6" w:rsidP="007B3AE6">
      <w:pPr>
        <w:autoSpaceDE w:val="0"/>
        <w:autoSpaceDN w:val="0"/>
        <w:adjustRightInd w:val="0"/>
        <w:ind w:left="709" w:hanging="425"/>
        <w:contextualSpacing/>
        <w:rPr>
          <w:rFonts w:asciiTheme="minorHAnsi" w:eastAsia="Calibri" w:hAnsiTheme="minorHAnsi" w:cstheme="minorHAnsi"/>
          <w:sz w:val="20"/>
          <w:szCs w:val="20"/>
          <w:lang w:val="it-IT"/>
        </w:rPr>
      </w:pPr>
      <w:r w:rsidRPr="007B3AE6">
        <w:rPr>
          <w:rFonts w:asciiTheme="minorHAnsi" w:eastAsia="Calibri" w:hAnsiTheme="minorHAnsi" w:cstheme="minorHAnsi"/>
          <w:color w:val="000000"/>
          <w:sz w:val="20"/>
          <w:szCs w:val="20"/>
          <w:lang w:val="it-IT"/>
        </w:rPr>
        <w:t>-</w:t>
      </w:r>
      <w:r w:rsidRPr="007B3AE6">
        <w:rPr>
          <w:rFonts w:asciiTheme="minorHAnsi" w:eastAsia="Calibri" w:hAnsiTheme="minorHAnsi" w:cstheme="minorHAnsi"/>
          <w:color w:val="000000"/>
          <w:sz w:val="20"/>
          <w:szCs w:val="20"/>
          <w:lang w:val="it-IT"/>
        </w:rPr>
        <w:tab/>
        <w:t xml:space="preserve">Substrato rBOPP 40 </w:t>
      </w:r>
      <w:r w:rsidRPr="007B3AE6">
        <w:rPr>
          <w:rFonts w:asciiTheme="minorHAnsi" w:eastAsia="Calibri" w:hAnsiTheme="minorHAnsi" w:cstheme="minorHAnsi"/>
          <w:sz w:val="20"/>
          <w:szCs w:val="20"/>
          <w:lang w:val="it-IT"/>
        </w:rPr>
        <w:t>µ</w:t>
      </w:r>
    </w:p>
    <w:p w14:paraId="714EAD88" w14:textId="77777777" w:rsidR="007B3AE6" w:rsidRPr="007B3AE6" w:rsidRDefault="007B3AE6" w:rsidP="007B3AE6">
      <w:pPr>
        <w:autoSpaceDE w:val="0"/>
        <w:autoSpaceDN w:val="0"/>
        <w:adjustRightInd w:val="0"/>
        <w:ind w:left="709" w:hanging="425"/>
        <w:contextualSpacing/>
        <w:rPr>
          <w:rFonts w:asciiTheme="minorHAnsi" w:eastAsia="Calibri" w:hAnsiTheme="minorHAnsi" w:cstheme="minorHAnsi"/>
          <w:sz w:val="20"/>
          <w:szCs w:val="20"/>
          <w:lang w:val="it-IT"/>
        </w:rPr>
      </w:pPr>
      <w:r w:rsidRPr="007B3AE6">
        <w:rPr>
          <w:rFonts w:asciiTheme="minorHAnsi" w:eastAsia="Calibri" w:hAnsiTheme="minorHAnsi" w:cstheme="minorHAnsi"/>
          <w:sz w:val="20"/>
          <w:szCs w:val="20"/>
          <w:lang w:val="it-IT"/>
        </w:rPr>
        <w:t xml:space="preserve">- </w:t>
      </w:r>
      <w:r w:rsidRPr="007B3AE6">
        <w:rPr>
          <w:rFonts w:asciiTheme="minorHAnsi" w:eastAsia="Calibri" w:hAnsiTheme="minorHAnsi" w:cstheme="minorHAnsi"/>
          <w:sz w:val="20"/>
          <w:szCs w:val="20"/>
          <w:lang w:val="it-IT"/>
        </w:rPr>
        <w:tab/>
        <w:t xml:space="preserve">Adesivo solventless </w:t>
      </w:r>
    </w:p>
    <w:p w14:paraId="72643044" w14:textId="77777777" w:rsidR="007B3AE6" w:rsidRPr="007B3AE6" w:rsidRDefault="007B3AE6" w:rsidP="007B3AE6">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it-IT"/>
        </w:rPr>
      </w:pPr>
      <w:r w:rsidRPr="007B3AE6">
        <w:rPr>
          <w:rFonts w:asciiTheme="minorHAnsi" w:eastAsia="Calibri" w:hAnsiTheme="minorHAnsi" w:cstheme="minorHAnsi"/>
          <w:sz w:val="20"/>
          <w:szCs w:val="20"/>
          <w:lang w:val="it-IT"/>
        </w:rPr>
        <w:t xml:space="preserve">Substrato sigillante alte prestazioni estruso a bolla </w:t>
      </w:r>
    </w:p>
    <w:p w14:paraId="089C9645" w14:textId="77777777" w:rsidR="007B3AE6" w:rsidRPr="007B3AE6" w:rsidRDefault="007B3AE6" w:rsidP="007B3AE6">
      <w:pPr>
        <w:autoSpaceDE w:val="0"/>
        <w:autoSpaceDN w:val="0"/>
        <w:adjustRightInd w:val="0"/>
        <w:ind w:left="709" w:hanging="425"/>
        <w:contextualSpacing/>
        <w:rPr>
          <w:rFonts w:asciiTheme="minorHAnsi" w:eastAsia="Calibri" w:hAnsiTheme="minorHAnsi" w:cstheme="minorHAnsi"/>
          <w:sz w:val="20"/>
          <w:szCs w:val="20"/>
          <w:lang w:val="it-IT"/>
        </w:rPr>
      </w:pPr>
    </w:p>
    <w:p w14:paraId="7A3D8864" w14:textId="77777777" w:rsidR="007B3AE6" w:rsidRPr="007B3AE6" w:rsidRDefault="007B3AE6" w:rsidP="007B3AE6">
      <w:pPr>
        <w:autoSpaceDE w:val="0"/>
        <w:autoSpaceDN w:val="0"/>
        <w:adjustRightInd w:val="0"/>
        <w:ind w:left="284"/>
        <w:contextualSpacing/>
        <w:rPr>
          <w:rFonts w:asciiTheme="minorHAnsi" w:eastAsia="Calibri" w:hAnsiTheme="minorHAnsi" w:cstheme="minorHAnsi"/>
          <w:color w:val="000000"/>
          <w:sz w:val="20"/>
          <w:szCs w:val="20"/>
          <w:lang w:val="it-IT"/>
        </w:rPr>
      </w:pPr>
    </w:p>
    <w:p w14:paraId="25A64E6E" w14:textId="77777777" w:rsidR="007B3AE6" w:rsidRPr="007B3AE6" w:rsidRDefault="007B3AE6" w:rsidP="007B3AE6">
      <w:pPr>
        <w:autoSpaceDE w:val="0"/>
        <w:autoSpaceDN w:val="0"/>
        <w:adjustRightInd w:val="0"/>
        <w:rPr>
          <w:rFonts w:asciiTheme="minorHAnsi" w:eastAsia="Calibri" w:hAnsiTheme="minorHAnsi" w:cstheme="minorHAnsi"/>
          <w:color w:val="000000"/>
          <w:sz w:val="20"/>
          <w:szCs w:val="20"/>
          <w:lang w:val="it-IT"/>
        </w:rPr>
      </w:pPr>
      <w:r w:rsidRPr="007B3AE6">
        <w:rPr>
          <w:rFonts w:asciiTheme="minorHAnsi" w:eastAsia="Calibri" w:hAnsiTheme="minorHAnsi" w:cstheme="minorHAnsi"/>
          <w:color w:val="000000"/>
          <w:sz w:val="20"/>
          <w:szCs w:val="20"/>
          <w:lang w:val="it-IT"/>
        </w:rPr>
        <w:t xml:space="preserve">Dal punto di vista della macchinabilità del substrato contenente del riciclato post-consumo (PCR), le prove effettuate sulle macchine BOBST di metallizzazione in vuoto, accoppiamento e stampa flexo a tamburo centrale, nonché sulla macchina Elba per la produzione di buste, hanno dimostrato che non occorre modificare la configurazione delle macchine standard. Questo conferma che il contenuto PCR non rappresenta un impedimento all’uso di tale materiale su macchine per la stampa e la trasformazione, né per la funzionalità del substrato né per la produttività della macchina. </w:t>
      </w:r>
    </w:p>
    <w:p w14:paraId="781B8D3A" w14:textId="77777777" w:rsidR="007B3AE6" w:rsidRPr="007B3AE6" w:rsidRDefault="007B3AE6" w:rsidP="007B3AE6">
      <w:pPr>
        <w:autoSpaceDE w:val="0"/>
        <w:autoSpaceDN w:val="0"/>
        <w:adjustRightInd w:val="0"/>
        <w:rPr>
          <w:rFonts w:asciiTheme="minorHAnsi" w:eastAsia="Calibri" w:hAnsiTheme="minorHAnsi" w:cstheme="minorHAnsi"/>
          <w:color w:val="000000"/>
          <w:sz w:val="20"/>
          <w:szCs w:val="20"/>
          <w:lang w:val="it-IT"/>
        </w:rPr>
      </w:pPr>
    </w:p>
    <w:p w14:paraId="5405DDE9" w14:textId="77777777" w:rsidR="007B3AE6" w:rsidRPr="007B3AE6" w:rsidRDefault="007B3AE6" w:rsidP="007B3AE6">
      <w:pPr>
        <w:autoSpaceDE w:val="0"/>
        <w:autoSpaceDN w:val="0"/>
        <w:adjustRightInd w:val="0"/>
        <w:rPr>
          <w:rFonts w:asciiTheme="minorHAnsi" w:eastAsia="Calibri" w:hAnsiTheme="minorHAnsi" w:cstheme="minorHAnsi"/>
          <w:color w:val="000000"/>
          <w:sz w:val="20"/>
          <w:szCs w:val="20"/>
          <w:lang w:val="it-IT"/>
        </w:rPr>
      </w:pPr>
      <w:r w:rsidRPr="007B3AE6">
        <w:rPr>
          <w:rFonts w:asciiTheme="minorHAnsi" w:eastAsia="Calibri" w:hAnsiTheme="minorHAnsi" w:cstheme="minorHAnsi"/>
          <w:sz w:val="20"/>
          <w:szCs w:val="20"/>
          <w:lang w:val="it-IT"/>
        </w:rPr>
        <w:t xml:space="preserve">Commentando l'esito delle prove di produzione delle buste, </w:t>
      </w:r>
      <w:r w:rsidRPr="007B3AE6">
        <w:rPr>
          <w:rFonts w:asciiTheme="minorHAnsi" w:eastAsia="Calibri" w:hAnsiTheme="minorHAnsi" w:cstheme="minorHAnsi"/>
          <w:color w:val="000000"/>
          <w:sz w:val="20"/>
          <w:szCs w:val="20"/>
          <w:lang w:val="it-IT"/>
        </w:rPr>
        <w:t xml:space="preserve">Dana Mosora, </w:t>
      </w:r>
      <w:r w:rsidRPr="007B3AE6">
        <w:rPr>
          <w:rFonts w:asciiTheme="minorHAnsi" w:eastAsia="Calibri" w:hAnsiTheme="minorHAnsi" w:cstheme="minorHAnsi"/>
          <w:sz w:val="20"/>
          <w:szCs w:val="20"/>
          <w:lang w:val="it-IT"/>
        </w:rPr>
        <w:t>Workstream Manager di CEFLEX</w:t>
      </w:r>
      <w:r w:rsidRPr="007B3AE6">
        <w:rPr>
          <w:rFonts w:asciiTheme="minorHAnsi" w:eastAsia="Calibri" w:hAnsiTheme="minorHAnsi" w:cstheme="minorHAnsi"/>
          <w:color w:val="000000"/>
          <w:sz w:val="20"/>
          <w:szCs w:val="20"/>
          <w:lang w:val="it-IT"/>
        </w:rPr>
        <w:t xml:space="preserve">, ha dichiarato: “Con il progetto QRP abbiamo dimostrato che si possono superare i limiti di quanto ritenuto possibile con l’rPP e il riciclo. Il successo delle sperimentazioni è un’ulteriore dimostrazione del fatto che una percentuale nettamente maggiore di rifiuti provenienti dall’imballaggio flessibile può rientrare nel flusso economico e raggiungere una più ampia gamma di segmenti di mercato per applicazioni non food.”     </w:t>
      </w:r>
    </w:p>
    <w:p w14:paraId="6F1D4609" w14:textId="42FAAAB2" w:rsidR="00B160AA" w:rsidRPr="007B3AE6"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7346EE" w14:textId="77777777" w:rsidR="004C01C1" w:rsidRPr="007B3AE6"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C68A4F6" w14:textId="77777777" w:rsidR="007B2868" w:rsidRPr="003408CE" w:rsidRDefault="007B2868" w:rsidP="003408CE">
      <w:pPr>
        <w:autoSpaceDE w:val="0"/>
        <w:autoSpaceDN w:val="0"/>
        <w:adjustRightInd w:val="0"/>
        <w:spacing w:line="240" w:lineRule="auto"/>
        <w:outlineLvl w:val="0"/>
        <w:rPr>
          <w:rFonts w:asciiTheme="minorHAnsi" w:hAnsiTheme="minorHAnsi" w:cstheme="minorHAnsi"/>
          <w:b/>
          <w:bCs/>
          <w:szCs w:val="19"/>
          <w:lang w:val="it-IT"/>
        </w:rPr>
      </w:pPr>
      <w:r w:rsidRPr="003408CE">
        <w:rPr>
          <w:rFonts w:asciiTheme="minorHAnsi" w:hAnsiTheme="minorHAnsi" w:cstheme="minorHAnsi"/>
          <w:b/>
          <w:bCs/>
          <w:szCs w:val="19"/>
          <w:lang w:val="it-IT"/>
        </w:rPr>
        <w:t>A proposito di BOBST</w:t>
      </w:r>
    </w:p>
    <w:p w14:paraId="6DF5C208" w14:textId="77777777" w:rsidR="003408CE" w:rsidRPr="003408CE" w:rsidRDefault="003408CE" w:rsidP="003408CE">
      <w:pPr>
        <w:spacing w:line="240" w:lineRule="auto"/>
        <w:rPr>
          <w:rFonts w:asciiTheme="minorHAnsi" w:hAnsiTheme="minorHAnsi" w:cstheme="minorHAnsi"/>
          <w:szCs w:val="19"/>
          <w:lang w:val="it-IT"/>
        </w:rPr>
      </w:pPr>
    </w:p>
    <w:p w14:paraId="458D4669" w14:textId="717D4610" w:rsidR="007B2868" w:rsidRPr="003408CE" w:rsidRDefault="007B2868" w:rsidP="003408CE">
      <w:pPr>
        <w:spacing w:line="240" w:lineRule="auto"/>
        <w:rPr>
          <w:rFonts w:asciiTheme="minorHAnsi" w:hAnsiTheme="minorHAnsi" w:cstheme="minorHAnsi"/>
          <w:szCs w:val="19"/>
          <w:lang w:val="it-IT"/>
        </w:rPr>
      </w:pPr>
      <w:r w:rsidRPr="003408CE">
        <w:rPr>
          <w:rFonts w:asciiTheme="minorHAnsi" w:hAnsiTheme="minorHAnsi" w:cstheme="minorHAnsi"/>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57D30A34" w14:textId="77777777" w:rsidR="007B2868" w:rsidRPr="003408CE" w:rsidRDefault="007B2868" w:rsidP="003408CE">
      <w:pPr>
        <w:spacing w:line="240" w:lineRule="auto"/>
        <w:rPr>
          <w:rFonts w:asciiTheme="minorHAnsi" w:hAnsiTheme="minorHAnsi" w:cstheme="minorHAnsi"/>
          <w:szCs w:val="19"/>
          <w:lang w:val="it-IT"/>
        </w:rPr>
      </w:pPr>
    </w:p>
    <w:p w14:paraId="563B417C" w14:textId="77777777" w:rsidR="007B2868" w:rsidRPr="003408CE" w:rsidRDefault="007B2868" w:rsidP="003408CE">
      <w:pPr>
        <w:shd w:val="clear" w:color="auto" w:fill="FFFFFF"/>
        <w:spacing w:line="240" w:lineRule="auto"/>
        <w:rPr>
          <w:rFonts w:asciiTheme="minorHAnsi" w:hAnsiTheme="minorHAnsi" w:cstheme="minorHAnsi"/>
          <w:szCs w:val="19"/>
          <w:lang w:val="it-IT" w:eastAsia="fr-FR"/>
        </w:rPr>
      </w:pPr>
      <w:r w:rsidRPr="003408CE">
        <w:rPr>
          <w:rFonts w:asciiTheme="minorHAnsi" w:hAnsiTheme="minorHAnsi" w:cstheme="minorHAnsi"/>
          <w:szCs w:val="19"/>
          <w:lang w:val="it-IT"/>
        </w:rPr>
        <w:t xml:space="preserve">Fondata nel 1890 da Joseph Bobst a Losanna (Svizzera), BOBST è presente in oltre 50 paesi, possiede 19 stabilimenti produttivi in 11 paesi e impiega oltre 5 800 persone in tutto il mondo. </w:t>
      </w:r>
      <w:r w:rsidRPr="003408CE">
        <w:rPr>
          <w:rFonts w:asciiTheme="minorHAnsi" w:hAnsiTheme="minorHAnsi" w:cstheme="minorHAnsi"/>
          <w:szCs w:val="19"/>
          <w:lang w:val="it-IT" w:eastAsia="fr-FR"/>
        </w:rPr>
        <w:t xml:space="preserve">Il fatturato consolidato al 31 dicembre </w:t>
      </w:r>
      <w:r w:rsidRPr="003408CE">
        <w:rPr>
          <w:rFonts w:asciiTheme="minorHAnsi" w:hAnsiTheme="minorHAnsi" w:cstheme="minorHAnsi"/>
          <w:szCs w:val="19"/>
          <w:lang w:val="it-IT"/>
        </w:rPr>
        <w:t xml:space="preserve">2021 </w:t>
      </w:r>
      <w:r w:rsidRPr="003408CE">
        <w:rPr>
          <w:rFonts w:asciiTheme="minorHAnsi" w:hAnsiTheme="minorHAnsi" w:cstheme="minorHAnsi"/>
          <w:szCs w:val="19"/>
          <w:lang w:val="it-IT" w:eastAsia="fr-FR"/>
        </w:rPr>
        <w:t>si è attestato a CHF 1,563 miliardi.</w:t>
      </w:r>
    </w:p>
    <w:p w14:paraId="5114C765" w14:textId="77777777" w:rsidR="00B160AA" w:rsidRPr="003408CE" w:rsidRDefault="00B160AA" w:rsidP="003408CE">
      <w:pPr>
        <w:spacing w:line="240" w:lineRule="auto"/>
        <w:rPr>
          <w:rFonts w:asciiTheme="minorHAnsi" w:eastAsiaTheme="minorHAnsi" w:hAnsiTheme="minorHAnsi" w:cstheme="minorHAnsi"/>
          <w:color w:val="2C2C2C" w:themeColor="text1" w:themeShade="80"/>
          <w:szCs w:val="19"/>
          <w:lang w:val="it-IT" w:eastAsia="en-GB"/>
        </w:rPr>
      </w:pPr>
    </w:p>
    <w:p w14:paraId="186FD5BB" w14:textId="77777777" w:rsidR="00B160AA" w:rsidRPr="003408CE" w:rsidRDefault="00B160AA" w:rsidP="003408CE">
      <w:pPr>
        <w:spacing w:line="240" w:lineRule="auto"/>
        <w:rPr>
          <w:rFonts w:asciiTheme="minorHAnsi" w:eastAsiaTheme="minorEastAsia" w:hAnsiTheme="minorHAnsi" w:cstheme="minorHAnsi"/>
          <w:b/>
          <w:color w:val="2C2C2C" w:themeColor="text1" w:themeShade="80"/>
          <w:szCs w:val="19"/>
          <w:lang w:val="it-IT" w:eastAsia="zh-CN"/>
        </w:rPr>
      </w:pPr>
      <w:r w:rsidRPr="003408CE">
        <w:rPr>
          <w:rFonts w:asciiTheme="minorHAnsi" w:eastAsiaTheme="minorEastAsia" w:hAnsiTheme="minorHAnsi" w:cstheme="minorBidi"/>
          <w:b/>
          <w:color w:val="2C2C2C" w:themeColor="text1" w:themeShade="80"/>
          <w:szCs w:val="19"/>
          <w:lang w:val="it-IT" w:eastAsia="zh-CN"/>
        </w:rPr>
        <w:t>Contatto stampa:</w:t>
      </w:r>
    </w:p>
    <w:p w14:paraId="15672C8B" w14:textId="77777777" w:rsidR="00B160AA" w:rsidRPr="003408CE" w:rsidRDefault="00B160AA" w:rsidP="003408CE">
      <w:pPr>
        <w:spacing w:line="240" w:lineRule="auto"/>
        <w:rPr>
          <w:rFonts w:asciiTheme="minorHAnsi" w:eastAsiaTheme="minorEastAsia" w:hAnsiTheme="minorHAnsi" w:cstheme="minorHAnsi"/>
          <w:b/>
          <w:color w:val="2C2C2C" w:themeColor="text1" w:themeShade="80"/>
          <w:szCs w:val="19"/>
          <w:lang w:val="it-IT" w:eastAsia="zh-CN"/>
        </w:rPr>
      </w:pPr>
    </w:p>
    <w:p w14:paraId="3224A085" w14:textId="77777777" w:rsidR="00B160AA" w:rsidRPr="003408CE" w:rsidRDefault="00B160AA" w:rsidP="003408CE">
      <w:pPr>
        <w:spacing w:line="240" w:lineRule="auto"/>
        <w:rPr>
          <w:rFonts w:asciiTheme="minorHAnsi" w:hAnsiTheme="minorHAnsi" w:cstheme="minorHAnsi"/>
          <w:szCs w:val="19"/>
          <w:lang w:val="it-IT" w:eastAsia="zh-CN"/>
        </w:rPr>
      </w:pPr>
      <w:r w:rsidRPr="003408CE">
        <w:rPr>
          <w:rFonts w:asciiTheme="minorHAnsi" w:eastAsiaTheme="minorEastAsia" w:hAnsiTheme="minorHAnsi" w:cstheme="minorBidi"/>
          <w:szCs w:val="19"/>
          <w:lang w:val="it-IT" w:eastAsia="zh-CN"/>
        </w:rPr>
        <w:t>Gudrun Alex</w:t>
      </w:r>
      <w:r w:rsidRPr="003408CE">
        <w:rPr>
          <w:rFonts w:asciiTheme="minorHAnsi" w:eastAsiaTheme="minorEastAsia" w:hAnsiTheme="minorHAnsi" w:cstheme="minorBidi"/>
          <w:szCs w:val="19"/>
          <w:lang w:val="it-IT" w:eastAsia="zh-CN"/>
        </w:rPr>
        <w:br/>
        <w:t>Rappresentante PR BOBST</w:t>
      </w:r>
    </w:p>
    <w:p w14:paraId="422EE7DB" w14:textId="77777777" w:rsidR="00B160AA" w:rsidRPr="003408CE" w:rsidRDefault="00B160AA" w:rsidP="003408CE">
      <w:pPr>
        <w:spacing w:line="240" w:lineRule="auto"/>
        <w:rPr>
          <w:rFonts w:asciiTheme="minorHAnsi" w:hAnsiTheme="minorHAnsi" w:cstheme="minorHAnsi"/>
          <w:szCs w:val="19"/>
          <w:lang w:val="en-US" w:eastAsia="zh-CN"/>
        </w:rPr>
      </w:pPr>
      <w:r w:rsidRPr="003408CE">
        <w:rPr>
          <w:rFonts w:asciiTheme="minorHAnsi" w:eastAsiaTheme="minorEastAsia" w:hAnsiTheme="minorHAnsi" w:cstheme="minorBidi"/>
          <w:szCs w:val="19"/>
          <w:lang w:val="en-US" w:eastAsia="zh-CN"/>
        </w:rPr>
        <w:t xml:space="preserve">Tel.: +49 211 58 58 66 66 </w:t>
      </w:r>
    </w:p>
    <w:p w14:paraId="1C8198B9" w14:textId="77777777" w:rsidR="00B160AA" w:rsidRPr="003408CE" w:rsidRDefault="00B160AA" w:rsidP="003408CE">
      <w:pPr>
        <w:spacing w:line="240" w:lineRule="auto"/>
        <w:rPr>
          <w:rFonts w:asciiTheme="minorHAnsi" w:hAnsiTheme="minorHAnsi" w:cstheme="minorHAnsi"/>
          <w:szCs w:val="19"/>
          <w:lang w:val="en-US" w:eastAsia="zh-CN"/>
        </w:rPr>
      </w:pPr>
      <w:r w:rsidRPr="003408CE">
        <w:rPr>
          <w:rFonts w:asciiTheme="minorHAnsi" w:eastAsiaTheme="minorEastAsia" w:hAnsiTheme="minorHAnsi" w:cstheme="minorBidi"/>
          <w:szCs w:val="19"/>
          <w:lang w:val="en-US" w:eastAsia="zh-CN"/>
        </w:rPr>
        <w:t>Cell.: +49 160 48 41 439</w:t>
      </w:r>
    </w:p>
    <w:p w14:paraId="32CCB4B8" w14:textId="1411D1F1" w:rsidR="00B160AA" w:rsidRPr="003408CE" w:rsidRDefault="0076137D" w:rsidP="003408CE">
      <w:pPr>
        <w:spacing w:line="240" w:lineRule="auto"/>
        <w:rPr>
          <w:rFonts w:asciiTheme="minorHAnsi" w:eastAsia="Microsoft YaHei" w:hAnsiTheme="minorHAnsi" w:cstheme="minorHAnsi"/>
          <w:szCs w:val="19"/>
          <w:u w:val="single"/>
          <w:lang w:val="en-US" w:eastAsia="zh-CN"/>
        </w:rPr>
      </w:pPr>
      <w:r w:rsidRPr="003408CE">
        <w:rPr>
          <w:rFonts w:cs="Arial"/>
          <w:szCs w:val="19"/>
          <w:lang w:val="en-US" w:eastAsia="de-DE"/>
        </w:rPr>
        <w:t xml:space="preserve">Email: </w:t>
      </w:r>
      <w:hyperlink r:id="rId7" w:history="1">
        <w:r w:rsidRPr="003408CE">
          <w:rPr>
            <w:rFonts w:asciiTheme="majorHAnsi" w:eastAsia="Microsoft YaHei" w:hAnsiTheme="majorHAnsi" w:cstheme="majorHAnsi"/>
            <w:color w:val="0000FF"/>
            <w:szCs w:val="19"/>
            <w:u w:val="single"/>
            <w:lang w:eastAsia="de-DE"/>
          </w:rPr>
          <w:t>gudrun.alex@bobst.com</w:t>
        </w:r>
      </w:hyperlink>
    </w:p>
    <w:p w14:paraId="723DC391" w14:textId="77777777" w:rsidR="00B160AA" w:rsidRPr="003408CE" w:rsidRDefault="00B160AA" w:rsidP="003408CE">
      <w:pPr>
        <w:spacing w:line="240" w:lineRule="auto"/>
        <w:rPr>
          <w:rFonts w:asciiTheme="minorHAnsi" w:eastAsia="Microsoft YaHei" w:hAnsiTheme="minorHAnsi" w:cstheme="minorHAnsi"/>
          <w:color w:val="2C2C2C" w:themeColor="text1" w:themeShade="80"/>
          <w:szCs w:val="19"/>
          <w:u w:val="single"/>
          <w:lang w:val="en-US" w:eastAsia="de-DE"/>
        </w:rPr>
      </w:pPr>
    </w:p>
    <w:p w14:paraId="66DD367C" w14:textId="77777777" w:rsidR="00B160AA" w:rsidRPr="003408CE" w:rsidRDefault="00B160AA" w:rsidP="003408CE">
      <w:pPr>
        <w:spacing w:line="240" w:lineRule="auto"/>
        <w:rPr>
          <w:rFonts w:asciiTheme="minorHAnsi" w:eastAsia="SimSun" w:hAnsiTheme="minorHAnsi" w:cstheme="minorHAnsi"/>
          <w:b/>
          <w:bCs/>
          <w:color w:val="2C2C2C" w:themeColor="text1" w:themeShade="80"/>
          <w:szCs w:val="19"/>
          <w:lang w:val="en-US" w:eastAsia="zh-CN"/>
        </w:rPr>
      </w:pPr>
      <w:proofErr w:type="spellStart"/>
      <w:r w:rsidRPr="003408CE">
        <w:rPr>
          <w:rFonts w:asciiTheme="minorHAnsi" w:eastAsiaTheme="minorEastAsia" w:hAnsiTheme="minorHAnsi" w:cstheme="minorBidi"/>
          <w:b/>
          <w:bCs/>
          <w:color w:val="2C2C2C" w:themeColor="text1" w:themeShade="80"/>
          <w:szCs w:val="19"/>
          <w:lang w:val="en-US" w:eastAsia="zh-CN"/>
        </w:rPr>
        <w:t>Seguiteci</w:t>
      </w:r>
      <w:proofErr w:type="spellEnd"/>
      <w:r w:rsidRPr="003408CE">
        <w:rPr>
          <w:rFonts w:asciiTheme="minorHAnsi" w:eastAsiaTheme="minorEastAsia" w:hAnsiTheme="minorHAnsi" w:cstheme="minorBidi"/>
          <w:b/>
          <w:bCs/>
          <w:color w:val="2C2C2C" w:themeColor="text1" w:themeShade="80"/>
          <w:szCs w:val="19"/>
          <w:lang w:val="en-US" w:eastAsia="zh-CN"/>
        </w:rPr>
        <w:t xml:space="preserve"> </w:t>
      </w:r>
      <w:proofErr w:type="spellStart"/>
      <w:r w:rsidRPr="003408CE">
        <w:rPr>
          <w:rFonts w:asciiTheme="minorHAnsi" w:eastAsiaTheme="minorEastAsia" w:hAnsiTheme="minorHAnsi" w:cstheme="minorBidi"/>
          <w:b/>
          <w:bCs/>
          <w:color w:val="2C2C2C" w:themeColor="text1" w:themeShade="80"/>
          <w:szCs w:val="19"/>
          <w:lang w:val="en-US" w:eastAsia="zh-CN"/>
        </w:rPr>
        <w:t>su</w:t>
      </w:r>
      <w:proofErr w:type="spellEnd"/>
      <w:r w:rsidRPr="003408CE">
        <w:rPr>
          <w:rFonts w:asciiTheme="minorHAnsi" w:eastAsiaTheme="minorEastAsia" w:hAnsiTheme="minorHAnsi" w:cstheme="minorBidi"/>
          <w:b/>
          <w:bCs/>
          <w:color w:val="2C2C2C" w:themeColor="text1" w:themeShade="80"/>
          <w:szCs w:val="19"/>
          <w:lang w:val="en-US" w:eastAsia="zh-CN"/>
        </w:rPr>
        <w:t>:</w:t>
      </w:r>
    </w:p>
    <w:p w14:paraId="4F801367" w14:textId="77777777" w:rsidR="00B160AA" w:rsidRPr="003408CE" w:rsidRDefault="00B160AA" w:rsidP="003408CE">
      <w:pPr>
        <w:spacing w:line="240" w:lineRule="auto"/>
        <w:rPr>
          <w:rFonts w:asciiTheme="minorHAnsi" w:eastAsia="SimSun" w:hAnsiTheme="minorHAnsi" w:cstheme="minorHAnsi"/>
          <w:b/>
          <w:bCs/>
          <w:color w:val="2C2C2C" w:themeColor="text1" w:themeShade="80"/>
          <w:szCs w:val="19"/>
          <w:lang w:val="en-US" w:eastAsia="zh-CN" w:bidi="th-TH"/>
        </w:rPr>
      </w:pPr>
    </w:p>
    <w:p w14:paraId="3A06E392" w14:textId="0E4D3CB2" w:rsidR="00022041" w:rsidRPr="003408CE" w:rsidRDefault="0076137D" w:rsidP="003408CE">
      <w:pPr>
        <w:spacing w:line="240" w:lineRule="auto"/>
        <w:rPr>
          <w:rFonts w:asciiTheme="majorHAnsi" w:eastAsia="Microsoft YaHei" w:hAnsiTheme="majorHAnsi" w:cstheme="majorHAnsi"/>
          <w:color w:val="265896"/>
          <w:szCs w:val="19"/>
          <w:u w:val="single"/>
          <w:lang w:eastAsia="zh-CN" w:bidi="th-TH"/>
        </w:rPr>
      </w:pPr>
      <w:r w:rsidRPr="003408CE">
        <w:rPr>
          <w:rFonts w:asciiTheme="majorHAnsi" w:eastAsia="Microsoft YaHei" w:hAnsiTheme="majorHAnsi" w:cstheme="majorHAnsi"/>
          <w:szCs w:val="19"/>
          <w:lang w:val="en-US" w:eastAsia="zh-CN" w:bidi="th-TH"/>
        </w:rPr>
        <w:t xml:space="preserve">Facebook: </w:t>
      </w:r>
      <w:hyperlink r:id="rId8" w:history="1">
        <w:r w:rsidRPr="003408CE">
          <w:rPr>
            <w:rFonts w:asciiTheme="majorHAnsi" w:eastAsia="Microsoft YaHei" w:hAnsiTheme="majorHAnsi" w:cstheme="majorHAnsi"/>
            <w:color w:val="0000FF"/>
            <w:szCs w:val="19"/>
            <w:u w:val="single"/>
            <w:lang w:eastAsia="de-DE"/>
          </w:rPr>
          <w:t>www.bobst.com/facebook</w:t>
        </w:r>
      </w:hyperlink>
      <w:r w:rsidRPr="003408CE">
        <w:rPr>
          <w:rFonts w:asciiTheme="majorHAnsi" w:eastAsia="Microsoft YaHei" w:hAnsiTheme="majorHAnsi" w:cstheme="majorHAnsi"/>
          <w:szCs w:val="19"/>
          <w:lang w:val="en-US" w:eastAsia="zh-CN" w:bidi="th-TH"/>
        </w:rPr>
        <w:t xml:space="preserve"> </w:t>
      </w:r>
      <w:r w:rsidRPr="003408CE">
        <w:rPr>
          <w:rFonts w:asciiTheme="majorHAnsi" w:eastAsia="Microsoft YaHei" w:hAnsiTheme="majorHAnsi" w:cstheme="majorHAnsi"/>
          <w:szCs w:val="19"/>
          <w:lang w:val="en-US" w:eastAsia="zh-CN" w:bidi="th-TH"/>
        </w:rPr>
        <w:br/>
        <w:t xml:space="preserve">LinkedIn: </w:t>
      </w:r>
      <w:hyperlink r:id="rId9" w:history="1">
        <w:r w:rsidRPr="003408CE">
          <w:rPr>
            <w:rFonts w:asciiTheme="majorHAnsi" w:eastAsia="Microsoft YaHei" w:hAnsiTheme="majorHAnsi" w:cstheme="majorHAnsi"/>
            <w:color w:val="0000FF"/>
            <w:szCs w:val="19"/>
            <w:u w:val="single"/>
            <w:lang w:eastAsia="de-DE"/>
          </w:rPr>
          <w:t>www.bobst.com/linkedin</w:t>
        </w:r>
      </w:hyperlink>
      <w:r w:rsidRPr="003408CE">
        <w:rPr>
          <w:rFonts w:asciiTheme="majorHAnsi" w:eastAsia="Microsoft YaHei" w:hAnsiTheme="majorHAnsi" w:cstheme="majorHAnsi"/>
          <w:szCs w:val="19"/>
          <w:lang w:val="en-US" w:eastAsia="zh-CN" w:bidi="th-TH"/>
        </w:rPr>
        <w:t xml:space="preserve"> </w:t>
      </w:r>
      <w:r w:rsidRPr="003408CE">
        <w:rPr>
          <w:rFonts w:asciiTheme="majorHAnsi" w:eastAsia="Microsoft YaHei" w:hAnsiTheme="majorHAnsi" w:cstheme="majorHAnsi"/>
          <w:szCs w:val="19"/>
          <w:lang w:val="en-US" w:eastAsia="zh-CN" w:bidi="th-TH"/>
        </w:rPr>
        <w:br/>
        <w:t xml:space="preserve">Twitter: @BOBSTglobal </w:t>
      </w:r>
      <w:hyperlink r:id="rId10" w:history="1">
        <w:r w:rsidRPr="003408CE">
          <w:rPr>
            <w:rFonts w:asciiTheme="majorHAnsi" w:eastAsia="Microsoft YaHei" w:hAnsiTheme="majorHAnsi" w:cstheme="majorHAnsi"/>
            <w:color w:val="0000FF"/>
            <w:szCs w:val="19"/>
            <w:u w:val="single"/>
            <w:lang w:eastAsia="de-DE"/>
          </w:rPr>
          <w:t>www.bobst.com/twitter</w:t>
        </w:r>
      </w:hyperlink>
      <w:r w:rsidRPr="003408CE">
        <w:rPr>
          <w:rFonts w:asciiTheme="majorHAnsi" w:eastAsia="Microsoft YaHei" w:hAnsiTheme="majorHAnsi" w:cstheme="majorHAnsi"/>
          <w:color w:val="0000FF"/>
          <w:szCs w:val="19"/>
          <w:u w:val="single"/>
          <w:lang w:eastAsia="de-DE"/>
        </w:rPr>
        <w:t xml:space="preserve"> </w:t>
      </w:r>
      <w:r w:rsidRPr="003408CE">
        <w:rPr>
          <w:rFonts w:asciiTheme="majorHAnsi" w:eastAsia="Microsoft YaHei" w:hAnsiTheme="majorHAnsi" w:cstheme="majorHAnsi"/>
          <w:szCs w:val="19"/>
          <w:lang w:val="en-US" w:eastAsia="zh-CN" w:bidi="th-TH"/>
        </w:rPr>
        <w:br/>
        <w:t xml:space="preserve">YouTube: </w:t>
      </w:r>
      <w:hyperlink r:id="rId11" w:history="1">
        <w:r w:rsidRPr="003408CE">
          <w:rPr>
            <w:rFonts w:asciiTheme="majorHAnsi" w:eastAsia="Microsoft YaHei" w:hAnsiTheme="majorHAnsi" w:cstheme="majorHAnsi"/>
            <w:color w:val="0000FF"/>
            <w:szCs w:val="19"/>
            <w:u w:val="single"/>
            <w:lang w:eastAsia="de-DE"/>
          </w:rPr>
          <w:t>www.bobst.com/youtube</w:t>
        </w:r>
      </w:hyperlink>
    </w:p>
    <w:sectPr w:rsidR="00022041" w:rsidRPr="003408CE"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3D7D" w14:textId="77777777" w:rsidR="007F5416" w:rsidRDefault="007F5416" w:rsidP="00BB5BE9">
      <w:pPr>
        <w:spacing w:line="240" w:lineRule="auto"/>
      </w:pPr>
      <w:r>
        <w:separator/>
      </w:r>
    </w:p>
  </w:endnote>
  <w:endnote w:type="continuationSeparator" w:id="0">
    <w:p w14:paraId="0A1AE816" w14:textId="77777777" w:rsidR="007F5416" w:rsidRDefault="007F541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746A" w14:textId="77777777" w:rsidR="007F5416" w:rsidRDefault="007F5416" w:rsidP="00BB5BE9">
      <w:pPr>
        <w:spacing w:line="240" w:lineRule="auto"/>
      </w:pPr>
      <w:r>
        <w:separator/>
      </w:r>
    </w:p>
  </w:footnote>
  <w:footnote w:type="continuationSeparator" w:id="0">
    <w:p w14:paraId="65089EA6" w14:textId="77777777" w:rsidR="007F5416" w:rsidRDefault="007F541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Header"/>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Header"/>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1488D"/>
    <w:multiLevelType w:val="hybridMultilevel"/>
    <w:tmpl w:val="92B4B128"/>
    <w:lvl w:ilvl="0" w:tplc="FCC23638">
      <w:start w:val="1"/>
      <w:numFmt w:val="decimal"/>
      <w:lvlText w:val="%1."/>
      <w:lvlJc w:val="left"/>
      <w:pPr>
        <w:ind w:left="360" w:hanging="360"/>
      </w:pPr>
      <w:rPr>
        <w:rFonts w:ascii="Noto Sans" w:eastAsiaTheme="minorHAnsi" w:hAnsi="Noto Sans" w:cs="Noto San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178"/>
    <w:multiLevelType w:val="hybridMultilevel"/>
    <w:tmpl w:val="744C01D4"/>
    <w:lvl w:ilvl="0" w:tplc="CBB44F60">
      <w:start w:val="1"/>
      <w:numFmt w:val="bullet"/>
      <w:lvlText w:val="-"/>
      <w:lvlJc w:val="left"/>
      <w:pPr>
        <w:ind w:left="720" w:hanging="360"/>
      </w:pPr>
      <w:rPr>
        <w:rFonts w:ascii="Noto Sans" w:eastAsiaTheme="minorHAnsi"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9082845">
    <w:abstractNumId w:val="9"/>
  </w:num>
  <w:num w:numId="2" w16cid:durableId="638340709">
    <w:abstractNumId w:val="7"/>
  </w:num>
  <w:num w:numId="3" w16cid:durableId="104741219">
    <w:abstractNumId w:val="6"/>
  </w:num>
  <w:num w:numId="4" w16cid:durableId="1163857862">
    <w:abstractNumId w:val="5"/>
  </w:num>
  <w:num w:numId="5" w16cid:durableId="1562598071">
    <w:abstractNumId w:val="4"/>
  </w:num>
  <w:num w:numId="6" w16cid:durableId="2071927266">
    <w:abstractNumId w:val="8"/>
  </w:num>
  <w:num w:numId="7" w16cid:durableId="73667371">
    <w:abstractNumId w:val="3"/>
  </w:num>
  <w:num w:numId="8" w16cid:durableId="671686296">
    <w:abstractNumId w:val="2"/>
  </w:num>
  <w:num w:numId="9" w16cid:durableId="1066074508">
    <w:abstractNumId w:val="1"/>
  </w:num>
  <w:num w:numId="10" w16cid:durableId="186724418">
    <w:abstractNumId w:val="0"/>
  </w:num>
  <w:num w:numId="11" w16cid:durableId="76826611">
    <w:abstractNumId w:val="12"/>
  </w:num>
  <w:num w:numId="12" w16cid:durableId="431440281">
    <w:abstractNumId w:val="10"/>
  </w:num>
  <w:num w:numId="13" w16cid:durableId="93938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12C9B"/>
    <w:rsid w:val="003351F5"/>
    <w:rsid w:val="003408CE"/>
    <w:rsid w:val="003A23CF"/>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07824"/>
    <w:rsid w:val="006541EB"/>
    <w:rsid w:val="006A45F6"/>
    <w:rsid w:val="006C3613"/>
    <w:rsid w:val="006E12E7"/>
    <w:rsid w:val="006F0B12"/>
    <w:rsid w:val="006F0CCC"/>
    <w:rsid w:val="006F5741"/>
    <w:rsid w:val="0076137D"/>
    <w:rsid w:val="007670E8"/>
    <w:rsid w:val="007B2868"/>
    <w:rsid w:val="007B3AE6"/>
    <w:rsid w:val="007F5416"/>
    <w:rsid w:val="00803D18"/>
    <w:rsid w:val="00832DE0"/>
    <w:rsid w:val="008B5EF4"/>
    <w:rsid w:val="008D353F"/>
    <w:rsid w:val="008F266B"/>
    <w:rsid w:val="009334C9"/>
    <w:rsid w:val="009A0420"/>
    <w:rsid w:val="009A42B7"/>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9779C"/>
    <w:rsid w:val="00DB1DC2"/>
    <w:rsid w:val="00DC7C3B"/>
    <w:rsid w:val="00DE5DD2"/>
    <w:rsid w:val="00E0622A"/>
    <w:rsid w:val="00E53A84"/>
    <w:rsid w:val="00E71828"/>
    <w:rsid w:val="00EE17E7"/>
    <w:rsid w:val="00F03D8B"/>
    <w:rsid w:val="00F36CF1"/>
    <w:rsid w:val="00F62FF8"/>
    <w:rsid w:val="00F70BCE"/>
    <w:rsid w:val="00FB3724"/>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10</TotalTime>
  <Pages>2</Pages>
  <Words>839</Words>
  <Characters>4618</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9</cp:revision>
  <cp:lastPrinted>2015-02-06T09:00:00Z</cp:lastPrinted>
  <dcterms:created xsi:type="dcterms:W3CDTF">2022-07-11T09:21:00Z</dcterms:created>
  <dcterms:modified xsi:type="dcterms:W3CDTF">2022-07-14T10:15:00Z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