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3DE3" w:rsidR="009C3DE3" w:rsidP="5FC29A03" w:rsidRDefault="009C3DE3" w14:paraId="171633D5" w14:textId="75D5DA0A">
      <w:pPr>
        <w:widowControl w:val="0"/>
        <w:spacing w:after="220" w:line="240" w:lineRule="auto"/>
        <w:jc w:val="center"/>
        <w:rPr>
          <w:rFonts w:eastAsia="" w:eastAsiaTheme="minorEastAsia"/>
          <w:b w:val="1"/>
          <w:bCs w:val="1"/>
          <w:color w:val="000000" w:themeColor="text1"/>
          <w:sz w:val="20"/>
          <w:szCs w:val="20"/>
        </w:rPr>
      </w:pPr>
      <w:r w:rsidRPr="5FC29A03" w:rsidR="009C3DE3">
        <w:rPr>
          <w:rFonts w:eastAsia="" w:eastAsiaTheme="minorEastAsia"/>
          <w:b w:val="1"/>
          <w:bCs w:val="1"/>
          <w:color w:val="000000" w:themeColor="text1" w:themeTint="FF" w:themeShade="FF"/>
          <w:sz w:val="20"/>
          <w:szCs w:val="20"/>
        </w:rPr>
        <w:t>Luz basura – Luz que resta productividad, salud y bienestar.</w:t>
      </w:r>
    </w:p>
    <w:p w:rsidR="6F25330B" w:rsidP="3A575E31" w:rsidRDefault="4CAECE33" w14:paraId="41F72DB9" w14:textId="64CFD1D8" w14:noSpellErr="1">
      <w:pPr>
        <w:pStyle w:val="Prrafodelista"/>
        <w:widowControl w:val="0"/>
        <w:numPr>
          <w:ilvl w:val="0"/>
          <w:numId w:val="1"/>
        </w:numPr>
        <w:spacing w:after="220" w:line="240" w:lineRule="auto"/>
        <w:jc w:val="both"/>
        <w:rPr>
          <w:rFonts w:ascii="Calibri" w:hAnsi="Calibri" w:eastAsia="Calibri" w:cs="Calibri"/>
          <w:sz w:val="20"/>
          <w:szCs w:val="20"/>
        </w:rPr>
      </w:pPr>
      <w:r w:rsidRPr="5FC29A03" w:rsidR="4CAECE33">
        <w:rPr>
          <w:rFonts w:ascii="Calibri" w:hAnsi="Calibri" w:eastAsia="Calibri" w:cs="Calibri"/>
          <w:i w:val="1"/>
          <w:iCs w:val="1"/>
          <w:color w:val="000000" w:themeColor="text1" w:themeTint="FF" w:themeShade="FF"/>
          <w:sz w:val="20"/>
          <w:szCs w:val="20"/>
        </w:rPr>
        <w:t>La luz azul nocturna interrumpe el ciclo circadiano, disminuye la melatonina y se asocia a problemas de sueño</w:t>
      </w:r>
      <w:r w:rsidRPr="5FC29A03" w:rsidR="009C3DE3">
        <w:rPr>
          <w:rFonts w:ascii="Calibri" w:hAnsi="Calibri" w:eastAsia="Calibri" w:cs="Calibri"/>
          <w:i w:val="1"/>
          <w:iCs w:val="1"/>
          <w:color w:val="000000" w:themeColor="text1" w:themeTint="FF" w:themeShade="FF"/>
          <w:sz w:val="20"/>
          <w:szCs w:val="20"/>
        </w:rPr>
        <w:t xml:space="preserve">, </w:t>
      </w:r>
      <w:r w:rsidRPr="5FC29A03" w:rsidR="009C3DE3">
        <w:rPr>
          <w:rFonts w:ascii="Calibri" w:hAnsi="Calibri" w:eastAsia="Calibri" w:cs="Calibri"/>
          <w:i w:val="1"/>
          <w:iCs w:val="1"/>
          <w:color w:val="000000" w:themeColor="text1" w:themeTint="FF" w:themeShade="FF"/>
          <w:sz w:val="20"/>
          <w:szCs w:val="20"/>
        </w:rPr>
        <w:t>lo que puede derivar en problemas metabólicos generalizados</w:t>
      </w:r>
      <w:r w:rsidRPr="5FC29A03" w:rsidR="4CAECE33">
        <w:rPr>
          <w:rFonts w:ascii="Calibri" w:hAnsi="Calibri" w:eastAsia="Calibri" w:cs="Calibri"/>
          <w:i w:val="1"/>
          <w:iCs w:val="1"/>
          <w:color w:val="000000" w:themeColor="text1" w:themeTint="FF" w:themeShade="FF"/>
          <w:sz w:val="20"/>
          <w:szCs w:val="20"/>
        </w:rPr>
        <w:t>.</w:t>
      </w:r>
    </w:p>
    <w:p w:rsidR="6F25330B" w:rsidP="3A575E31" w:rsidRDefault="413DA6DC" w14:paraId="1A0617E6" w14:textId="5CB7EF94">
      <w:pPr>
        <w:widowControl w:val="0"/>
        <w:spacing w:after="220" w:line="240" w:lineRule="auto"/>
        <w:jc w:val="both"/>
        <w:rPr>
          <w:rFonts w:ascii="Calibri" w:hAnsi="Calibri" w:eastAsia="Calibri" w:cs="Calibri"/>
          <w:sz w:val="20"/>
          <w:szCs w:val="20"/>
        </w:rPr>
      </w:pPr>
      <w:r w:rsidRPr="3C1A76CA" w:rsidR="413DA6DC">
        <w:rPr>
          <w:rFonts w:ascii="Calibri" w:hAnsi="Calibri" w:eastAsia="Calibri" w:cs="Calibri"/>
          <w:i w:val="1"/>
          <w:iCs w:val="1"/>
          <w:sz w:val="20"/>
          <w:szCs w:val="20"/>
        </w:rPr>
        <w:t xml:space="preserve">Ciudad de México, </w:t>
      </w:r>
      <w:r w:rsidRPr="3C1A76CA" w:rsidR="3F09F527">
        <w:rPr>
          <w:rFonts w:ascii="Calibri" w:hAnsi="Calibri" w:eastAsia="Calibri" w:cs="Calibri"/>
          <w:i w:val="1"/>
          <w:iCs w:val="1"/>
          <w:sz w:val="20"/>
          <w:szCs w:val="20"/>
        </w:rPr>
        <w:t>agosto</w:t>
      </w:r>
      <w:r w:rsidRPr="3C1A76CA" w:rsidR="413DA6DC">
        <w:rPr>
          <w:rFonts w:ascii="Calibri" w:hAnsi="Calibri" w:eastAsia="Calibri" w:cs="Calibri"/>
          <w:i w:val="1"/>
          <w:iCs w:val="1"/>
          <w:sz w:val="20"/>
          <w:szCs w:val="20"/>
        </w:rPr>
        <w:t xml:space="preserve"> de 2025.-</w:t>
      </w:r>
      <w:r w:rsidRPr="3C1A76CA" w:rsidR="413DA6DC">
        <w:rPr>
          <w:rFonts w:ascii="Calibri" w:hAnsi="Calibri" w:eastAsia="Calibri" w:cs="Calibri"/>
          <w:sz w:val="20"/>
          <w:szCs w:val="20"/>
        </w:rPr>
        <w:t xml:space="preserve"> </w:t>
      </w:r>
      <w:r w:rsidRPr="3C1A76CA" w:rsidR="442BCA58">
        <w:rPr>
          <w:rFonts w:ascii="Calibri" w:hAnsi="Calibri" w:eastAsia="Calibri" w:cs="Calibri"/>
          <w:sz w:val="20"/>
          <w:szCs w:val="20"/>
        </w:rPr>
        <w:t xml:space="preserve">Desde que suena la alarma en el celular por la mañana hasta el último vistazo a la pantalla antes de dormir, estamos rodeados de estímulos de </w:t>
      </w:r>
      <w:r w:rsidRPr="3C1A76CA" w:rsidR="442BCA58">
        <w:rPr>
          <w:rFonts w:ascii="Calibri" w:hAnsi="Calibri" w:eastAsia="Calibri" w:cs="Calibri"/>
          <w:b w:val="1"/>
          <w:bCs w:val="1"/>
          <w:sz w:val="20"/>
          <w:szCs w:val="20"/>
        </w:rPr>
        <w:t>luz azul</w:t>
      </w:r>
      <w:r w:rsidRPr="3C1A76CA" w:rsidR="442BCA58">
        <w:rPr>
          <w:rFonts w:ascii="Calibri" w:hAnsi="Calibri" w:eastAsia="Calibri" w:cs="Calibri"/>
          <w:sz w:val="20"/>
          <w:szCs w:val="20"/>
        </w:rPr>
        <w:t>. Teléfonos, tabletas, computadoras, televisores e incluso muchos tipos de luminarias emiten esta radiación de onda corta (aprox. 459–484 n</w:t>
      </w:r>
      <w:r w:rsidRPr="3C1A76CA" w:rsidR="3445C264">
        <w:rPr>
          <w:rFonts w:ascii="Calibri" w:hAnsi="Calibri" w:eastAsia="Calibri" w:cs="Calibri"/>
          <w:sz w:val="20"/>
          <w:szCs w:val="20"/>
        </w:rPr>
        <w:t>anó</w:t>
      </w:r>
      <w:r w:rsidRPr="3C1A76CA" w:rsidR="442BCA58">
        <w:rPr>
          <w:rFonts w:ascii="Calibri" w:hAnsi="Calibri" w:eastAsia="Calibri" w:cs="Calibri"/>
          <w:sz w:val="20"/>
          <w:szCs w:val="20"/>
        </w:rPr>
        <w:t>m</w:t>
      </w:r>
      <w:r w:rsidRPr="3C1A76CA" w:rsidR="594EDC31">
        <w:rPr>
          <w:rFonts w:ascii="Calibri" w:hAnsi="Calibri" w:eastAsia="Calibri" w:cs="Calibri"/>
          <w:sz w:val="20"/>
          <w:szCs w:val="20"/>
        </w:rPr>
        <w:t>etros</w:t>
      </w:r>
      <w:r w:rsidRPr="3C1A76CA" w:rsidR="442BCA58">
        <w:rPr>
          <w:rFonts w:ascii="Calibri" w:hAnsi="Calibri" w:eastAsia="Calibri" w:cs="Calibri"/>
          <w:sz w:val="20"/>
          <w:szCs w:val="20"/>
        </w:rPr>
        <w:t xml:space="preserve">) que, si bien ayuda a mantenernos alertas durante el día, en exceso puede alterar nuestros ritmos circadianos, provocar fatiga visual y afectar la calidad del descanso. De acuerdo con </w:t>
      </w:r>
      <w:hyperlink r:id="Rf0a27ec1a94843fa">
        <w:r w:rsidRPr="3C1A76CA" w:rsidR="394940CE">
          <w:rPr>
            <w:rStyle w:val="Hipervnculo"/>
            <w:rFonts w:ascii="Calibri" w:hAnsi="Calibri" w:eastAsia="Calibri" w:cs="Calibri"/>
            <w:sz w:val="20"/>
            <w:szCs w:val="20"/>
          </w:rPr>
          <w:t>expertos</w:t>
        </w:r>
      </w:hyperlink>
      <w:r w:rsidRPr="3C1A76CA" w:rsidR="442BCA58">
        <w:rPr>
          <w:rFonts w:ascii="Calibri" w:hAnsi="Calibri" w:eastAsia="Calibri" w:cs="Calibri"/>
          <w:sz w:val="20"/>
          <w:szCs w:val="20"/>
        </w:rPr>
        <w:t>, la exposición nocturna a la luz azul puede suprimir la producción de melatonina y modificar el reloj biológico, impactando directamente en el sueño y el bienestar</w:t>
      </w:r>
    </w:p>
    <w:p w:rsidR="6F25330B" w:rsidP="3A575E31" w:rsidRDefault="4456036C" w14:paraId="47302649" w14:textId="622E8B49">
      <w:pPr>
        <w:jc w:val="both"/>
        <w:rPr>
          <w:rFonts w:ascii="Calibri" w:hAnsi="Calibri" w:eastAsia="Calibri" w:cs="Calibri"/>
          <w:sz w:val="20"/>
          <w:szCs w:val="20"/>
        </w:rPr>
      </w:pPr>
      <w:r w:rsidRPr="3C1A76CA" w:rsidR="4456036C">
        <w:rPr>
          <w:rFonts w:ascii="Calibri" w:hAnsi="Calibri" w:eastAsia="Calibri" w:cs="Calibri"/>
          <w:sz w:val="20"/>
          <w:szCs w:val="20"/>
        </w:rPr>
        <w:t>Un exceso de componente azul, parpadeo imperceptible (</w:t>
      </w:r>
      <w:r w:rsidRPr="3C1A76CA" w:rsidR="4456036C">
        <w:rPr>
          <w:rFonts w:ascii="Calibri" w:hAnsi="Calibri" w:eastAsia="Calibri" w:cs="Calibri"/>
          <w:i w:val="1"/>
          <w:iCs w:val="1"/>
          <w:sz w:val="20"/>
          <w:szCs w:val="20"/>
        </w:rPr>
        <w:t>flicker</w:t>
      </w:r>
      <w:r w:rsidRPr="3C1A76CA" w:rsidR="4456036C">
        <w:rPr>
          <w:rFonts w:ascii="Calibri" w:hAnsi="Calibri" w:eastAsia="Calibri" w:cs="Calibri"/>
          <w:sz w:val="20"/>
          <w:szCs w:val="20"/>
        </w:rPr>
        <w:t xml:space="preserve">), deslumbramiento y emisiones fuera de control puede considerarse </w:t>
      </w:r>
      <w:r w:rsidRPr="3C1A76CA" w:rsidR="009C3DE3">
        <w:rPr>
          <w:rFonts w:ascii="Calibri" w:hAnsi="Calibri" w:eastAsia="Calibri" w:cs="Calibri"/>
          <w:i w:val="1"/>
          <w:iCs w:val="1"/>
          <w:sz w:val="20"/>
          <w:szCs w:val="20"/>
        </w:rPr>
        <w:t>junk</w:t>
      </w:r>
      <w:r w:rsidRPr="3C1A76CA" w:rsidR="47E1F632">
        <w:rPr>
          <w:rFonts w:ascii="Calibri" w:hAnsi="Calibri" w:eastAsia="Calibri" w:cs="Calibri"/>
          <w:i w:val="1"/>
          <w:iCs w:val="1"/>
          <w:sz w:val="20"/>
          <w:szCs w:val="20"/>
        </w:rPr>
        <w:t xml:space="preserve"> </w:t>
      </w:r>
      <w:r w:rsidRPr="3C1A76CA" w:rsidR="6330605C">
        <w:rPr>
          <w:rFonts w:ascii="Calibri" w:hAnsi="Calibri" w:eastAsia="Calibri" w:cs="Calibri"/>
          <w:i w:val="1"/>
          <w:iCs w:val="1"/>
          <w:sz w:val="20"/>
          <w:szCs w:val="20"/>
        </w:rPr>
        <w:t>l</w:t>
      </w:r>
      <w:r w:rsidRPr="3C1A76CA" w:rsidR="47E1F632">
        <w:rPr>
          <w:rFonts w:ascii="Calibri" w:hAnsi="Calibri" w:eastAsia="Calibri" w:cs="Calibri"/>
          <w:i w:val="1"/>
          <w:iCs w:val="1"/>
          <w:sz w:val="20"/>
          <w:szCs w:val="20"/>
        </w:rPr>
        <w:t>ight</w:t>
      </w:r>
      <w:r w:rsidRPr="3C1A76CA" w:rsidR="47E1F632">
        <w:rPr>
          <w:rFonts w:ascii="Calibri" w:hAnsi="Calibri" w:eastAsia="Calibri" w:cs="Calibri"/>
          <w:sz w:val="20"/>
          <w:szCs w:val="20"/>
        </w:rPr>
        <w:t xml:space="preserve"> o </w:t>
      </w:r>
      <w:r w:rsidRPr="3C1A76CA" w:rsidR="09FFFA68">
        <w:rPr>
          <w:rFonts w:ascii="Calibri" w:hAnsi="Calibri" w:eastAsia="Calibri" w:cs="Calibri"/>
          <w:sz w:val="20"/>
          <w:szCs w:val="20"/>
        </w:rPr>
        <w:t>“</w:t>
      </w:r>
      <w:r w:rsidRPr="3C1A76CA" w:rsidR="4456036C">
        <w:rPr>
          <w:rFonts w:ascii="Calibri" w:hAnsi="Calibri" w:eastAsia="Calibri" w:cs="Calibri"/>
          <w:sz w:val="20"/>
          <w:szCs w:val="20"/>
        </w:rPr>
        <w:t>luz basura”</w:t>
      </w:r>
      <w:r w:rsidRPr="3C1A76CA" w:rsidR="6129155F">
        <w:rPr>
          <w:rFonts w:ascii="Calibri" w:hAnsi="Calibri" w:eastAsia="Calibri" w:cs="Calibri"/>
          <w:sz w:val="20"/>
          <w:szCs w:val="20"/>
        </w:rPr>
        <w:t xml:space="preserve">, un término que sintetiza problemas críticos de la iluminación artificial. </w:t>
      </w:r>
    </w:p>
    <w:p w:rsidR="6F25330B" w:rsidP="3A575E31" w:rsidRDefault="6129155F" w14:paraId="7E618237" w14:textId="366A3C23">
      <w:pPr>
        <w:widowControl w:val="0"/>
        <w:spacing w:before="240" w:after="240" w:line="240" w:lineRule="auto"/>
        <w:jc w:val="both"/>
        <w:rPr>
          <w:rFonts w:ascii="Calibri" w:hAnsi="Calibri" w:eastAsia="Calibri" w:cs="Calibri"/>
          <w:color w:val="000000" w:themeColor="text1"/>
          <w:sz w:val="20"/>
          <w:szCs w:val="20"/>
        </w:rPr>
      </w:pPr>
      <w:r w:rsidRPr="3C1A76CA" w:rsidR="6129155F">
        <w:rPr>
          <w:rFonts w:ascii="Calibri" w:hAnsi="Calibri" w:eastAsia="Calibri" w:cs="Calibri"/>
          <w:sz w:val="20"/>
          <w:szCs w:val="20"/>
        </w:rPr>
        <w:t>Más allá de un tema estético, se trata de un desafío</w:t>
      </w:r>
      <w:r w:rsidRPr="3C1A76CA" w:rsidR="6129155F">
        <w:rPr>
          <w:rFonts w:ascii="Calibri" w:hAnsi="Calibri" w:eastAsia="Calibri" w:cs="Calibri"/>
          <w:b w:val="1"/>
          <w:bCs w:val="1"/>
          <w:sz w:val="20"/>
          <w:szCs w:val="20"/>
        </w:rPr>
        <w:t xml:space="preserve"> técnico</w:t>
      </w:r>
      <w:r w:rsidRPr="3C1A76CA" w:rsidR="6129155F">
        <w:rPr>
          <w:rFonts w:ascii="Calibri" w:hAnsi="Calibri" w:eastAsia="Calibri" w:cs="Calibri"/>
          <w:sz w:val="20"/>
          <w:szCs w:val="20"/>
        </w:rPr>
        <w:t xml:space="preserve"> que impacta directamente en la salud, la productividad, la seguridad y el medio ambiente. </w:t>
      </w:r>
      <w:r w:rsidRPr="3C1A76CA" w:rsidR="6129155F">
        <w:rPr>
          <w:rFonts w:ascii="Calibri" w:hAnsi="Calibri" w:eastAsia="Calibri" w:cs="Calibri"/>
          <w:color w:val="000000" w:themeColor="text1" w:themeTint="FF" w:themeShade="FF"/>
          <w:sz w:val="20"/>
          <w:szCs w:val="20"/>
        </w:rPr>
        <w:t xml:space="preserve">De acuerdo con </w:t>
      </w:r>
      <w:r w:rsidRPr="3C1A76CA" w:rsidR="6129155F">
        <w:rPr>
          <w:rFonts w:ascii="Calibri" w:hAnsi="Calibri" w:eastAsia="Calibri" w:cs="Calibri"/>
          <w:b w:val="1"/>
          <w:bCs w:val="1"/>
          <w:color w:val="000000" w:themeColor="text1" w:themeTint="FF" w:themeShade="FF"/>
          <w:sz w:val="20"/>
          <w:szCs w:val="20"/>
        </w:rPr>
        <w:t>Sergio Pérez</w:t>
      </w:r>
      <w:r w:rsidRPr="3C1A76CA" w:rsidR="356659B2">
        <w:rPr>
          <w:rFonts w:ascii="Calibri" w:hAnsi="Calibri" w:eastAsia="Calibri" w:cs="Calibri"/>
          <w:b w:val="1"/>
          <w:bCs w:val="1"/>
          <w:color w:val="000000" w:themeColor="text1" w:themeTint="FF" w:themeShade="FF"/>
          <w:sz w:val="20"/>
          <w:szCs w:val="20"/>
        </w:rPr>
        <w:t xml:space="preserve"> Villaseñor</w:t>
      </w:r>
      <w:r w:rsidRPr="3C1A76CA" w:rsidR="6129155F">
        <w:rPr>
          <w:rFonts w:ascii="Calibri" w:hAnsi="Calibri" w:eastAsia="Calibri" w:cs="Calibri"/>
          <w:b w:val="1"/>
          <w:bCs w:val="1"/>
          <w:color w:val="000000" w:themeColor="text1" w:themeTint="FF" w:themeShade="FF"/>
          <w:sz w:val="20"/>
          <w:szCs w:val="20"/>
        </w:rPr>
        <w:t xml:space="preserve">, </w:t>
      </w:r>
      <w:r w:rsidRPr="3C1A76CA" w:rsidR="38576F7E">
        <w:rPr>
          <w:rFonts w:ascii="Calibri" w:hAnsi="Calibri" w:eastAsia="Calibri" w:cs="Calibri"/>
          <w:b w:val="1"/>
          <w:bCs w:val="1"/>
          <w:color w:val="000000" w:themeColor="text1" w:themeTint="FF" w:themeShade="FF"/>
          <w:sz w:val="20"/>
          <w:szCs w:val="20"/>
        </w:rPr>
        <w:t>L</w:t>
      </w:r>
      <w:r w:rsidRPr="3C1A76CA" w:rsidR="076512F1">
        <w:rPr>
          <w:rFonts w:ascii="Calibri" w:hAnsi="Calibri" w:eastAsia="Calibri" w:cs="Calibri"/>
          <w:b w:val="1"/>
          <w:bCs w:val="1"/>
          <w:color w:val="000000" w:themeColor="text1" w:themeTint="FF" w:themeShade="FF"/>
          <w:sz w:val="20"/>
          <w:szCs w:val="20"/>
        </w:rPr>
        <w:t>íder de la Academia de</w:t>
      </w:r>
      <w:r w:rsidRPr="3C1A76CA" w:rsidR="42A5FB3E">
        <w:rPr>
          <w:rFonts w:ascii="Calibri" w:hAnsi="Calibri" w:eastAsia="Calibri" w:cs="Calibri"/>
          <w:b w:val="1"/>
          <w:bCs w:val="1"/>
          <w:color w:val="000000" w:themeColor="text1" w:themeTint="FF" w:themeShade="FF"/>
          <w:sz w:val="20"/>
          <w:szCs w:val="20"/>
        </w:rPr>
        <w:t xml:space="preserve"> Diseño de</w:t>
      </w:r>
      <w:r w:rsidRPr="3C1A76CA" w:rsidR="076512F1">
        <w:rPr>
          <w:rFonts w:ascii="Calibri" w:hAnsi="Calibri" w:eastAsia="Calibri" w:cs="Calibri"/>
          <w:b w:val="1"/>
          <w:bCs w:val="1"/>
          <w:color w:val="000000" w:themeColor="text1" w:themeTint="FF" w:themeShade="FF"/>
          <w:sz w:val="20"/>
          <w:szCs w:val="20"/>
        </w:rPr>
        <w:t xml:space="preserve"> Iluminación en</w:t>
      </w:r>
      <w:r w:rsidRPr="3C1A76CA" w:rsidR="6129155F">
        <w:rPr>
          <w:rFonts w:ascii="Calibri" w:hAnsi="Calibri" w:eastAsia="Calibri" w:cs="Calibri"/>
          <w:b w:val="1"/>
          <w:bCs w:val="1"/>
          <w:color w:val="000000" w:themeColor="text1" w:themeTint="FF" w:themeShade="FF"/>
          <w:sz w:val="20"/>
          <w:szCs w:val="20"/>
        </w:rPr>
        <w:t xml:space="preserve"> </w:t>
      </w:r>
      <w:hyperlink r:id="R829f6e98c6d14adf">
        <w:r w:rsidRPr="3C1A76CA" w:rsidR="6129155F">
          <w:rPr>
            <w:rStyle w:val="Hipervnculo"/>
            <w:rFonts w:ascii="Calibri" w:hAnsi="Calibri" w:eastAsia="Calibri" w:cs="Calibri"/>
            <w:b w:val="1"/>
            <w:bCs w:val="1"/>
            <w:sz w:val="20"/>
            <w:szCs w:val="20"/>
          </w:rPr>
          <w:t>Grupo Construlita</w:t>
        </w:r>
      </w:hyperlink>
      <w:r w:rsidRPr="3C1A76CA" w:rsidR="6129155F">
        <w:rPr>
          <w:rFonts w:ascii="Calibri" w:hAnsi="Calibri" w:eastAsia="Calibri" w:cs="Calibri"/>
          <w:color w:val="000000" w:themeColor="text1" w:themeTint="FF" w:themeShade="FF"/>
          <w:sz w:val="20"/>
          <w:szCs w:val="20"/>
        </w:rPr>
        <w:t>, referente mexicano con marcas de iluminación profesional,</w:t>
      </w:r>
      <w:r w:rsidRPr="3C1A76CA" w:rsidR="2733C8A4">
        <w:rPr>
          <w:rFonts w:ascii="Calibri" w:hAnsi="Calibri" w:eastAsia="Calibri" w:cs="Calibri"/>
          <w:color w:val="000000" w:themeColor="text1" w:themeTint="FF" w:themeShade="FF"/>
          <w:sz w:val="20"/>
          <w:szCs w:val="20"/>
        </w:rPr>
        <w:t xml:space="preserve"> </w:t>
      </w:r>
      <w:r w:rsidRPr="3C1A76CA" w:rsidR="52F1270C">
        <w:rPr>
          <w:rFonts w:ascii="Calibri" w:hAnsi="Calibri" w:eastAsia="Calibri" w:cs="Calibri"/>
          <w:i w:val="1"/>
          <w:iCs w:val="1"/>
          <w:color w:val="000000" w:themeColor="text1" w:themeTint="FF" w:themeShade="FF"/>
          <w:sz w:val="20"/>
          <w:szCs w:val="20"/>
        </w:rPr>
        <w:t>“</w:t>
      </w:r>
      <w:r w:rsidRPr="3C1A76CA" w:rsidR="52F1270C">
        <w:rPr>
          <w:rFonts w:ascii="Calibri" w:hAnsi="Calibri" w:eastAsia="Calibri" w:cs="Calibri"/>
          <w:i w:val="1"/>
          <w:iCs w:val="1"/>
          <w:sz w:val="20"/>
          <w:szCs w:val="20"/>
        </w:rPr>
        <w:t xml:space="preserve">La regulación de la luz azul es hoy un eje fundamental en el diseño responsable de entornos. En oficinas, hablamos de proteger la salud circadiana de los colaboradores para favorecer la productividad; en vialidades, de reducir deslumbramientos y riesgos en la conducción; y en espacios comerciales, de garantizar una experiencia visual fiel y confortable. La evidencia científica y las normas internacionales ya lo respaldan: como industria debemos avanzar hacia proyectos donde la eficiencia energética vaya de la mano con el bienestar humano y la seguridad. En </w:t>
      </w:r>
      <w:r w:rsidRPr="3C1A76CA" w:rsidR="52F1270C">
        <w:rPr>
          <w:rFonts w:ascii="Calibri" w:hAnsi="Calibri" w:eastAsia="Calibri" w:cs="Calibri"/>
          <w:i w:val="1"/>
          <w:iCs w:val="1"/>
          <w:sz w:val="20"/>
          <w:szCs w:val="20"/>
        </w:rPr>
        <w:t>Construlita</w:t>
      </w:r>
      <w:r w:rsidRPr="3C1A76CA" w:rsidR="52F1270C">
        <w:rPr>
          <w:rFonts w:ascii="Calibri" w:hAnsi="Calibri" w:eastAsia="Calibri" w:cs="Calibri"/>
          <w:i w:val="1"/>
          <w:iCs w:val="1"/>
          <w:sz w:val="20"/>
          <w:szCs w:val="20"/>
        </w:rPr>
        <w:t xml:space="preserve"> asumimos ese reto como parte de nuestra visión de innovación y responsabilidad.”</w:t>
      </w:r>
    </w:p>
    <w:p w:rsidR="6F25330B" w:rsidP="3A575E31" w:rsidRDefault="31DD56DE" w14:paraId="2BC6DD6E" w14:textId="6029FBEA">
      <w:pPr>
        <w:pStyle w:val="Ttulo3"/>
        <w:widowControl w:val="0"/>
        <w:spacing w:before="281" w:after="281" w:line="240" w:lineRule="auto"/>
        <w:jc w:val="both"/>
        <w:rPr>
          <w:rFonts w:ascii="Calibri" w:hAnsi="Calibri" w:eastAsia="Calibri" w:cs="Calibri"/>
          <w:b w:val="1"/>
          <w:bCs w:val="1"/>
          <w:sz w:val="20"/>
          <w:szCs w:val="20"/>
        </w:rPr>
      </w:pPr>
      <w:r w:rsidRPr="3C1A76CA" w:rsidR="31DD56DE">
        <w:rPr>
          <w:rFonts w:ascii="Calibri" w:hAnsi="Calibri" w:eastAsia="Calibri" w:cs="Calibri"/>
          <w:b w:val="1"/>
          <w:bCs w:val="1"/>
          <w:color w:val="auto"/>
          <w:sz w:val="20"/>
          <w:szCs w:val="20"/>
        </w:rPr>
        <w:t>La luz como agente circadiano</w:t>
      </w:r>
    </w:p>
    <w:p w:rsidR="6F25330B" w:rsidP="3A575E31" w:rsidRDefault="13CB2354" w14:paraId="40D41025" w14:textId="4A194414">
      <w:pPr>
        <w:widowControl w:val="0"/>
        <w:spacing w:before="240" w:after="240" w:line="240" w:lineRule="auto"/>
        <w:jc w:val="both"/>
        <w:rPr>
          <w:rFonts w:ascii="Calibri" w:hAnsi="Calibri" w:eastAsia="Calibri" w:cs="Calibri"/>
          <w:sz w:val="20"/>
          <w:szCs w:val="20"/>
        </w:rPr>
      </w:pPr>
      <w:r w:rsidRPr="3C1A76CA" w:rsidR="13CB2354">
        <w:rPr>
          <w:rFonts w:ascii="Calibri" w:hAnsi="Calibri" w:eastAsia="Calibri" w:cs="Calibri"/>
          <w:sz w:val="20"/>
          <w:szCs w:val="20"/>
        </w:rPr>
        <w:t xml:space="preserve">Según </w:t>
      </w:r>
      <w:hyperlink r:id="Rbee6d68bbcd34fba">
        <w:r w:rsidRPr="3C1A76CA" w:rsidR="13CB2354">
          <w:rPr>
            <w:rStyle w:val="Hipervnculo"/>
            <w:rFonts w:ascii="Calibri" w:hAnsi="Calibri" w:eastAsia="Calibri" w:cs="Calibri"/>
            <w:sz w:val="20"/>
            <w:szCs w:val="20"/>
          </w:rPr>
          <w:t>estudios</w:t>
        </w:r>
      </w:hyperlink>
      <w:r w:rsidRPr="3C1A76CA" w:rsidR="13CB2354">
        <w:rPr>
          <w:rFonts w:ascii="Calibri" w:hAnsi="Calibri" w:eastAsia="Calibri" w:cs="Calibri"/>
          <w:sz w:val="20"/>
          <w:szCs w:val="20"/>
        </w:rPr>
        <w:t xml:space="preserve"> de</w:t>
      </w:r>
      <w:r w:rsidRPr="3C1A76CA" w:rsidR="31DD56DE">
        <w:rPr>
          <w:rFonts w:ascii="Calibri" w:hAnsi="Calibri" w:eastAsia="Calibri" w:cs="Calibri"/>
          <w:sz w:val="20"/>
          <w:szCs w:val="20"/>
        </w:rPr>
        <w:t xml:space="preserve"> la </w:t>
      </w:r>
      <w:r w:rsidRPr="3C1A76CA" w:rsidR="31DD56DE">
        <w:rPr>
          <w:rFonts w:ascii="Calibri" w:hAnsi="Calibri" w:eastAsia="Calibri" w:cs="Calibri"/>
          <w:sz w:val="20"/>
          <w:szCs w:val="20"/>
        </w:rPr>
        <w:t>Illuminating</w:t>
      </w:r>
      <w:r w:rsidRPr="3C1A76CA" w:rsidR="31DD56DE">
        <w:rPr>
          <w:rFonts w:ascii="Calibri" w:hAnsi="Calibri" w:eastAsia="Calibri" w:cs="Calibri"/>
          <w:sz w:val="20"/>
          <w:szCs w:val="20"/>
        </w:rPr>
        <w:t xml:space="preserve"> </w:t>
      </w:r>
      <w:r w:rsidRPr="3C1A76CA" w:rsidR="31DD56DE">
        <w:rPr>
          <w:rFonts w:ascii="Calibri" w:hAnsi="Calibri" w:eastAsia="Calibri" w:cs="Calibri"/>
          <w:sz w:val="20"/>
          <w:szCs w:val="20"/>
        </w:rPr>
        <w:t>Engineering</w:t>
      </w:r>
      <w:r w:rsidRPr="3C1A76CA" w:rsidR="31DD56DE">
        <w:rPr>
          <w:rFonts w:ascii="Calibri" w:hAnsi="Calibri" w:eastAsia="Calibri" w:cs="Calibri"/>
          <w:sz w:val="20"/>
          <w:szCs w:val="20"/>
        </w:rPr>
        <w:t xml:space="preserve"> </w:t>
      </w:r>
      <w:r w:rsidRPr="3C1A76CA" w:rsidR="31DD56DE">
        <w:rPr>
          <w:rFonts w:ascii="Calibri" w:hAnsi="Calibri" w:eastAsia="Calibri" w:cs="Calibri"/>
          <w:sz w:val="20"/>
          <w:szCs w:val="20"/>
        </w:rPr>
        <w:t>Society</w:t>
      </w:r>
      <w:r w:rsidRPr="3C1A76CA" w:rsidR="31DD56DE">
        <w:rPr>
          <w:rFonts w:ascii="Calibri" w:hAnsi="Calibri" w:eastAsia="Calibri" w:cs="Calibri"/>
          <w:sz w:val="20"/>
          <w:szCs w:val="20"/>
        </w:rPr>
        <w:t xml:space="preserve"> (</w:t>
      </w:r>
      <w:r w:rsidRPr="3C1A76CA" w:rsidR="31DD56DE">
        <w:rPr>
          <w:rFonts w:ascii="Calibri" w:hAnsi="Calibri" w:eastAsia="Calibri" w:cs="Calibri"/>
          <w:i w:val="1"/>
          <w:iCs w:val="1"/>
          <w:sz w:val="20"/>
          <w:szCs w:val="20"/>
        </w:rPr>
        <w:t>IES</w:t>
      </w:r>
      <w:r w:rsidRPr="3C1A76CA" w:rsidR="49993477">
        <w:rPr>
          <w:rFonts w:ascii="Calibri" w:hAnsi="Calibri" w:eastAsia="Calibri" w:cs="Calibri"/>
          <w:i w:val="1"/>
          <w:iCs w:val="1"/>
          <w:sz w:val="20"/>
          <w:szCs w:val="20"/>
        </w:rPr>
        <w:t xml:space="preserve">) </w:t>
      </w:r>
      <w:r w:rsidRPr="3C1A76CA" w:rsidR="63E84824">
        <w:rPr>
          <w:rFonts w:ascii="Calibri" w:hAnsi="Calibri" w:eastAsia="Calibri" w:cs="Calibri"/>
          <w:sz w:val="20"/>
          <w:szCs w:val="20"/>
        </w:rPr>
        <w:t>señala</w:t>
      </w:r>
      <w:r w:rsidRPr="3C1A76CA" w:rsidR="31DD56DE">
        <w:rPr>
          <w:rFonts w:ascii="Calibri" w:hAnsi="Calibri" w:eastAsia="Calibri" w:cs="Calibri"/>
          <w:sz w:val="20"/>
          <w:szCs w:val="20"/>
        </w:rPr>
        <w:t xml:space="preserve"> que la luz no solo cumple con la función visual, sino que también regula de manera directa procesos circadianos, </w:t>
      </w:r>
      <w:r w:rsidRPr="3C1A76CA" w:rsidR="31DD56DE">
        <w:rPr>
          <w:rFonts w:ascii="Calibri" w:hAnsi="Calibri" w:eastAsia="Calibri" w:cs="Calibri"/>
          <w:sz w:val="20"/>
          <w:szCs w:val="20"/>
        </w:rPr>
        <w:t>neuroend</w:t>
      </w:r>
      <w:r w:rsidRPr="3C1A76CA" w:rsidR="00C34244">
        <w:rPr>
          <w:rFonts w:ascii="Calibri" w:hAnsi="Calibri" w:eastAsia="Calibri" w:cs="Calibri"/>
          <w:sz w:val="20"/>
          <w:szCs w:val="20"/>
        </w:rPr>
        <w:t>ó</w:t>
      </w:r>
      <w:r w:rsidRPr="3C1A76CA" w:rsidR="31DD56DE">
        <w:rPr>
          <w:rFonts w:ascii="Calibri" w:hAnsi="Calibri" w:eastAsia="Calibri" w:cs="Calibri"/>
          <w:sz w:val="20"/>
          <w:szCs w:val="20"/>
        </w:rPr>
        <w:t>crinos</w:t>
      </w:r>
      <w:r w:rsidRPr="3C1A76CA" w:rsidR="31DD56DE">
        <w:rPr>
          <w:rFonts w:ascii="Calibri" w:hAnsi="Calibri" w:eastAsia="Calibri" w:cs="Calibri"/>
          <w:sz w:val="20"/>
          <w:szCs w:val="20"/>
        </w:rPr>
        <w:t xml:space="preserve"> </w:t>
      </w:r>
      <w:r w:rsidRPr="3C1A76CA" w:rsidR="31DD56DE">
        <w:rPr>
          <w:rFonts w:ascii="Calibri" w:hAnsi="Calibri" w:eastAsia="Calibri" w:cs="Calibri"/>
          <w:sz w:val="20"/>
          <w:szCs w:val="20"/>
        </w:rPr>
        <w:t xml:space="preserve">y neuroconductuales. La retina contiene fotorreceptores especializados, los </w:t>
      </w:r>
      <w:r w:rsidRPr="3C1A76CA" w:rsidR="31DD56DE">
        <w:rPr>
          <w:rFonts w:ascii="Calibri" w:hAnsi="Calibri" w:eastAsia="Calibri" w:cs="Calibri"/>
          <w:sz w:val="20"/>
          <w:szCs w:val="20"/>
        </w:rPr>
        <w:t>ipRGCs</w:t>
      </w:r>
      <w:r w:rsidRPr="3C1A76CA" w:rsidR="31DD56DE">
        <w:rPr>
          <w:rFonts w:ascii="Calibri" w:hAnsi="Calibri" w:eastAsia="Calibri" w:cs="Calibri"/>
          <w:sz w:val="20"/>
          <w:szCs w:val="20"/>
        </w:rPr>
        <w:t xml:space="preserve"> (</w:t>
      </w:r>
      <w:r w:rsidRPr="3C1A76CA" w:rsidR="31DD56DE">
        <w:rPr>
          <w:rFonts w:ascii="Calibri" w:hAnsi="Calibri" w:eastAsia="Calibri" w:cs="Calibri"/>
          <w:sz w:val="20"/>
          <w:szCs w:val="20"/>
        </w:rPr>
        <w:t>intrinsically</w:t>
      </w:r>
      <w:r w:rsidRPr="3C1A76CA" w:rsidR="31DD56DE">
        <w:rPr>
          <w:rFonts w:ascii="Calibri" w:hAnsi="Calibri" w:eastAsia="Calibri" w:cs="Calibri"/>
          <w:sz w:val="20"/>
          <w:szCs w:val="20"/>
        </w:rPr>
        <w:t xml:space="preserve"> </w:t>
      </w:r>
      <w:r w:rsidRPr="3C1A76CA" w:rsidR="31DD56DE">
        <w:rPr>
          <w:rFonts w:ascii="Calibri" w:hAnsi="Calibri" w:eastAsia="Calibri" w:cs="Calibri"/>
          <w:sz w:val="20"/>
          <w:szCs w:val="20"/>
        </w:rPr>
        <w:t>photosensitive</w:t>
      </w:r>
      <w:r w:rsidRPr="3C1A76CA" w:rsidR="31DD56DE">
        <w:rPr>
          <w:rFonts w:ascii="Calibri" w:hAnsi="Calibri" w:eastAsia="Calibri" w:cs="Calibri"/>
          <w:sz w:val="20"/>
          <w:szCs w:val="20"/>
        </w:rPr>
        <w:t xml:space="preserve"> retinal </w:t>
      </w:r>
      <w:r w:rsidRPr="3C1A76CA" w:rsidR="31DD56DE">
        <w:rPr>
          <w:rFonts w:ascii="Calibri" w:hAnsi="Calibri" w:eastAsia="Calibri" w:cs="Calibri"/>
          <w:sz w:val="20"/>
          <w:szCs w:val="20"/>
        </w:rPr>
        <w:t>ganglion</w:t>
      </w:r>
      <w:r w:rsidRPr="3C1A76CA" w:rsidR="31DD56DE">
        <w:rPr>
          <w:rFonts w:ascii="Calibri" w:hAnsi="Calibri" w:eastAsia="Calibri" w:cs="Calibri"/>
          <w:sz w:val="20"/>
          <w:szCs w:val="20"/>
        </w:rPr>
        <w:t xml:space="preserve"> </w:t>
      </w:r>
      <w:r w:rsidRPr="3C1A76CA" w:rsidR="31DD56DE">
        <w:rPr>
          <w:rFonts w:ascii="Calibri" w:hAnsi="Calibri" w:eastAsia="Calibri" w:cs="Calibri"/>
          <w:sz w:val="20"/>
          <w:szCs w:val="20"/>
        </w:rPr>
        <w:t>cells</w:t>
      </w:r>
      <w:r w:rsidRPr="3C1A76CA" w:rsidR="31DD56DE">
        <w:rPr>
          <w:rFonts w:ascii="Calibri" w:hAnsi="Calibri" w:eastAsia="Calibri" w:cs="Calibri"/>
          <w:sz w:val="20"/>
          <w:szCs w:val="20"/>
        </w:rPr>
        <w:t xml:space="preserve">), sensibles especialmente al rango de 459 a 484 nanómetros, es decir, la llamada luz azul. Este hallazgo es fundamental porque demuestra </w:t>
      </w:r>
      <w:r w:rsidRPr="3C1A76CA" w:rsidR="1E1DB99E">
        <w:rPr>
          <w:rFonts w:ascii="Calibri" w:hAnsi="Calibri" w:eastAsia="Calibri" w:cs="Calibri"/>
          <w:sz w:val="20"/>
          <w:szCs w:val="20"/>
        </w:rPr>
        <w:t>que,</w:t>
      </w:r>
      <w:r w:rsidRPr="3C1A76CA" w:rsidR="31DD56DE">
        <w:rPr>
          <w:rFonts w:ascii="Calibri" w:hAnsi="Calibri" w:eastAsia="Calibri" w:cs="Calibri"/>
          <w:sz w:val="20"/>
          <w:szCs w:val="20"/>
        </w:rPr>
        <w:t xml:space="preserve"> </w:t>
      </w:r>
      <w:r w:rsidRPr="3C1A76CA" w:rsidR="3144AF60">
        <w:rPr>
          <w:rFonts w:ascii="Calibri" w:hAnsi="Calibri" w:eastAsia="Calibri" w:cs="Calibri"/>
          <w:sz w:val="20"/>
          <w:szCs w:val="20"/>
        </w:rPr>
        <w:t>e</w:t>
      </w:r>
      <w:r w:rsidRPr="3C1A76CA" w:rsidR="52AAE381">
        <w:rPr>
          <w:rFonts w:ascii="Calibri" w:hAnsi="Calibri" w:eastAsia="Calibri" w:cs="Calibri"/>
          <w:sz w:val="20"/>
          <w:szCs w:val="20"/>
        </w:rPr>
        <w:t xml:space="preserve">n oficinas, la sobreexposición a luz fría durante la tarde puede inducir fatiga ocular, insomnio y reducción del rendimiento cognitivo. Además, la exposición prolongada a “luz basura” puede generar alteraciones hormonales y metabólicas, especialmente en trabajadores con turnos prolongados o rotativos. Esto coloca a la </w:t>
      </w:r>
      <w:hyperlink r:id="Reee0e8bbe3924252">
        <w:r w:rsidRPr="3C1A76CA" w:rsidR="52AAE381">
          <w:rPr>
            <w:rStyle w:val="Hipervnculo"/>
            <w:rFonts w:ascii="Calibri" w:hAnsi="Calibri" w:eastAsia="Calibri" w:cs="Calibri"/>
            <w:sz w:val="20"/>
            <w:szCs w:val="20"/>
            <w:highlight w:val="cyan"/>
          </w:rPr>
          <w:t>iluminación circadiana</w:t>
        </w:r>
      </w:hyperlink>
      <w:r w:rsidRPr="3C1A76CA" w:rsidR="52AAE381">
        <w:rPr>
          <w:rFonts w:ascii="Calibri" w:hAnsi="Calibri" w:eastAsia="Calibri" w:cs="Calibri"/>
          <w:sz w:val="20"/>
          <w:szCs w:val="20"/>
        </w:rPr>
        <w:t xml:space="preserve"> —con atenuación, espectro regulable y drivers libres de parpadeo— como una herramienta indispensable de diseño arquitectónico, al mismo nivel que la ventilación o la acústica.</w:t>
      </w:r>
    </w:p>
    <w:p w:rsidR="6F25330B" w:rsidP="3A575E31" w:rsidRDefault="52AAE381" w14:paraId="3BA604DE" w14:textId="4DC0FDE6">
      <w:pPr>
        <w:widowControl w:val="0"/>
        <w:jc w:val="both"/>
        <w:rPr>
          <w:rFonts w:ascii="Calibri" w:hAnsi="Calibri" w:eastAsia="Calibri" w:cs="Calibri"/>
          <w:b w:val="1"/>
          <w:bCs w:val="1"/>
          <w:sz w:val="20"/>
          <w:szCs w:val="20"/>
        </w:rPr>
      </w:pPr>
      <w:r w:rsidRPr="3C1A76CA" w:rsidR="52AAE381">
        <w:rPr>
          <w:rFonts w:ascii="Calibri" w:hAnsi="Calibri" w:eastAsia="Calibri" w:cs="Calibri"/>
          <w:b w:val="1"/>
          <w:bCs w:val="1"/>
          <w:sz w:val="20"/>
          <w:szCs w:val="20"/>
        </w:rPr>
        <w:t>El desafío del parpadeo invisible</w:t>
      </w:r>
    </w:p>
    <w:p w:rsidR="6F25330B" w:rsidP="3C1A76CA" w:rsidRDefault="189257A7" w14:paraId="72DA7583" w14:textId="247DB75A">
      <w:pPr>
        <w:widowControl w:val="0"/>
        <w:jc w:val="both"/>
        <w:rPr>
          <w:rFonts w:ascii="Calibri" w:hAnsi="Calibri" w:eastAsia="Calibri" w:cs="Calibri"/>
          <w:sz w:val="20"/>
          <w:szCs w:val="20"/>
        </w:rPr>
      </w:pPr>
      <w:hyperlink r:id="R01e8459518404a9f">
        <w:r w:rsidRPr="3C1A76CA" w:rsidR="189257A7">
          <w:rPr>
            <w:rStyle w:val="Hipervnculo"/>
            <w:rFonts w:ascii="Calibri" w:hAnsi="Calibri" w:eastAsia="Calibri" w:cs="Calibri"/>
            <w:sz w:val="20"/>
            <w:szCs w:val="20"/>
          </w:rPr>
          <w:t>Investigaciones</w:t>
        </w:r>
      </w:hyperlink>
      <w:r w:rsidRPr="3C1A76CA" w:rsidR="189257A7">
        <w:rPr>
          <w:rFonts w:ascii="Calibri" w:hAnsi="Calibri" w:eastAsia="Calibri" w:cs="Calibri"/>
          <w:sz w:val="20"/>
          <w:szCs w:val="20"/>
        </w:rPr>
        <w:t xml:space="preserve"> han </w:t>
      </w:r>
      <w:r w:rsidRPr="3C1A76CA" w:rsidR="52AAE381">
        <w:rPr>
          <w:rFonts w:ascii="Calibri" w:hAnsi="Calibri" w:eastAsia="Calibri" w:cs="Calibri"/>
          <w:sz w:val="20"/>
          <w:szCs w:val="20"/>
        </w:rPr>
        <w:t>aporta</w:t>
      </w:r>
      <w:r w:rsidRPr="3C1A76CA" w:rsidR="508FCADF">
        <w:rPr>
          <w:rFonts w:ascii="Calibri" w:hAnsi="Calibri" w:eastAsia="Calibri" w:cs="Calibri"/>
          <w:sz w:val="20"/>
          <w:szCs w:val="20"/>
        </w:rPr>
        <w:t>do</w:t>
      </w:r>
      <w:r w:rsidRPr="3C1A76CA" w:rsidR="52AAE381">
        <w:rPr>
          <w:rFonts w:ascii="Calibri" w:hAnsi="Calibri" w:eastAsia="Calibri" w:cs="Calibri"/>
          <w:sz w:val="20"/>
          <w:szCs w:val="20"/>
        </w:rPr>
        <w:t xml:space="preserve"> evidencia sobre un problema poco percibido a simple vista, pero con efectos profundos: la Modulación Temporal de la Luz (TLM). Fenómenos como el parpadeo (</w:t>
      </w:r>
      <w:r w:rsidRPr="3C1A76CA" w:rsidR="52AAE381">
        <w:rPr>
          <w:rFonts w:ascii="Calibri" w:hAnsi="Calibri" w:eastAsia="Calibri" w:cs="Calibri"/>
          <w:b w:val="1"/>
          <w:bCs w:val="1"/>
          <w:i w:val="1"/>
          <w:iCs w:val="1"/>
          <w:sz w:val="20"/>
          <w:szCs w:val="20"/>
        </w:rPr>
        <w:t>flicker</w:t>
      </w:r>
      <w:r w:rsidRPr="3C1A76CA" w:rsidR="52AAE381">
        <w:rPr>
          <w:rFonts w:ascii="Calibri" w:hAnsi="Calibri" w:eastAsia="Calibri" w:cs="Calibri"/>
          <w:sz w:val="20"/>
          <w:szCs w:val="20"/>
        </w:rPr>
        <w:t xml:space="preserve">) y el </w:t>
      </w:r>
      <w:r w:rsidRPr="3C1A76CA" w:rsidR="52AAE381">
        <w:rPr>
          <w:rFonts w:ascii="Calibri" w:hAnsi="Calibri" w:eastAsia="Calibri" w:cs="Calibri"/>
          <w:b w:val="1"/>
          <w:bCs w:val="1"/>
          <w:sz w:val="20"/>
          <w:szCs w:val="20"/>
        </w:rPr>
        <w:t>efecto estroboscópico</w:t>
      </w:r>
      <w:r w:rsidRPr="3C1A76CA" w:rsidR="52AAE381">
        <w:rPr>
          <w:rFonts w:ascii="Calibri" w:hAnsi="Calibri" w:eastAsia="Calibri" w:cs="Calibri"/>
          <w:sz w:val="20"/>
          <w:szCs w:val="20"/>
        </w:rPr>
        <w:t xml:space="preserve"> pueden provocar desde fatiga visual hasta errores en la percepción del movimiento. Incluso en frecuencias elevadas, la forma de onda inadecuada de los drivers LED puede generar efectos como el </w:t>
      </w:r>
      <w:r w:rsidRPr="3C1A76CA" w:rsidR="52AAE381">
        <w:rPr>
          <w:rFonts w:ascii="Calibri" w:hAnsi="Calibri" w:eastAsia="Calibri" w:cs="Calibri"/>
          <w:i w:val="1"/>
          <w:iCs w:val="1"/>
          <w:sz w:val="20"/>
          <w:szCs w:val="20"/>
        </w:rPr>
        <w:t>phantom</w:t>
      </w:r>
      <w:r w:rsidRPr="3C1A76CA" w:rsidR="52AAE381">
        <w:rPr>
          <w:rFonts w:ascii="Calibri" w:hAnsi="Calibri" w:eastAsia="Calibri" w:cs="Calibri"/>
          <w:i w:val="1"/>
          <w:iCs w:val="1"/>
          <w:sz w:val="20"/>
          <w:szCs w:val="20"/>
        </w:rPr>
        <w:t xml:space="preserve"> array</w:t>
      </w:r>
      <w:r w:rsidRPr="3C1A76CA" w:rsidR="4AD231C5">
        <w:rPr>
          <w:rFonts w:ascii="Calibri" w:hAnsi="Calibri" w:eastAsia="Calibri" w:cs="Calibri"/>
          <w:i w:val="1"/>
          <w:iCs w:val="1"/>
          <w:sz w:val="20"/>
          <w:szCs w:val="20"/>
        </w:rPr>
        <w:t xml:space="preserve"> </w:t>
      </w:r>
      <w:r w:rsidRPr="3C1A76CA" w:rsidR="4AD231C5">
        <w:rPr>
          <w:rFonts w:ascii="Calibri" w:hAnsi="Calibri" w:eastAsia="Calibri" w:cs="Calibri"/>
          <w:sz w:val="20"/>
          <w:szCs w:val="20"/>
        </w:rPr>
        <w:t xml:space="preserve">(es decir, la percepción de </w:t>
      </w:r>
      <w:r w:rsidRPr="3C1A76CA" w:rsidR="4AD231C5">
        <w:rPr>
          <w:rFonts w:ascii="Calibri" w:hAnsi="Calibri" w:eastAsia="Calibri" w:cs="Calibri"/>
          <w:b w:val="1"/>
          <w:bCs w:val="1"/>
          <w:sz w:val="20"/>
          <w:szCs w:val="20"/>
        </w:rPr>
        <w:t>“</w:t>
      </w:r>
      <w:bookmarkStart w:name="_Int_nYjttFtP" w:id="0"/>
      <w:r w:rsidRPr="3C1A76CA" w:rsidR="4AD231C5">
        <w:rPr>
          <w:rFonts w:ascii="Calibri" w:hAnsi="Calibri" w:eastAsia="Calibri" w:cs="Calibri"/>
          <w:b w:val="1"/>
          <w:bCs w:val="1"/>
          <w:sz w:val="20"/>
          <w:szCs w:val="20"/>
        </w:rPr>
        <w:t>imágenes fantasma</w:t>
      </w:r>
      <w:bookmarkEnd w:id="0"/>
      <w:r w:rsidRPr="3C1A76CA" w:rsidR="4AD231C5">
        <w:rPr>
          <w:rFonts w:ascii="Calibri" w:hAnsi="Calibri" w:eastAsia="Calibri" w:cs="Calibri"/>
          <w:b w:val="1"/>
          <w:bCs w:val="1"/>
          <w:sz w:val="20"/>
          <w:szCs w:val="20"/>
        </w:rPr>
        <w:t xml:space="preserve"> repetidas”</w:t>
      </w:r>
      <w:r w:rsidRPr="3C1A76CA" w:rsidR="4AD231C5">
        <w:rPr>
          <w:rFonts w:ascii="Calibri" w:hAnsi="Calibri" w:eastAsia="Calibri" w:cs="Calibri"/>
          <w:sz w:val="20"/>
          <w:szCs w:val="20"/>
        </w:rPr>
        <w:t xml:space="preserve"> al mover la mirada frente a una luz que parpadea)</w:t>
      </w:r>
      <w:r w:rsidRPr="3C1A76CA" w:rsidR="52AAE381">
        <w:rPr>
          <w:rFonts w:ascii="Calibri" w:hAnsi="Calibri" w:eastAsia="Calibri" w:cs="Calibri"/>
          <w:sz w:val="20"/>
          <w:szCs w:val="20"/>
        </w:rPr>
        <w:t>.</w:t>
      </w:r>
      <w:r w:rsidRPr="3C1A76CA" w:rsidR="5A71E5C1">
        <w:rPr>
          <w:rFonts w:ascii="Calibri" w:hAnsi="Calibri" w:eastAsia="Calibri" w:cs="Calibri"/>
          <w:sz w:val="20"/>
          <w:szCs w:val="20"/>
        </w:rPr>
        <w:t xml:space="preserve"> </w:t>
      </w:r>
      <w:r w:rsidRPr="3C1A76CA" w:rsidR="52AAE381">
        <w:rPr>
          <w:rFonts w:ascii="Calibri" w:hAnsi="Calibri" w:eastAsia="Calibri" w:cs="Calibri"/>
          <w:sz w:val="20"/>
          <w:szCs w:val="20"/>
        </w:rPr>
        <w:t>Es</w:t>
      </w:r>
      <w:r w:rsidRPr="3C1A76CA" w:rsidR="5799EBD0">
        <w:rPr>
          <w:rFonts w:ascii="Calibri" w:hAnsi="Calibri" w:eastAsia="Calibri" w:cs="Calibri"/>
          <w:sz w:val="20"/>
          <w:szCs w:val="20"/>
        </w:rPr>
        <w:t>te</w:t>
      </w:r>
      <w:r w:rsidRPr="3C1A76CA" w:rsidR="52AAE381">
        <w:rPr>
          <w:rFonts w:ascii="Calibri" w:hAnsi="Calibri" w:eastAsia="Calibri" w:cs="Calibri"/>
          <w:sz w:val="20"/>
          <w:szCs w:val="20"/>
        </w:rPr>
        <w:t xml:space="preserve"> hallazgo</w:t>
      </w:r>
      <w:r w:rsidRPr="3C1A76CA" w:rsidR="11620FC2">
        <w:rPr>
          <w:rFonts w:ascii="Calibri" w:hAnsi="Calibri" w:eastAsia="Calibri" w:cs="Calibri"/>
          <w:sz w:val="20"/>
          <w:szCs w:val="20"/>
        </w:rPr>
        <w:t xml:space="preserve">, </w:t>
      </w:r>
      <w:r w:rsidRPr="3C1A76CA" w:rsidR="52AAE381">
        <w:rPr>
          <w:rFonts w:ascii="Calibri" w:hAnsi="Calibri" w:eastAsia="Calibri" w:cs="Calibri"/>
          <w:sz w:val="20"/>
          <w:szCs w:val="20"/>
        </w:rPr>
        <w:t xml:space="preserve">pone de manifiesto que, en vialidades, donde la seguridad depende de una percepción clara, o en entornos industriales donde se trabaja con maquinaria en movimiento, no basta con instalar </w:t>
      </w:r>
      <w:r w:rsidRPr="3C1A76CA" w:rsidR="52AAE381">
        <w:rPr>
          <w:rFonts w:ascii="Calibri" w:hAnsi="Calibri" w:eastAsia="Calibri" w:cs="Calibri"/>
          <w:sz w:val="20"/>
          <w:szCs w:val="20"/>
        </w:rPr>
        <w:t xml:space="preserve">luminarias LED; se requiere especificar equipos con métricas </w:t>
      </w:r>
      <w:commentRangeStart w:id="1"/>
      <w:r w:rsidRPr="3C1A76CA" w:rsidR="52AAE381">
        <w:rPr>
          <w:rFonts w:ascii="Calibri" w:hAnsi="Calibri" w:eastAsia="Calibri" w:cs="Calibri"/>
          <w:sz w:val="20"/>
          <w:szCs w:val="20"/>
        </w:rPr>
        <w:t>como SVM</w:t>
      </w:r>
      <w:r w:rsidRPr="3C1A76CA" w:rsidR="3F3A5842">
        <w:rPr>
          <w:rFonts w:ascii="Calibri" w:hAnsi="Calibri" w:eastAsia="Calibri" w:cs="Calibri"/>
          <w:sz w:val="20"/>
          <w:szCs w:val="20"/>
        </w:rPr>
        <w:t xml:space="preserve"> (</w:t>
      </w:r>
      <w:r w:rsidRPr="3C1A76CA" w:rsidR="3F3A5842">
        <w:rPr>
          <w:rFonts w:ascii="Calibri" w:hAnsi="Calibri" w:eastAsia="Calibri" w:cs="Calibri"/>
          <w:sz w:val="20"/>
          <w:szCs w:val="20"/>
        </w:rPr>
        <w:t>Stroboscopic</w:t>
      </w:r>
      <w:r w:rsidRPr="3C1A76CA" w:rsidR="3F3A5842">
        <w:rPr>
          <w:rFonts w:ascii="Calibri" w:hAnsi="Calibri" w:eastAsia="Calibri" w:cs="Calibri"/>
          <w:sz w:val="20"/>
          <w:szCs w:val="20"/>
        </w:rPr>
        <w:t xml:space="preserve"> </w:t>
      </w:r>
      <w:r w:rsidRPr="3C1A76CA" w:rsidR="3F3A5842">
        <w:rPr>
          <w:rFonts w:ascii="Calibri" w:hAnsi="Calibri" w:eastAsia="Calibri" w:cs="Calibri"/>
          <w:sz w:val="20"/>
          <w:szCs w:val="20"/>
        </w:rPr>
        <w:t>Visibility</w:t>
      </w:r>
      <w:r w:rsidRPr="3C1A76CA" w:rsidR="3F3A5842">
        <w:rPr>
          <w:rFonts w:ascii="Calibri" w:hAnsi="Calibri" w:eastAsia="Calibri" w:cs="Calibri"/>
          <w:sz w:val="20"/>
          <w:szCs w:val="20"/>
        </w:rPr>
        <w:t xml:space="preserve"> </w:t>
      </w:r>
      <w:r w:rsidRPr="3C1A76CA" w:rsidR="3F3A5842">
        <w:rPr>
          <w:rFonts w:ascii="Calibri" w:hAnsi="Calibri" w:eastAsia="Calibri" w:cs="Calibri"/>
          <w:sz w:val="20"/>
          <w:szCs w:val="20"/>
        </w:rPr>
        <w:t>Measure</w:t>
      </w:r>
      <w:r w:rsidRPr="3C1A76CA" w:rsidR="662C83DC">
        <w:rPr>
          <w:rFonts w:ascii="Calibri" w:hAnsi="Calibri" w:eastAsia="Calibri" w:cs="Calibri"/>
          <w:sz w:val="20"/>
          <w:szCs w:val="20"/>
        </w:rPr>
        <w:t>, que evalúa frecuencias de 80 Hz a 2000 Hz, que puede hacer que objetos en movimiento parezcan detenerse, moverse en cámara lenta o incluso retroceder</w:t>
      </w:r>
      <w:r w:rsidRPr="3C1A76CA" w:rsidR="3F3A5842">
        <w:rPr>
          <w:rFonts w:ascii="Calibri" w:hAnsi="Calibri" w:eastAsia="Calibri" w:cs="Calibri"/>
          <w:sz w:val="20"/>
          <w:szCs w:val="20"/>
        </w:rPr>
        <w:t>)</w:t>
      </w:r>
      <w:r w:rsidRPr="3C1A76CA" w:rsidR="52AAE381">
        <w:rPr>
          <w:rFonts w:ascii="Calibri" w:hAnsi="Calibri" w:eastAsia="Calibri" w:cs="Calibri"/>
          <w:sz w:val="20"/>
          <w:szCs w:val="20"/>
        </w:rPr>
        <w:t xml:space="preserve"> y </w:t>
      </w:r>
      <w:r w:rsidRPr="3C1A76CA" w:rsidR="52AAE381">
        <w:rPr>
          <w:rFonts w:ascii="Calibri" w:hAnsi="Calibri" w:eastAsia="Calibri" w:cs="Calibri"/>
          <w:sz w:val="20"/>
          <w:szCs w:val="20"/>
        </w:rPr>
        <w:t>PstLM</w:t>
      </w:r>
      <w:r w:rsidRPr="3C1A76CA" w:rsidR="52AAE381">
        <w:rPr>
          <w:rFonts w:ascii="Calibri" w:hAnsi="Calibri" w:eastAsia="Calibri" w:cs="Calibri"/>
          <w:sz w:val="20"/>
          <w:szCs w:val="20"/>
        </w:rPr>
        <w:t xml:space="preserve"> </w:t>
      </w:r>
      <w:r w:rsidRPr="3C1A76CA" w:rsidR="74A49848">
        <w:rPr>
          <w:rFonts w:ascii="Calibri" w:hAnsi="Calibri" w:eastAsia="Calibri" w:cs="Calibri"/>
          <w:sz w:val="20"/>
          <w:szCs w:val="20"/>
        </w:rPr>
        <w:t>(Perceptible Short-</w:t>
      </w:r>
      <w:r w:rsidRPr="3C1A76CA" w:rsidR="74A49848">
        <w:rPr>
          <w:rFonts w:ascii="Calibri" w:hAnsi="Calibri" w:eastAsia="Calibri" w:cs="Calibri"/>
          <w:sz w:val="20"/>
          <w:szCs w:val="20"/>
        </w:rPr>
        <w:t>Term</w:t>
      </w:r>
      <w:r w:rsidRPr="3C1A76CA" w:rsidR="74A49848">
        <w:rPr>
          <w:rFonts w:ascii="Calibri" w:hAnsi="Calibri" w:eastAsia="Calibri" w:cs="Calibri"/>
          <w:sz w:val="20"/>
          <w:szCs w:val="20"/>
        </w:rPr>
        <w:t xml:space="preserve"> Light </w:t>
      </w:r>
      <w:r w:rsidRPr="3C1A76CA" w:rsidR="74A49848">
        <w:rPr>
          <w:rFonts w:ascii="Calibri" w:hAnsi="Calibri" w:eastAsia="Calibri" w:cs="Calibri"/>
          <w:sz w:val="20"/>
          <w:szCs w:val="20"/>
        </w:rPr>
        <w:t>Modulation</w:t>
      </w:r>
      <w:r w:rsidRPr="3C1A76CA" w:rsidR="6B39FE54">
        <w:rPr>
          <w:rFonts w:ascii="Calibri" w:hAnsi="Calibri" w:eastAsia="Calibri" w:cs="Calibri"/>
          <w:sz w:val="20"/>
          <w:szCs w:val="20"/>
        </w:rPr>
        <w:t>, que evalúa el parpadeo visible en frecuencias de 0.3 Hz a 80 Hz, que pueden causar molestias visuales como fatiga ocular o dolores de cabeza</w:t>
      </w:r>
      <w:r w:rsidRPr="3C1A76CA" w:rsidR="74A49848">
        <w:rPr>
          <w:rFonts w:ascii="Calibri" w:hAnsi="Calibri" w:eastAsia="Calibri" w:cs="Calibri"/>
          <w:sz w:val="20"/>
          <w:szCs w:val="20"/>
        </w:rPr>
        <w:t>)</w:t>
      </w:r>
      <w:commentRangeEnd w:id="1"/>
      <w:r>
        <w:rPr>
          <w:rStyle w:val="CommentReference"/>
        </w:rPr>
        <w:commentReference w:id="1"/>
      </w:r>
      <w:r w:rsidRPr="3C1A76CA" w:rsidR="52AAE381">
        <w:rPr>
          <w:rFonts w:ascii="Calibri" w:hAnsi="Calibri" w:eastAsia="Calibri" w:cs="Calibri"/>
          <w:sz w:val="20"/>
          <w:szCs w:val="20"/>
        </w:rPr>
        <w:t>dentro de rangos seguros.</w:t>
      </w:r>
    </w:p>
    <w:p w:rsidR="6F25330B" w:rsidP="3A575E31" w:rsidRDefault="6220436F" w14:paraId="35CB25F9" w14:textId="0D469F53">
      <w:pPr>
        <w:widowControl w:val="0"/>
        <w:spacing w:before="240" w:after="240" w:line="240" w:lineRule="auto"/>
        <w:jc w:val="both"/>
        <w:rPr>
          <w:rFonts w:ascii="Calibri" w:hAnsi="Calibri" w:eastAsia="Calibri" w:cs="Calibri"/>
          <w:b w:val="1"/>
          <w:bCs w:val="1"/>
          <w:sz w:val="20"/>
          <w:szCs w:val="20"/>
        </w:rPr>
      </w:pPr>
      <w:r w:rsidRPr="3C1A76CA" w:rsidR="6220436F">
        <w:rPr>
          <w:rFonts w:ascii="Calibri" w:hAnsi="Calibri" w:eastAsia="Calibri" w:cs="Calibri"/>
          <w:sz w:val="20"/>
          <w:szCs w:val="20"/>
        </w:rPr>
        <w:t xml:space="preserve">Mientras que, </w:t>
      </w:r>
      <w:bookmarkStart w:name="_Int_ODC028PA" w:id="2"/>
      <w:r w:rsidRPr="3C1A76CA" w:rsidR="6220436F">
        <w:rPr>
          <w:rFonts w:ascii="Calibri" w:hAnsi="Calibri" w:eastAsia="Calibri" w:cs="Calibri"/>
          <w:sz w:val="20"/>
          <w:szCs w:val="20"/>
        </w:rPr>
        <w:t>el</w:t>
      </w:r>
      <w:bookmarkEnd w:id="2"/>
      <w:r w:rsidRPr="3C1A76CA" w:rsidR="6220436F">
        <w:rPr>
          <w:rFonts w:ascii="Calibri" w:hAnsi="Calibri" w:eastAsia="Calibri" w:cs="Calibri"/>
          <w:sz w:val="20"/>
          <w:szCs w:val="20"/>
        </w:rPr>
        <w:t xml:space="preserve"> </w:t>
      </w:r>
      <w:hyperlink r:id="R1248009a939c4486">
        <w:r w:rsidRPr="3C1A76CA" w:rsidR="6220436F">
          <w:rPr>
            <w:rStyle w:val="Hipervnculo"/>
            <w:rFonts w:ascii="Calibri" w:hAnsi="Calibri" w:eastAsia="Calibri" w:cs="Calibri"/>
            <w:sz w:val="20"/>
            <w:szCs w:val="20"/>
          </w:rPr>
          <w:t>83% de las personas en el mundo</w:t>
        </w:r>
      </w:hyperlink>
      <w:r w:rsidRPr="3C1A76CA" w:rsidR="6220436F">
        <w:rPr>
          <w:rFonts w:ascii="Calibri" w:hAnsi="Calibri" w:eastAsia="Calibri" w:cs="Calibri"/>
          <w:sz w:val="20"/>
          <w:szCs w:val="20"/>
        </w:rPr>
        <w:t xml:space="preserve"> vive bajo cielos contaminados lumínicamente. Por ejemplo, e</w:t>
      </w:r>
      <w:r w:rsidRPr="3C1A76CA" w:rsidR="52AAE381">
        <w:rPr>
          <w:rFonts w:ascii="Calibri" w:hAnsi="Calibri" w:eastAsia="Calibri" w:cs="Calibri"/>
          <w:sz w:val="20"/>
          <w:szCs w:val="20"/>
        </w:rPr>
        <w:t>n entornos urbanos,</w:t>
      </w:r>
      <w:r w:rsidRPr="3C1A76CA" w:rsidR="58F6924A">
        <w:rPr>
          <w:rFonts w:ascii="Calibri" w:hAnsi="Calibri" w:eastAsia="Calibri" w:cs="Calibri"/>
          <w:sz w:val="20"/>
          <w:szCs w:val="20"/>
        </w:rPr>
        <w:t xml:space="preserve"> </w:t>
      </w:r>
      <w:r w:rsidRPr="3C1A76CA" w:rsidR="52AAE381">
        <w:rPr>
          <w:rFonts w:ascii="Calibri" w:hAnsi="Calibri" w:eastAsia="Calibri" w:cs="Calibri"/>
          <w:sz w:val="20"/>
          <w:szCs w:val="20"/>
        </w:rPr>
        <w:t xml:space="preserve">el exceso de azul en la iluminación pública produce dispersión atmosférica, deslumbramiento y alteraciones en el sueño de comunidades expuestas. </w:t>
      </w:r>
      <w:hyperlink r:id="Rb2e6dc1e91e3439c">
        <w:r w:rsidRPr="3C1A76CA" w:rsidR="67B042E7">
          <w:rPr>
            <w:rStyle w:val="Hipervnculo"/>
            <w:rFonts w:ascii="Calibri" w:hAnsi="Calibri" w:eastAsia="Calibri" w:cs="Calibri"/>
            <w:sz w:val="20"/>
            <w:szCs w:val="20"/>
          </w:rPr>
          <w:t>Especialistas</w:t>
        </w:r>
      </w:hyperlink>
      <w:r w:rsidRPr="3C1A76CA" w:rsidR="52AAE381">
        <w:rPr>
          <w:rFonts w:ascii="Calibri" w:hAnsi="Calibri" w:eastAsia="Calibri" w:cs="Calibri"/>
          <w:sz w:val="20"/>
          <w:szCs w:val="20"/>
        </w:rPr>
        <w:t xml:space="preserve"> advierte</w:t>
      </w:r>
      <w:r w:rsidRPr="3C1A76CA" w:rsidR="2787E76C">
        <w:rPr>
          <w:rFonts w:ascii="Calibri" w:hAnsi="Calibri" w:eastAsia="Calibri" w:cs="Calibri"/>
          <w:sz w:val="20"/>
          <w:szCs w:val="20"/>
        </w:rPr>
        <w:t>n</w:t>
      </w:r>
      <w:r w:rsidRPr="3C1A76CA" w:rsidR="52AAE381">
        <w:rPr>
          <w:rFonts w:ascii="Calibri" w:hAnsi="Calibri" w:eastAsia="Calibri" w:cs="Calibri"/>
          <w:sz w:val="20"/>
          <w:szCs w:val="20"/>
        </w:rPr>
        <w:t xml:space="preserve"> además que el fenómeno de </w:t>
      </w:r>
      <w:r w:rsidRPr="3C1A76CA" w:rsidR="52AAE381">
        <w:rPr>
          <w:rFonts w:ascii="Calibri" w:hAnsi="Calibri" w:eastAsia="Calibri" w:cs="Calibri"/>
          <w:i w:val="1"/>
          <w:iCs w:val="1"/>
          <w:sz w:val="20"/>
          <w:szCs w:val="20"/>
        </w:rPr>
        <w:t>phantom</w:t>
      </w:r>
      <w:r w:rsidRPr="3C1A76CA" w:rsidR="52AAE381">
        <w:rPr>
          <w:rFonts w:ascii="Calibri" w:hAnsi="Calibri" w:eastAsia="Calibri" w:cs="Calibri"/>
          <w:i w:val="1"/>
          <w:iCs w:val="1"/>
          <w:sz w:val="20"/>
          <w:szCs w:val="20"/>
        </w:rPr>
        <w:t xml:space="preserve"> array </w:t>
      </w:r>
      <w:r w:rsidRPr="3C1A76CA" w:rsidR="52AAE381">
        <w:rPr>
          <w:rFonts w:ascii="Calibri" w:hAnsi="Calibri" w:eastAsia="Calibri" w:cs="Calibri"/>
          <w:sz w:val="20"/>
          <w:szCs w:val="20"/>
        </w:rPr>
        <w:t xml:space="preserve">en faros vehiculares puede inducir errores en la percepción de movimiento, con consecuencias directas en la seguridad </w:t>
      </w:r>
      <w:r w:rsidRPr="3C1A76CA" w:rsidR="6F1CB062">
        <w:rPr>
          <w:rFonts w:ascii="Calibri" w:hAnsi="Calibri" w:eastAsia="Calibri" w:cs="Calibri"/>
          <w:sz w:val="20"/>
          <w:szCs w:val="20"/>
        </w:rPr>
        <w:t>vial.</w:t>
      </w:r>
      <w:r w:rsidRPr="3C1A76CA" w:rsidR="52AAE381">
        <w:rPr>
          <w:rFonts w:ascii="Calibri" w:hAnsi="Calibri" w:eastAsia="Calibri" w:cs="Calibri"/>
          <w:sz w:val="20"/>
          <w:szCs w:val="20"/>
        </w:rPr>
        <w:t xml:space="preserve"> Estos hallazgos recalcan la importancia de adoptar </w:t>
      </w:r>
      <w:hyperlink r:id="R5bd31397ffa54c79">
        <w:r w:rsidRPr="3C1A76CA" w:rsidR="3E132681">
          <w:rPr>
            <w:rStyle w:val="Hipervnculo"/>
            <w:rFonts w:ascii="Calibri" w:hAnsi="Calibri" w:eastAsia="Calibri" w:cs="Calibri"/>
            <w:sz w:val="20"/>
            <w:szCs w:val="20"/>
            <w:highlight w:val="cyan"/>
          </w:rPr>
          <w:t>luminarias</w:t>
        </w:r>
      </w:hyperlink>
      <w:r w:rsidRPr="3C1A76CA" w:rsidR="3E132681">
        <w:rPr>
          <w:rFonts w:ascii="Calibri" w:hAnsi="Calibri" w:eastAsia="Calibri" w:cs="Calibri"/>
          <w:sz w:val="20"/>
          <w:szCs w:val="20"/>
        </w:rPr>
        <w:t xml:space="preserve"> pensadas en el medio ambiente</w:t>
      </w:r>
      <w:r w:rsidRPr="3C1A76CA" w:rsidR="1BB15229">
        <w:rPr>
          <w:rFonts w:ascii="Calibri" w:hAnsi="Calibri" w:eastAsia="Calibri" w:cs="Calibri"/>
          <w:sz w:val="20"/>
          <w:szCs w:val="20"/>
        </w:rPr>
        <w:t xml:space="preserve">, con un diseño que emite el flujo luminoso hacia las áreas transitables, disminuyendo la </w:t>
      </w:r>
      <w:r w:rsidRPr="3C1A76CA" w:rsidR="41B8706A">
        <w:rPr>
          <w:rFonts w:ascii="Calibri" w:hAnsi="Calibri" w:eastAsia="Calibri" w:cs="Calibri"/>
          <w:sz w:val="20"/>
          <w:szCs w:val="20"/>
        </w:rPr>
        <w:t>contaminación</w:t>
      </w:r>
      <w:r w:rsidRPr="3C1A76CA" w:rsidR="1BB15229">
        <w:rPr>
          <w:rFonts w:ascii="Calibri" w:hAnsi="Calibri" w:eastAsia="Calibri" w:cs="Calibri"/>
          <w:sz w:val="20"/>
          <w:szCs w:val="20"/>
        </w:rPr>
        <w:t xml:space="preserve"> lu</w:t>
      </w:r>
      <w:r w:rsidRPr="3C1A76CA" w:rsidR="0AA148B2">
        <w:rPr>
          <w:rFonts w:ascii="Calibri" w:hAnsi="Calibri" w:eastAsia="Calibri" w:cs="Calibri"/>
          <w:sz w:val="20"/>
          <w:szCs w:val="20"/>
        </w:rPr>
        <w:t xml:space="preserve">mínica hacia la bóveda celeste. </w:t>
      </w:r>
      <w:r w:rsidRPr="3C1A76CA" w:rsidR="1BB15229">
        <w:rPr>
          <w:rFonts w:ascii="Calibri" w:hAnsi="Calibri" w:eastAsia="Calibri" w:cs="Calibri"/>
          <w:sz w:val="20"/>
          <w:szCs w:val="20"/>
        </w:rPr>
        <w:t xml:space="preserve"> </w:t>
      </w:r>
    </w:p>
    <w:p w:rsidR="6F25330B" w:rsidP="3A575E31" w:rsidRDefault="744427EF" w14:paraId="1626A5E9" w14:textId="50656061">
      <w:pPr>
        <w:widowControl w:val="0"/>
        <w:spacing w:before="240" w:after="240" w:line="240" w:lineRule="auto"/>
        <w:jc w:val="both"/>
        <w:rPr>
          <w:rFonts w:ascii="Calibri" w:hAnsi="Calibri" w:eastAsia="Calibri" w:cs="Calibri"/>
          <w:b w:val="1"/>
          <w:bCs w:val="1"/>
          <w:sz w:val="20"/>
          <w:szCs w:val="20"/>
        </w:rPr>
      </w:pPr>
      <w:r w:rsidRPr="3C1A76CA" w:rsidR="744427EF">
        <w:rPr>
          <w:rFonts w:ascii="Calibri" w:hAnsi="Calibri" w:eastAsia="Calibri" w:cs="Calibri"/>
          <w:b w:val="1"/>
          <w:bCs w:val="1"/>
          <w:sz w:val="20"/>
          <w:szCs w:val="20"/>
        </w:rPr>
        <w:t xml:space="preserve">La regulación de la </w:t>
      </w:r>
      <w:r w:rsidRPr="3C1A76CA" w:rsidR="42CFF7CC">
        <w:rPr>
          <w:rFonts w:ascii="Calibri" w:hAnsi="Calibri" w:eastAsia="Calibri" w:cs="Calibri"/>
          <w:b w:val="1"/>
          <w:bCs w:val="1"/>
          <w:sz w:val="20"/>
          <w:szCs w:val="20"/>
        </w:rPr>
        <w:t>luz</w:t>
      </w:r>
      <w:r w:rsidRPr="3C1A76CA" w:rsidR="744427EF">
        <w:rPr>
          <w:rFonts w:ascii="Calibri" w:hAnsi="Calibri" w:eastAsia="Calibri" w:cs="Calibri"/>
          <w:b w:val="1"/>
          <w:bCs w:val="1"/>
          <w:sz w:val="20"/>
          <w:szCs w:val="20"/>
        </w:rPr>
        <w:t xml:space="preserve"> azul</w:t>
      </w:r>
    </w:p>
    <w:p w:rsidR="6F25330B" w:rsidP="3A575E31" w:rsidRDefault="0B811EED" w14:paraId="07EFAC03" w14:textId="78B29E40">
      <w:pPr>
        <w:widowControl w:val="0"/>
        <w:spacing w:before="240" w:after="240" w:line="240" w:lineRule="auto"/>
        <w:jc w:val="both"/>
        <w:rPr>
          <w:rFonts w:ascii="Calibri" w:hAnsi="Calibri" w:eastAsia="Calibri" w:cs="Calibri"/>
          <w:sz w:val="20"/>
          <w:szCs w:val="20"/>
        </w:rPr>
      </w:pPr>
      <w:r w:rsidRPr="3C1A76CA" w:rsidR="0B811EED">
        <w:rPr>
          <w:rFonts w:ascii="Calibri" w:hAnsi="Calibri" w:eastAsia="Calibri" w:cs="Calibri"/>
          <w:sz w:val="20"/>
          <w:szCs w:val="20"/>
        </w:rPr>
        <w:t xml:space="preserve">Recientes </w:t>
      </w:r>
      <w:hyperlink r:id="Rdd5b8c60163c4906">
        <w:r w:rsidRPr="3C1A76CA" w:rsidR="2E0DF213">
          <w:rPr>
            <w:rStyle w:val="Hipervnculo"/>
            <w:rFonts w:ascii="Calibri" w:hAnsi="Calibri" w:eastAsia="Calibri" w:cs="Calibri"/>
            <w:sz w:val="20"/>
            <w:szCs w:val="20"/>
          </w:rPr>
          <w:t>norma</w:t>
        </w:r>
        <w:r w:rsidRPr="3C1A76CA" w:rsidR="4902BC4F">
          <w:rPr>
            <w:rStyle w:val="Hipervnculo"/>
            <w:rFonts w:ascii="Calibri" w:hAnsi="Calibri" w:eastAsia="Calibri" w:cs="Calibri"/>
            <w:sz w:val="20"/>
            <w:szCs w:val="20"/>
          </w:rPr>
          <w:t>s internacionale</w:t>
        </w:r>
        <w:r w:rsidRPr="3C1A76CA" w:rsidR="2E0DF213">
          <w:rPr>
            <w:rStyle w:val="Hipervnculo"/>
            <w:rFonts w:ascii="Calibri" w:hAnsi="Calibri" w:eastAsia="Calibri" w:cs="Calibri"/>
            <w:sz w:val="20"/>
            <w:szCs w:val="20"/>
          </w:rPr>
          <w:t>s</w:t>
        </w:r>
      </w:hyperlink>
      <w:r w:rsidRPr="3C1A76CA" w:rsidR="744427EF">
        <w:rPr>
          <w:rFonts w:ascii="Calibri" w:hAnsi="Calibri" w:eastAsia="Calibri" w:cs="Calibri"/>
          <w:sz w:val="20"/>
          <w:szCs w:val="20"/>
        </w:rPr>
        <w:t xml:space="preserve"> prioriza</w:t>
      </w:r>
      <w:r w:rsidRPr="3C1A76CA" w:rsidR="23B26B35">
        <w:rPr>
          <w:rFonts w:ascii="Calibri" w:hAnsi="Calibri" w:eastAsia="Calibri" w:cs="Calibri"/>
          <w:sz w:val="20"/>
          <w:szCs w:val="20"/>
        </w:rPr>
        <w:t>n</w:t>
      </w:r>
      <w:r w:rsidRPr="3C1A76CA" w:rsidR="744427EF">
        <w:rPr>
          <w:rFonts w:ascii="Calibri" w:hAnsi="Calibri" w:eastAsia="Calibri" w:cs="Calibri"/>
          <w:sz w:val="20"/>
          <w:szCs w:val="20"/>
        </w:rPr>
        <w:t xml:space="preserve"> la reducción de la contaminación lumínica</w:t>
      </w:r>
      <w:r w:rsidRPr="3C1A76CA" w:rsidR="3130DDA9">
        <w:rPr>
          <w:rFonts w:ascii="Calibri" w:hAnsi="Calibri" w:eastAsia="Calibri" w:cs="Calibri"/>
          <w:sz w:val="20"/>
          <w:szCs w:val="20"/>
        </w:rPr>
        <w:t>,</w:t>
      </w:r>
      <w:r w:rsidRPr="3C1A76CA" w:rsidR="744427EF">
        <w:rPr>
          <w:rFonts w:ascii="Calibri" w:hAnsi="Calibri" w:eastAsia="Calibri" w:cs="Calibri"/>
          <w:sz w:val="20"/>
          <w:szCs w:val="20"/>
        </w:rPr>
        <w:t xml:space="preserve"> la protección de la salud circadiana y la biodiversidad. En su artículo técnico se establecen límites estrictos a la radiancia azul: menos del 7% a nivel nacional y menos del 1% en zonas de especial protección. Asimismo, regula la temperatura de color permitida, fijando un máximo de 2700 K en áreas urbanas y 2200 K en zonas sensibles. Estos parámetros no son meramente administrativos: se traducen en decisiones de especificación que impactan en la calidad de vida urbana y en la protección de ecosistemas nocturnos, demostrando la necesidad de alinear los proyectos de alumbrado con criterios basados en ciencia.</w:t>
      </w:r>
    </w:p>
    <w:p w:rsidR="6F25330B" w:rsidP="3C1A76CA" w:rsidRDefault="02BE4DB8" w14:paraId="6EB18BBA" w14:textId="582A4C89">
      <w:pPr>
        <w:widowControl w:val="0"/>
        <w:spacing w:before="240" w:after="240" w:line="240" w:lineRule="auto"/>
        <w:jc w:val="both"/>
        <w:rPr>
          <w:rFonts w:ascii="Calibri" w:hAnsi="Calibri" w:eastAsia="Calibri" w:cs="Calibri"/>
          <w:sz w:val="20"/>
          <w:szCs w:val="20"/>
        </w:rPr>
      </w:pPr>
      <w:r w:rsidRPr="3C1A76CA" w:rsidR="02BE4DB8">
        <w:rPr>
          <w:rFonts w:ascii="Calibri" w:hAnsi="Calibri" w:eastAsia="Calibri" w:cs="Calibri"/>
          <w:sz w:val="20"/>
          <w:szCs w:val="20"/>
        </w:rPr>
        <w:t>Así, en el marco del</w:t>
      </w:r>
      <w:r w:rsidRPr="3C1A76CA" w:rsidR="4456036C">
        <w:rPr>
          <w:rFonts w:ascii="Calibri" w:hAnsi="Calibri" w:eastAsia="Calibri" w:cs="Calibri"/>
          <w:sz w:val="20"/>
          <w:szCs w:val="20"/>
        </w:rPr>
        <w:t xml:space="preserve"> </w:t>
      </w:r>
      <w:hyperlink r:id="Rfc8d533f6c634687">
        <w:r w:rsidRPr="3C1A76CA" w:rsidR="4456036C">
          <w:rPr>
            <w:rStyle w:val="Hipervnculo"/>
            <w:rFonts w:ascii="Calibri" w:hAnsi="Calibri" w:eastAsia="Calibri" w:cs="Calibri"/>
            <w:i w:val="1"/>
            <w:iCs w:val="1"/>
            <w:sz w:val="20"/>
            <w:szCs w:val="20"/>
          </w:rPr>
          <w:t>National</w:t>
        </w:r>
        <w:r w:rsidRPr="3C1A76CA" w:rsidR="4456036C">
          <w:rPr>
            <w:rStyle w:val="Hipervnculo"/>
            <w:rFonts w:ascii="Calibri" w:hAnsi="Calibri" w:eastAsia="Calibri" w:cs="Calibri"/>
            <w:i w:val="1"/>
            <w:iCs w:val="1"/>
            <w:sz w:val="20"/>
            <w:szCs w:val="20"/>
          </w:rPr>
          <w:t xml:space="preserve"> Anti-</w:t>
        </w:r>
        <w:r w:rsidRPr="3C1A76CA" w:rsidR="4456036C">
          <w:rPr>
            <w:rStyle w:val="Hipervnculo"/>
            <w:rFonts w:ascii="Calibri" w:hAnsi="Calibri" w:eastAsia="Calibri" w:cs="Calibri"/>
            <w:i w:val="1"/>
            <w:iCs w:val="1"/>
            <w:sz w:val="20"/>
            <w:szCs w:val="20"/>
          </w:rPr>
          <w:t>Junk</w:t>
        </w:r>
        <w:r w:rsidRPr="3C1A76CA" w:rsidR="4456036C">
          <w:rPr>
            <w:rStyle w:val="Hipervnculo"/>
            <w:rFonts w:ascii="Calibri" w:hAnsi="Calibri" w:eastAsia="Calibri" w:cs="Calibri"/>
            <w:i w:val="1"/>
            <w:iCs w:val="1"/>
            <w:sz w:val="20"/>
            <w:szCs w:val="20"/>
          </w:rPr>
          <w:t xml:space="preserve"> Light Day</w:t>
        </w:r>
        <w:r w:rsidRPr="3C1A76CA" w:rsidR="5C7B5296">
          <w:rPr>
            <w:rStyle w:val="Hipervnculo"/>
            <w:rFonts w:ascii="Calibri" w:hAnsi="Calibri" w:eastAsia="Calibri" w:cs="Calibri"/>
            <w:i w:val="1"/>
            <w:iCs w:val="1"/>
            <w:sz w:val="20"/>
            <w:szCs w:val="20"/>
          </w:rPr>
          <w:t>,</w:t>
        </w:r>
      </w:hyperlink>
      <w:r w:rsidRPr="3C1A76CA" w:rsidR="5C7B5296">
        <w:rPr>
          <w:rFonts w:ascii="Calibri" w:hAnsi="Calibri" w:eastAsia="Calibri" w:cs="Calibri"/>
          <w:sz w:val="20"/>
          <w:szCs w:val="20"/>
        </w:rPr>
        <w:t xml:space="preserve"> </w:t>
      </w:r>
      <w:r w:rsidRPr="3C1A76CA" w:rsidR="30A7A33C">
        <w:rPr>
          <w:rFonts w:ascii="Calibri" w:hAnsi="Calibri" w:eastAsia="Calibri" w:cs="Calibri"/>
          <w:sz w:val="20"/>
          <w:szCs w:val="20"/>
        </w:rPr>
        <w:t xml:space="preserve">se pone </w:t>
      </w:r>
      <w:r w:rsidRPr="3C1A76CA" w:rsidR="1F7D8E5E">
        <w:rPr>
          <w:rFonts w:ascii="Calibri" w:hAnsi="Calibri" w:eastAsia="Calibri" w:cs="Calibri"/>
          <w:sz w:val="20"/>
          <w:szCs w:val="20"/>
        </w:rPr>
        <w:t>sobre</w:t>
      </w:r>
      <w:r w:rsidRPr="3C1A76CA" w:rsidR="30A7A33C">
        <w:rPr>
          <w:rFonts w:ascii="Calibri" w:hAnsi="Calibri" w:eastAsia="Calibri" w:cs="Calibri"/>
          <w:sz w:val="20"/>
          <w:szCs w:val="20"/>
        </w:rPr>
        <w:t xml:space="preserve"> la mesa la creciente atención hacia la “luz basura” no como una moda</w:t>
      </w:r>
      <w:r w:rsidRPr="3C1A76CA" w:rsidR="6E0134C7">
        <w:rPr>
          <w:rFonts w:ascii="Calibri" w:hAnsi="Calibri" w:eastAsia="Calibri" w:cs="Calibri"/>
          <w:sz w:val="20"/>
          <w:szCs w:val="20"/>
        </w:rPr>
        <w:t>,</w:t>
      </w:r>
      <w:r w:rsidRPr="3C1A76CA" w:rsidR="30A7A33C">
        <w:rPr>
          <w:rFonts w:ascii="Calibri" w:hAnsi="Calibri" w:eastAsia="Calibri" w:cs="Calibri"/>
          <w:sz w:val="20"/>
          <w:szCs w:val="20"/>
        </w:rPr>
        <w:t xml:space="preserve"> sino</w:t>
      </w:r>
      <w:r w:rsidRPr="3C1A76CA" w:rsidR="47F3EBD7">
        <w:rPr>
          <w:rFonts w:ascii="Calibri" w:hAnsi="Calibri" w:eastAsia="Calibri" w:cs="Calibri"/>
          <w:sz w:val="20"/>
          <w:szCs w:val="20"/>
        </w:rPr>
        <w:t xml:space="preserve"> </w:t>
      </w:r>
      <w:r w:rsidRPr="3C1A76CA" w:rsidR="5E1385FF">
        <w:rPr>
          <w:rFonts w:ascii="Calibri" w:hAnsi="Calibri" w:eastAsia="Calibri" w:cs="Calibri"/>
          <w:sz w:val="20"/>
          <w:szCs w:val="20"/>
        </w:rPr>
        <w:t>en</w:t>
      </w:r>
      <w:r w:rsidRPr="3C1A76CA" w:rsidR="6C6011B1">
        <w:rPr>
          <w:rFonts w:ascii="Calibri" w:hAnsi="Calibri" w:eastAsia="Calibri" w:cs="Calibri"/>
          <w:sz w:val="20"/>
          <w:szCs w:val="20"/>
        </w:rPr>
        <w:t xml:space="preserve"> una oportunidad para</w:t>
      </w:r>
      <w:r w:rsidRPr="3C1A76CA" w:rsidR="30A7A33C">
        <w:rPr>
          <w:rFonts w:ascii="Calibri" w:hAnsi="Calibri" w:eastAsia="Calibri" w:cs="Calibri"/>
          <w:sz w:val="20"/>
          <w:szCs w:val="20"/>
        </w:rPr>
        <w:t xml:space="preserve"> repensar cómo </w:t>
      </w:r>
      <w:r w:rsidRPr="3C1A76CA" w:rsidR="52C8A37A">
        <w:rPr>
          <w:rFonts w:ascii="Calibri" w:hAnsi="Calibri" w:eastAsia="Calibri" w:cs="Calibri"/>
          <w:sz w:val="20"/>
          <w:szCs w:val="20"/>
        </w:rPr>
        <w:t xml:space="preserve">se </w:t>
      </w:r>
      <w:r w:rsidRPr="3C1A76CA" w:rsidR="30A7A33C">
        <w:rPr>
          <w:rFonts w:ascii="Calibri" w:hAnsi="Calibri" w:eastAsia="Calibri" w:cs="Calibri"/>
          <w:sz w:val="20"/>
          <w:szCs w:val="20"/>
        </w:rPr>
        <w:t xml:space="preserve">diseña y gestiona la iluminación en </w:t>
      </w:r>
      <w:r w:rsidRPr="3C1A76CA" w:rsidR="5BE24627">
        <w:rPr>
          <w:rFonts w:ascii="Calibri" w:hAnsi="Calibri" w:eastAsia="Calibri" w:cs="Calibri"/>
          <w:sz w:val="20"/>
          <w:szCs w:val="20"/>
        </w:rPr>
        <w:t xml:space="preserve">los </w:t>
      </w:r>
      <w:r w:rsidRPr="3C1A76CA" w:rsidR="30A7A33C">
        <w:rPr>
          <w:rFonts w:ascii="Calibri" w:hAnsi="Calibri" w:eastAsia="Calibri" w:cs="Calibri"/>
          <w:sz w:val="20"/>
          <w:szCs w:val="20"/>
        </w:rPr>
        <w:t xml:space="preserve">entornos. </w:t>
      </w:r>
      <w:r w:rsidRPr="3C1A76CA" w:rsidR="303F147A">
        <w:rPr>
          <w:rFonts w:ascii="Calibri" w:hAnsi="Calibri" w:eastAsia="Calibri" w:cs="Calibri"/>
          <w:sz w:val="20"/>
          <w:szCs w:val="20"/>
        </w:rPr>
        <w:t xml:space="preserve">Además, </w:t>
      </w:r>
      <w:r w:rsidRPr="3C1A76CA" w:rsidR="30A7A33C">
        <w:rPr>
          <w:rFonts w:ascii="Calibri" w:hAnsi="Calibri" w:eastAsia="Calibri" w:cs="Calibri"/>
          <w:sz w:val="20"/>
          <w:szCs w:val="20"/>
        </w:rPr>
        <w:t>nos recuerda que la luz tiene un impacto directo en la salud circadiana, la seguridad vial, la biodiversidad y la experiencia de usuarios en espacios comerciales.</w:t>
      </w:r>
    </w:p>
    <w:p w:rsidR="6F25330B" w:rsidP="3C1A76CA" w:rsidRDefault="1CCA70C1" w14:paraId="2DE2D919" w14:textId="72CE549F">
      <w:pPr>
        <w:widowControl w:val="0"/>
        <w:spacing w:before="240" w:after="240" w:line="240" w:lineRule="auto"/>
        <w:jc w:val="both"/>
        <w:rPr>
          <w:rFonts w:ascii="Calibri" w:hAnsi="Calibri" w:eastAsia="Calibri" w:cs="Calibri"/>
          <w:i w:val="1"/>
          <w:iCs w:val="1"/>
          <w:sz w:val="20"/>
          <w:szCs w:val="20"/>
        </w:rPr>
      </w:pPr>
      <w:r w:rsidRPr="3C1A76CA" w:rsidR="1CCA70C1">
        <w:rPr>
          <w:rFonts w:ascii="Calibri" w:hAnsi="Calibri" w:eastAsia="Calibri" w:cs="Calibri"/>
          <w:i w:val="1"/>
          <w:iCs w:val="1"/>
          <w:sz w:val="20"/>
          <w:szCs w:val="20"/>
        </w:rPr>
        <w:t>“</w:t>
      </w:r>
      <w:r w:rsidRPr="3C1A76CA" w:rsidR="30A7A33C">
        <w:rPr>
          <w:rFonts w:ascii="Calibri" w:hAnsi="Calibri" w:eastAsia="Calibri" w:cs="Calibri"/>
          <w:i w:val="1"/>
          <w:iCs w:val="1"/>
          <w:sz w:val="20"/>
          <w:szCs w:val="20"/>
        </w:rPr>
        <w:t xml:space="preserve">Para los profesionales de la iluminación y la arquitectura, el reto está en trascender la métrica tradicional del lux y situar en el centro de cada proyecto la calidad espectral, la modulación temporal, la reproducción cromática y la adaptabilidad de la luz. En este contexto, </w:t>
      </w:r>
      <w:r w:rsidRPr="3C1A76CA" w:rsidR="30A7A33C">
        <w:rPr>
          <w:rFonts w:ascii="Calibri" w:hAnsi="Calibri" w:eastAsia="Calibri" w:cs="Calibri"/>
          <w:b w:val="1"/>
          <w:bCs w:val="1"/>
          <w:i w:val="1"/>
          <w:iCs w:val="1"/>
          <w:sz w:val="20"/>
          <w:szCs w:val="20"/>
        </w:rPr>
        <w:t>la responsabilidad de la industria es doble</w:t>
      </w:r>
      <w:r w:rsidRPr="3C1A76CA" w:rsidR="30A7A33C">
        <w:rPr>
          <w:rFonts w:ascii="Calibri" w:hAnsi="Calibri" w:eastAsia="Calibri" w:cs="Calibri"/>
          <w:i w:val="1"/>
          <w:iCs w:val="1"/>
          <w:sz w:val="20"/>
          <w:szCs w:val="20"/>
        </w:rPr>
        <w:t>: diseñar entornos que cumplan con los estándares internacionales y educar a clientes, gobiernos y usuarios sobre la relevancia de estas decisiones</w:t>
      </w:r>
      <w:r w:rsidRPr="3C1A76CA" w:rsidR="664997D0">
        <w:rPr>
          <w:rFonts w:ascii="Calibri" w:hAnsi="Calibri" w:eastAsia="Calibri" w:cs="Calibri"/>
          <w:i w:val="1"/>
          <w:iCs w:val="1"/>
          <w:sz w:val="20"/>
          <w:szCs w:val="20"/>
        </w:rPr>
        <w:t xml:space="preserve">”, </w:t>
      </w:r>
      <w:r w:rsidRPr="3C1A76CA" w:rsidR="664997D0">
        <w:rPr>
          <w:rFonts w:ascii="Calibri" w:hAnsi="Calibri" w:eastAsia="Calibri" w:cs="Calibri"/>
          <w:sz w:val="20"/>
          <w:szCs w:val="20"/>
        </w:rPr>
        <w:t>señala Pérez</w:t>
      </w:r>
      <w:r w:rsidRPr="3C1A76CA" w:rsidR="30A7A33C">
        <w:rPr>
          <w:rFonts w:ascii="Calibri" w:hAnsi="Calibri" w:eastAsia="Calibri" w:cs="Calibri"/>
          <w:sz w:val="20"/>
          <w:szCs w:val="20"/>
        </w:rPr>
        <w:t>.</w:t>
      </w:r>
    </w:p>
    <w:p w:rsidR="6F25330B" w:rsidP="3A575E31" w:rsidRDefault="1AEEF98F" w14:paraId="5A440F69" w14:textId="139FF7BE">
      <w:pPr>
        <w:widowControl w:val="0"/>
        <w:spacing w:before="240" w:after="240" w:line="240" w:lineRule="auto"/>
        <w:jc w:val="both"/>
        <w:rPr>
          <w:rFonts w:ascii="Calibri" w:hAnsi="Calibri" w:eastAsia="Calibri" w:cs="Calibri"/>
          <w:sz w:val="20"/>
          <w:szCs w:val="20"/>
        </w:rPr>
      </w:pPr>
      <w:r w:rsidRPr="3C1A76CA" w:rsidR="1AEEF98F">
        <w:rPr>
          <w:rFonts w:ascii="Calibri" w:hAnsi="Calibri" w:eastAsia="Calibri" w:cs="Calibri"/>
          <w:sz w:val="20"/>
          <w:szCs w:val="20"/>
        </w:rPr>
        <w:t>Desde</w:t>
      </w:r>
      <w:r w:rsidRPr="3C1A76CA" w:rsidR="1AEEF98F">
        <w:rPr>
          <w:rFonts w:ascii="Calibri" w:hAnsi="Calibri" w:eastAsia="Calibri" w:cs="Calibri"/>
          <w:b w:val="1"/>
          <w:bCs w:val="1"/>
          <w:sz w:val="20"/>
          <w:szCs w:val="20"/>
        </w:rPr>
        <w:t xml:space="preserve"> </w:t>
      </w:r>
      <w:r w:rsidRPr="3C1A76CA" w:rsidR="30A7A33C">
        <w:rPr>
          <w:rFonts w:ascii="Calibri" w:hAnsi="Calibri" w:eastAsia="Calibri" w:cs="Calibri"/>
          <w:b w:val="1"/>
          <w:bCs w:val="1"/>
          <w:sz w:val="20"/>
          <w:szCs w:val="20"/>
        </w:rPr>
        <w:t xml:space="preserve">Grupo </w:t>
      </w:r>
      <w:r w:rsidRPr="3C1A76CA" w:rsidR="30A7A33C">
        <w:rPr>
          <w:rFonts w:ascii="Calibri" w:hAnsi="Calibri" w:eastAsia="Calibri" w:cs="Calibri"/>
          <w:b w:val="1"/>
          <w:bCs w:val="1"/>
          <w:sz w:val="20"/>
          <w:szCs w:val="20"/>
        </w:rPr>
        <w:t>Construlita</w:t>
      </w:r>
      <w:r w:rsidRPr="3C1A76CA" w:rsidR="7C889CD5">
        <w:rPr>
          <w:rFonts w:ascii="Calibri" w:hAnsi="Calibri" w:eastAsia="Calibri" w:cs="Calibri"/>
          <w:b w:val="1"/>
          <w:bCs w:val="1"/>
          <w:sz w:val="20"/>
          <w:szCs w:val="20"/>
        </w:rPr>
        <w:t xml:space="preserve"> </w:t>
      </w:r>
      <w:r w:rsidRPr="3C1A76CA" w:rsidR="7C889CD5">
        <w:rPr>
          <w:rFonts w:ascii="Calibri" w:hAnsi="Calibri" w:eastAsia="Calibri" w:cs="Calibri"/>
          <w:sz w:val="20"/>
          <w:szCs w:val="20"/>
        </w:rPr>
        <w:t>l</w:t>
      </w:r>
      <w:r w:rsidRPr="3C1A76CA" w:rsidR="30A7A33C">
        <w:rPr>
          <w:rFonts w:ascii="Calibri" w:hAnsi="Calibri" w:eastAsia="Calibri" w:cs="Calibri"/>
          <w:sz w:val="20"/>
          <w:szCs w:val="20"/>
        </w:rPr>
        <w:t xml:space="preserve">a invitación es clara: pasar de la teoría a la práctica y construir, juntos, una nueva cultura de la luz donde haya </w:t>
      </w:r>
      <w:r w:rsidRPr="3C1A76CA" w:rsidR="2E7D09E2">
        <w:rPr>
          <w:rFonts w:ascii="Calibri" w:hAnsi="Calibri" w:eastAsia="Calibri" w:cs="Calibri"/>
          <w:sz w:val="20"/>
          <w:szCs w:val="20"/>
        </w:rPr>
        <w:t xml:space="preserve">oportunidad de </w:t>
      </w:r>
      <w:r w:rsidRPr="3C1A76CA" w:rsidR="2E7D09E2">
        <w:rPr>
          <w:rFonts w:ascii="Calibri" w:hAnsi="Calibri" w:eastAsia="Calibri" w:cs="Calibri"/>
          <w:color w:val="000000" w:themeColor="text1" w:themeTint="FF" w:themeShade="FF"/>
          <w:sz w:val="20"/>
          <w:szCs w:val="20"/>
        </w:rPr>
        <w:t xml:space="preserve">crear </w:t>
      </w:r>
      <w:r w:rsidRPr="3C1A76CA" w:rsidR="2E7D09E2">
        <w:rPr>
          <w:rFonts w:ascii="Calibri" w:hAnsi="Calibri" w:eastAsia="Calibri" w:cs="Calibri"/>
          <w:b w:val="1"/>
          <w:bCs w:val="1"/>
          <w:color w:val="000000" w:themeColor="text1" w:themeTint="FF" w:themeShade="FF"/>
          <w:sz w:val="20"/>
          <w:szCs w:val="20"/>
        </w:rPr>
        <w:t>espacios</w:t>
      </w:r>
      <w:r w:rsidRPr="3C1A76CA" w:rsidR="2E7D09E2">
        <w:rPr>
          <w:rFonts w:ascii="Calibri" w:hAnsi="Calibri" w:eastAsia="Calibri" w:cs="Calibri"/>
          <w:color w:val="000000" w:themeColor="text1" w:themeTint="FF" w:themeShade="FF"/>
          <w:sz w:val="20"/>
          <w:szCs w:val="20"/>
        </w:rPr>
        <w:t xml:space="preserve"> que beneficien a todos.</w:t>
      </w:r>
    </w:p>
    <w:p w:rsidR="6F25330B" w:rsidP="3A575E31" w:rsidRDefault="6F25330B" w14:paraId="1BD2A35E" w14:textId="1A792353">
      <w:pPr>
        <w:widowControl w:val="0"/>
        <w:spacing w:before="240" w:after="240" w:line="240" w:lineRule="auto"/>
        <w:jc w:val="center"/>
        <w:rPr>
          <w:rFonts w:ascii="Open Sans" w:hAnsi="Open Sans" w:eastAsia="Open Sans" w:cs="Open Sans"/>
          <w:color w:val="000000" w:themeColor="text1"/>
          <w:sz w:val="18"/>
          <w:szCs w:val="18"/>
        </w:rPr>
      </w:pPr>
      <w:r w:rsidRPr="3A575E31">
        <w:rPr>
          <w:rFonts w:ascii="Open Sans" w:hAnsi="Open Sans" w:eastAsia="Open Sans" w:cs="Open Sans"/>
          <w:color w:val="000000" w:themeColor="text1"/>
          <w:sz w:val="18"/>
          <w:szCs w:val="18"/>
          <w:lang w:val="es-419"/>
        </w:rPr>
        <w:t>-o0o-</w:t>
      </w:r>
    </w:p>
    <w:p w:rsidR="6F25330B" w:rsidP="2EA242C3" w:rsidRDefault="6F25330B" w14:paraId="1D6ED2C8" w14:textId="3B2B44AD">
      <w:pPr>
        <w:widowControl w:val="0"/>
        <w:spacing w:after="220" w:line="240" w:lineRule="auto"/>
        <w:jc w:val="both"/>
        <w:rPr>
          <w:rFonts w:ascii="Open Sans" w:hAnsi="Open Sans" w:eastAsia="Open Sans" w:cs="Open Sans"/>
          <w:color w:val="000000" w:themeColor="text1"/>
          <w:sz w:val="18"/>
          <w:szCs w:val="18"/>
        </w:rPr>
      </w:pPr>
      <w:r w:rsidRPr="2EA242C3">
        <w:rPr>
          <w:rFonts w:ascii="Open Sans" w:hAnsi="Open Sans" w:eastAsia="Open Sans" w:cs="Open Sans"/>
          <w:b/>
          <w:bCs/>
          <w:color w:val="000000" w:themeColor="text1"/>
          <w:sz w:val="18"/>
          <w:szCs w:val="18"/>
          <w:lang w:val="es-419"/>
        </w:rPr>
        <w:t xml:space="preserve">Sobre </w:t>
      </w:r>
      <w:hyperlink r:id="rId24">
        <w:r w:rsidRPr="2EA242C3">
          <w:rPr>
            <w:rStyle w:val="Hipervnculo"/>
            <w:rFonts w:ascii="Open Sans" w:hAnsi="Open Sans" w:eastAsia="Open Sans" w:cs="Open Sans"/>
            <w:b/>
            <w:bCs/>
            <w:sz w:val="18"/>
            <w:szCs w:val="18"/>
            <w:lang w:val="es-419"/>
          </w:rPr>
          <w:t>Construlita</w:t>
        </w:r>
      </w:hyperlink>
    </w:p>
    <w:p w:rsidR="6F25330B" w:rsidP="2EA242C3" w:rsidRDefault="6F25330B" w14:paraId="1E01BC3E" w14:textId="4CD6A05E">
      <w:pPr>
        <w:widowControl w:val="0"/>
        <w:spacing w:after="220" w:line="240" w:lineRule="auto"/>
        <w:jc w:val="both"/>
        <w:rPr>
          <w:rFonts w:ascii="Open Sans" w:hAnsi="Open Sans" w:eastAsia="Open Sans" w:cs="Open Sans"/>
          <w:color w:val="000000" w:themeColor="text1"/>
          <w:sz w:val="18"/>
          <w:szCs w:val="18"/>
        </w:rPr>
      </w:pPr>
      <w:r w:rsidRPr="2EA242C3">
        <w:rPr>
          <w:rFonts w:ascii="Open Sans" w:hAnsi="Open Sans" w:eastAsia="Open Sans" w:cs="Open Sans"/>
          <w:color w:val="000000" w:themeColor="text1"/>
          <w:sz w:val="18"/>
          <w:szCs w:val="18"/>
          <w:lang w:val="es-419"/>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RPr="2EA242C3">
        <w:rPr>
          <w:rFonts w:ascii="Open Sans" w:hAnsi="Open Sans" w:eastAsia="Open Sans" w:cs="Open Sans"/>
          <w:i/>
          <w:iCs/>
          <w:color w:val="000000" w:themeColor="text1"/>
          <w:sz w:val="18"/>
          <w:szCs w:val="18"/>
          <w:lang w:val="es-419"/>
        </w:rPr>
        <w:t>“Convierte tu talento profesional en realidades que trascienden”.</w:t>
      </w:r>
    </w:p>
    <w:p w:rsidR="6F25330B" w:rsidP="2EA242C3" w:rsidRDefault="6F25330B" w14:paraId="1D1FD7ED" w14:textId="4556E308">
      <w:pPr>
        <w:widowControl w:val="0"/>
        <w:spacing w:after="220" w:line="240" w:lineRule="auto"/>
        <w:jc w:val="both"/>
        <w:rPr>
          <w:rFonts w:ascii="Open Sans" w:hAnsi="Open Sans" w:eastAsia="Open Sans" w:cs="Open Sans"/>
          <w:color w:val="000000" w:themeColor="text1"/>
          <w:sz w:val="18"/>
          <w:szCs w:val="18"/>
        </w:rPr>
      </w:pPr>
      <w:r w:rsidRPr="2EA242C3">
        <w:rPr>
          <w:rFonts w:ascii="Open Sans" w:hAnsi="Open Sans" w:eastAsia="Open Sans" w:cs="Open Sans"/>
          <w:b/>
          <w:bCs/>
          <w:color w:val="000000" w:themeColor="text1"/>
          <w:sz w:val="18"/>
          <w:szCs w:val="18"/>
          <w:lang w:val="es-419"/>
        </w:rPr>
        <w:t xml:space="preserve">Sobre </w:t>
      </w:r>
      <w:hyperlink r:id="rId25">
        <w:r w:rsidRPr="2EA242C3">
          <w:rPr>
            <w:rStyle w:val="Hipervnculo"/>
            <w:rFonts w:ascii="Open Sans" w:hAnsi="Open Sans" w:eastAsia="Open Sans" w:cs="Open Sans"/>
            <w:b/>
            <w:bCs/>
            <w:sz w:val="18"/>
            <w:szCs w:val="18"/>
            <w:lang w:val="es-419"/>
          </w:rPr>
          <w:t>Construlita Connect</w:t>
        </w:r>
      </w:hyperlink>
      <w:r w:rsidRPr="2EA242C3">
        <w:rPr>
          <w:rFonts w:ascii="Open Sans" w:hAnsi="Open Sans" w:eastAsia="Open Sans" w:cs="Open Sans"/>
          <w:b/>
          <w:bCs/>
          <w:sz w:val="18"/>
          <w:szCs w:val="18"/>
          <w:lang w:val="es-419"/>
        </w:rPr>
        <w:t xml:space="preserve"> </w:t>
      </w:r>
    </w:p>
    <w:p w:rsidR="6F25330B" w:rsidP="2EA242C3" w:rsidRDefault="6F25330B" w14:paraId="4B0A7949" w14:textId="5B3D35AA">
      <w:pPr>
        <w:widowControl w:val="0"/>
        <w:spacing w:after="220" w:line="240" w:lineRule="auto"/>
        <w:jc w:val="both"/>
        <w:rPr>
          <w:rFonts w:ascii="Open Sans" w:hAnsi="Open Sans" w:eastAsia="Open Sans" w:cs="Open Sans"/>
          <w:color w:val="000000" w:themeColor="text1"/>
          <w:sz w:val="18"/>
          <w:szCs w:val="18"/>
        </w:rPr>
      </w:pPr>
      <w:r w:rsidRPr="2EA242C3">
        <w:rPr>
          <w:rFonts w:ascii="Open Sans" w:hAnsi="Open Sans" w:eastAsia="Open Sans" w:cs="Open Sans"/>
          <w:color w:val="000000" w:themeColor="text1"/>
          <w:sz w:val="18"/>
          <w:szCs w:val="18"/>
          <w:lang w:val="es-419"/>
        </w:rPr>
        <w:t xml:space="preserve">Construlita Connect es una plataforma de automatización, control y supervisión de iluminación, climatización e integración de dispositivos </w:t>
      </w:r>
      <w:proofErr w:type="spellStart"/>
      <w:r w:rsidRPr="2EA242C3">
        <w:rPr>
          <w:rFonts w:ascii="Open Sans" w:hAnsi="Open Sans" w:eastAsia="Open Sans" w:cs="Open Sans"/>
          <w:color w:val="000000" w:themeColor="text1"/>
          <w:sz w:val="18"/>
          <w:szCs w:val="18"/>
          <w:lang w:val="es-419"/>
        </w:rPr>
        <w:t>IoT</w:t>
      </w:r>
      <w:proofErr w:type="spellEnd"/>
      <w:r w:rsidRPr="2EA242C3">
        <w:rPr>
          <w:rFonts w:ascii="Open Sans" w:hAnsi="Open Sans" w:eastAsia="Open Sans" w:cs="Open Sans"/>
          <w:color w:val="000000" w:themeColor="text1"/>
          <w:sz w:val="18"/>
          <w:szCs w:val="18"/>
          <w:lang w:val="es-419"/>
        </w:rPr>
        <w:t xml:space="preserve"> (Internet </w:t>
      </w:r>
      <w:proofErr w:type="spellStart"/>
      <w:r w:rsidRPr="2EA242C3">
        <w:rPr>
          <w:rFonts w:ascii="Open Sans" w:hAnsi="Open Sans" w:eastAsia="Open Sans" w:cs="Open Sans"/>
          <w:color w:val="000000" w:themeColor="text1"/>
          <w:sz w:val="18"/>
          <w:szCs w:val="18"/>
          <w:lang w:val="es-419"/>
        </w:rPr>
        <w:t>of</w:t>
      </w:r>
      <w:proofErr w:type="spellEnd"/>
      <w:r w:rsidRPr="2EA242C3">
        <w:rPr>
          <w:rFonts w:ascii="Open Sans" w:hAnsi="Open Sans" w:eastAsia="Open Sans" w:cs="Open Sans"/>
          <w:color w:val="000000" w:themeColor="text1"/>
          <w:sz w:val="18"/>
          <w:szCs w:val="18"/>
          <w:lang w:val="es-419"/>
        </w:rPr>
        <w:t xml:space="preserve"> </w:t>
      </w:r>
      <w:proofErr w:type="spellStart"/>
      <w:r w:rsidRPr="2EA242C3">
        <w:rPr>
          <w:rFonts w:ascii="Open Sans" w:hAnsi="Open Sans" w:eastAsia="Open Sans" w:cs="Open Sans"/>
          <w:color w:val="000000" w:themeColor="text1"/>
          <w:sz w:val="18"/>
          <w:szCs w:val="18"/>
          <w:lang w:val="es-419"/>
        </w:rPr>
        <w:t>Things</w:t>
      </w:r>
      <w:proofErr w:type="spellEnd"/>
      <w:r w:rsidRPr="2EA242C3">
        <w:rPr>
          <w:rFonts w:ascii="Open Sans" w:hAnsi="Open Sans" w:eastAsia="Open Sans" w:cs="Open Sans"/>
          <w:color w:val="000000" w:themeColor="text1"/>
          <w:sz w:val="18"/>
          <w:szCs w:val="18"/>
          <w:lang w:val="es-419"/>
        </w:rPr>
        <w:t>) para edificaciones inteligentes.</w:t>
      </w:r>
    </w:p>
    <w:p w:rsidR="2EA242C3" w:rsidP="2EA242C3" w:rsidRDefault="2EA242C3" w14:paraId="7575CE54" w14:textId="6942FA52">
      <w:pPr>
        <w:jc w:val="both"/>
        <w:rPr>
          <w:rFonts w:ascii="Calibri" w:hAnsi="Calibri" w:eastAsia="Calibri" w:cs="Calibri"/>
          <w:sz w:val="20"/>
          <w:szCs w:val="20"/>
        </w:rPr>
      </w:pPr>
    </w:p>
    <w:sectPr w:rsidR="2EA242C3">
      <w:headerReference w:type="default" r:id="rId26"/>
      <w:footerReference w:type="default" r:id="rId27"/>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V" w:author="Edith Angélica Vidal Saldaña" w:date="2025-08-25T10:39:00Z" w:id="1">
    <w:p w:rsidR="009C3DE3" w:rsidP="009C3DE3" w:rsidRDefault="009C3DE3" w14:paraId="623E2539" w14:textId="77777777">
      <w:pPr>
        <w:pStyle w:val="Textocomentario"/>
      </w:pPr>
      <w:r>
        <w:rPr>
          <w:rStyle w:val="Refdecomentario"/>
        </w:rPr>
        <w:annotationRef/>
      </w:r>
      <w:r>
        <w:t>Creo que vale la pena poner algo un poco más descriptivo: SVM (Stroboscopic Visibility Measure) Evalúa el efecto estroboscópico en frecuencias de 80 Hz a 2000 Hz, que puede hacer que objetos en movimiento parezcan detenerse, moverse en cámara lenta o incluso retroceder. PstLM (Perceptible Short-Term Light Modulation) Evalúa el parpadeo visible en frecuencias de 0.3 Hz a 80 Hz, que pueden causar molestias visuales como fatiga ocular o dolores de cabeza.</w:t>
      </w:r>
    </w:p>
  </w:comment>
</w:comments>
</file>

<file path=word/commentsExtended.xml><?xml version="1.0" encoding="utf-8"?>
<w15:commentsEx xmlns:mc="http://schemas.openxmlformats.org/markup-compatibility/2006" xmlns:w15="http://schemas.microsoft.com/office/word/2012/wordml" mc:Ignorable="w15">
  <w15:commentEx w15:done="1" w15:paraId="623E253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7AF52C" w16cex:dateUtc="2025-08-25T16:39:00Z"/>
</w16cex:commentsExtensible>
</file>

<file path=word/commentsIds.xml><?xml version="1.0" encoding="utf-8"?>
<w16cid:commentsIds xmlns:mc="http://schemas.openxmlformats.org/markup-compatibility/2006" xmlns:w16cid="http://schemas.microsoft.com/office/word/2016/wordml/cid" mc:Ignorable="w16cid">
  <w16cid:commentId w16cid:paraId="623E2539" w16cid:durableId="2E7AF5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36DF" w:rsidRDefault="00CB36DF" w14:paraId="1B3D738B" w14:textId="77777777">
      <w:pPr>
        <w:spacing w:after="0" w:line="240" w:lineRule="auto"/>
      </w:pPr>
      <w:r>
        <w:separator/>
      </w:r>
    </w:p>
  </w:endnote>
  <w:endnote w:type="continuationSeparator" w:id="0">
    <w:p w:rsidR="00CB36DF" w:rsidRDefault="00CB36DF" w14:paraId="0236AE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EA242C3" w:rsidTr="2EA242C3" w14:paraId="138352AF" w14:textId="77777777">
      <w:trPr>
        <w:trHeight w:val="300"/>
      </w:trPr>
      <w:tc>
        <w:tcPr>
          <w:tcW w:w="3005" w:type="dxa"/>
        </w:tcPr>
        <w:p w:rsidR="2EA242C3" w:rsidP="2EA242C3" w:rsidRDefault="2EA242C3" w14:paraId="53BD9FF7" w14:textId="05E4E48C">
          <w:pPr>
            <w:pStyle w:val="Encabezado"/>
            <w:ind w:left="-115"/>
          </w:pPr>
        </w:p>
      </w:tc>
      <w:tc>
        <w:tcPr>
          <w:tcW w:w="3005" w:type="dxa"/>
        </w:tcPr>
        <w:p w:rsidR="2EA242C3" w:rsidP="2EA242C3" w:rsidRDefault="2EA242C3" w14:paraId="5FC32A00" w14:textId="610CBA36">
          <w:pPr>
            <w:pStyle w:val="Encabezado"/>
            <w:jc w:val="center"/>
          </w:pPr>
        </w:p>
      </w:tc>
      <w:tc>
        <w:tcPr>
          <w:tcW w:w="3005" w:type="dxa"/>
        </w:tcPr>
        <w:p w:rsidR="2EA242C3" w:rsidP="2EA242C3" w:rsidRDefault="2EA242C3" w14:paraId="1B218C5D" w14:textId="27E3F2D1">
          <w:pPr>
            <w:pStyle w:val="Encabezado"/>
            <w:ind w:right="-115"/>
            <w:jc w:val="right"/>
          </w:pPr>
        </w:p>
      </w:tc>
    </w:tr>
  </w:tbl>
  <w:p w:rsidR="2EA242C3" w:rsidP="2EA242C3" w:rsidRDefault="2EA242C3" w14:paraId="569BEF83" w14:textId="641980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36DF" w:rsidRDefault="00CB36DF" w14:paraId="38CF6207" w14:textId="77777777">
      <w:pPr>
        <w:spacing w:after="0" w:line="240" w:lineRule="auto"/>
      </w:pPr>
      <w:r>
        <w:separator/>
      </w:r>
    </w:p>
  </w:footnote>
  <w:footnote w:type="continuationSeparator" w:id="0">
    <w:p w:rsidR="00CB36DF" w:rsidRDefault="00CB36DF" w14:paraId="5126FC0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2EA242C3" w:rsidRDefault="2EA242C3" w14:paraId="36EA7FD6" w14:textId="587BE8AE">
    <w:r>
      <w:rPr>
        <w:noProof/>
      </w:rPr>
      <w:drawing>
        <wp:inline distT="0" distB="0" distL="0" distR="0" wp14:anchorId="6F4DB409" wp14:editId="1F2FF77F">
          <wp:extent cx="2286000" cy="457200"/>
          <wp:effectExtent l="0" t="0" r="0" b="0"/>
          <wp:docPr id="2051591778" name="Imagen 2051591778" descr="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textHash int2:hashCode="2Wnn4LBXE3DNZ2" int2:id="WqPC5L5l">
      <int2:state int2:value="Rejected" int2:type="spell"/>
    </int2:textHash>
    <int2:bookmark int2:bookmarkName="_Int_ODC028PA" int2:invalidationBookmarkName="" int2:hashCode="Tx6k8J2yqq+wqS" int2:id="PSy6xc92">
      <int2:state int2:value="Rejected" int2:type="gram"/>
    </int2:bookmark>
    <int2:bookmark int2:bookmarkName="_Int_nYjttFtP" int2:invalidationBookmarkName="" int2:hashCode="5daLGoownX6JZH" int2:id="f7s6xhR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5F700"/>
    <w:multiLevelType w:val="hybridMultilevel"/>
    <w:tmpl w:val="FC02A0A2"/>
    <w:lvl w:ilvl="0" w:tplc="1924022E">
      <w:start w:val="1"/>
      <w:numFmt w:val="bullet"/>
      <w:lvlText w:val=""/>
      <w:lvlJc w:val="left"/>
      <w:pPr>
        <w:ind w:left="720" w:hanging="360"/>
      </w:pPr>
      <w:rPr>
        <w:rFonts w:hint="default" w:ascii="Symbol" w:hAnsi="Symbol"/>
      </w:rPr>
    </w:lvl>
    <w:lvl w:ilvl="1" w:tplc="EF66CC5A">
      <w:start w:val="1"/>
      <w:numFmt w:val="bullet"/>
      <w:lvlText w:val="o"/>
      <w:lvlJc w:val="left"/>
      <w:pPr>
        <w:ind w:left="1440" w:hanging="360"/>
      </w:pPr>
      <w:rPr>
        <w:rFonts w:hint="default" w:ascii="Courier New" w:hAnsi="Courier New"/>
      </w:rPr>
    </w:lvl>
    <w:lvl w:ilvl="2" w:tplc="1F7EA1D2">
      <w:start w:val="1"/>
      <w:numFmt w:val="bullet"/>
      <w:lvlText w:val=""/>
      <w:lvlJc w:val="left"/>
      <w:pPr>
        <w:ind w:left="2160" w:hanging="360"/>
      </w:pPr>
      <w:rPr>
        <w:rFonts w:hint="default" w:ascii="Wingdings" w:hAnsi="Wingdings"/>
      </w:rPr>
    </w:lvl>
    <w:lvl w:ilvl="3" w:tplc="9B7C766A">
      <w:start w:val="1"/>
      <w:numFmt w:val="bullet"/>
      <w:lvlText w:val=""/>
      <w:lvlJc w:val="left"/>
      <w:pPr>
        <w:ind w:left="2880" w:hanging="360"/>
      </w:pPr>
      <w:rPr>
        <w:rFonts w:hint="default" w:ascii="Symbol" w:hAnsi="Symbol"/>
      </w:rPr>
    </w:lvl>
    <w:lvl w:ilvl="4" w:tplc="3FFC0956">
      <w:start w:val="1"/>
      <w:numFmt w:val="bullet"/>
      <w:lvlText w:val="o"/>
      <w:lvlJc w:val="left"/>
      <w:pPr>
        <w:ind w:left="3600" w:hanging="360"/>
      </w:pPr>
      <w:rPr>
        <w:rFonts w:hint="default" w:ascii="Courier New" w:hAnsi="Courier New"/>
      </w:rPr>
    </w:lvl>
    <w:lvl w:ilvl="5" w:tplc="9C723C60">
      <w:start w:val="1"/>
      <w:numFmt w:val="bullet"/>
      <w:lvlText w:val=""/>
      <w:lvlJc w:val="left"/>
      <w:pPr>
        <w:ind w:left="4320" w:hanging="360"/>
      </w:pPr>
      <w:rPr>
        <w:rFonts w:hint="default" w:ascii="Wingdings" w:hAnsi="Wingdings"/>
      </w:rPr>
    </w:lvl>
    <w:lvl w:ilvl="6" w:tplc="95148E9A">
      <w:start w:val="1"/>
      <w:numFmt w:val="bullet"/>
      <w:lvlText w:val=""/>
      <w:lvlJc w:val="left"/>
      <w:pPr>
        <w:ind w:left="5040" w:hanging="360"/>
      </w:pPr>
      <w:rPr>
        <w:rFonts w:hint="default" w:ascii="Symbol" w:hAnsi="Symbol"/>
      </w:rPr>
    </w:lvl>
    <w:lvl w:ilvl="7" w:tplc="1180C450">
      <w:start w:val="1"/>
      <w:numFmt w:val="bullet"/>
      <w:lvlText w:val="o"/>
      <w:lvlJc w:val="left"/>
      <w:pPr>
        <w:ind w:left="5760" w:hanging="360"/>
      </w:pPr>
      <w:rPr>
        <w:rFonts w:hint="default" w:ascii="Courier New" w:hAnsi="Courier New"/>
      </w:rPr>
    </w:lvl>
    <w:lvl w:ilvl="8" w:tplc="ADDEB0B4">
      <w:start w:val="1"/>
      <w:numFmt w:val="bullet"/>
      <w:lvlText w:val=""/>
      <w:lvlJc w:val="left"/>
      <w:pPr>
        <w:ind w:left="6480" w:hanging="360"/>
      </w:pPr>
      <w:rPr>
        <w:rFonts w:hint="default" w:ascii="Wingdings" w:hAnsi="Wingdings"/>
      </w:rPr>
    </w:lvl>
  </w:abstractNum>
  <w:abstractNum w:abstractNumId="1" w15:restartNumberingAfterBreak="0">
    <w:nsid w:val="66B281E8"/>
    <w:multiLevelType w:val="hybridMultilevel"/>
    <w:tmpl w:val="1346B300"/>
    <w:lvl w:ilvl="0" w:tplc="892A8FF6">
      <w:start w:val="1"/>
      <w:numFmt w:val="bullet"/>
      <w:lvlText w:val=""/>
      <w:lvlJc w:val="left"/>
      <w:pPr>
        <w:ind w:left="720" w:hanging="360"/>
      </w:pPr>
      <w:rPr>
        <w:rFonts w:hint="default" w:ascii="Symbol" w:hAnsi="Symbol"/>
      </w:rPr>
    </w:lvl>
    <w:lvl w:ilvl="1" w:tplc="399EBDBA">
      <w:start w:val="1"/>
      <w:numFmt w:val="bullet"/>
      <w:lvlText w:val="o"/>
      <w:lvlJc w:val="left"/>
      <w:pPr>
        <w:ind w:left="1440" w:hanging="360"/>
      </w:pPr>
      <w:rPr>
        <w:rFonts w:hint="default" w:ascii="Courier New" w:hAnsi="Courier New"/>
      </w:rPr>
    </w:lvl>
    <w:lvl w:ilvl="2" w:tplc="2CAE9D2E">
      <w:start w:val="1"/>
      <w:numFmt w:val="bullet"/>
      <w:lvlText w:val=""/>
      <w:lvlJc w:val="left"/>
      <w:pPr>
        <w:ind w:left="2160" w:hanging="360"/>
      </w:pPr>
      <w:rPr>
        <w:rFonts w:hint="default" w:ascii="Wingdings" w:hAnsi="Wingdings"/>
      </w:rPr>
    </w:lvl>
    <w:lvl w:ilvl="3" w:tplc="8EEA2E5E">
      <w:start w:val="1"/>
      <w:numFmt w:val="bullet"/>
      <w:lvlText w:val=""/>
      <w:lvlJc w:val="left"/>
      <w:pPr>
        <w:ind w:left="2880" w:hanging="360"/>
      </w:pPr>
      <w:rPr>
        <w:rFonts w:hint="default" w:ascii="Symbol" w:hAnsi="Symbol"/>
      </w:rPr>
    </w:lvl>
    <w:lvl w:ilvl="4" w:tplc="1E423BF4">
      <w:start w:val="1"/>
      <w:numFmt w:val="bullet"/>
      <w:lvlText w:val="o"/>
      <w:lvlJc w:val="left"/>
      <w:pPr>
        <w:ind w:left="3600" w:hanging="360"/>
      </w:pPr>
      <w:rPr>
        <w:rFonts w:hint="default" w:ascii="Courier New" w:hAnsi="Courier New"/>
      </w:rPr>
    </w:lvl>
    <w:lvl w:ilvl="5" w:tplc="61AC974A">
      <w:start w:val="1"/>
      <w:numFmt w:val="bullet"/>
      <w:lvlText w:val=""/>
      <w:lvlJc w:val="left"/>
      <w:pPr>
        <w:ind w:left="4320" w:hanging="360"/>
      </w:pPr>
      <w:rPr>
        <w:rFonts w:hint="default" w:ascii="Wingdings" w:hAnsi="Wingdings"/>
      </w:rPr>
    </w:lvl>
    <w:lvl w:ilvl="6" w:tplc="736A158E">
      <w:start w:val="1"/>
      <w:numFmt w:val="bullet"/>
      <w:lvlText w:val=""/>
      <w:lvlJc w:val="left"/>
      <w:pPr>
        <w:ind w:left="5040" w:hanging="360"/>
      </w:pPr>
      <w:rPr>
        <w:rFonts w:hint="default" w:ascii="Symbol" w:hAnsi="Symbol"/>
      </w:rPr>
    </w:lvl>
    <w:lvl w:ilvl="7" w:tplc="3E7C9FC4">
      <w:start w:val="1"/>
      <w:numFmt w:val="bullet"/>
      <w:lvlText w:val="o"/>
      <w:lvlJc w:val="left"/>
      <w:pPr>
        <w:ind w:left="5760" w:hanging="360"/>
      </w:pPr>
      <w:rPr>
        <w:rFonts w:hint="default" w:ascii="Courier New" w:hAnsi="Courier New"/>
      </w:rPr>
    </w:lvl>
    <w:lvl w:ilvl="8" w:tplc="BB846520">
      <w:start w:val="1"/>
      <w:numFmt w:val="bullet"/>
      <w:lvlText w:val=""/>
      <w:lvlJc w:val="left"/>
      <w:pPr>
        <w:ind w:left="6480" w:hanging="360"/>
      </w:pPr>
      <w:rPr>
        <w:rFonts w:hint="default" w:ascii="Wingdings" w:hAnsi="Wingdings"/>
      </w:rPr>
    </w:lvl>
  </w:abstractNum>
  <w:num w:numId="1" w16cid:durableId="1544362171">
    <w:abstractNumId w:val="0"/>
  </w:num>
  <w:num w:numId="2" w16cid:durableId="18957776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h Angélica Vidal Saldaña">
    <w15:presenceInfo w15:providerId="AD" w15:userId="S::edith.vidal@grupoconstrulita.com::a0d088bd-4270-4d73-8cb1-28343353e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E0F87"/>
    <w:rsid w:val="0041F232"/>
    <w:rsid w:val="005C6B1A"/>
    <w:rsid w:val="009C3DE3"/>
    <w:rsid w:val="00C34244"/>
    <w:rsid w:val="00CB36DF"/>
    <w:rsid w:val="00E19E46"/>
    <w:rsid w:val="011320FD"/>
    <w:rsid w:val="012F09F1"/>
    <w:rsid w:val="013B20C6"/>
    <w:rsid w:val="019704C0"/>
    <w:rsid w:val="01A927F2"/>
    <w:rsid w:val="01C7432A"/>
    <w:rsid w:val="01C9DA2B"/>
    <w:rsid w:val="021632BC"/>
    <w:rsid w:val="023608AD"/>
    <w:rsid w:val="0245CDBE"/>
    <w:rsid w:val="0282570D"/>
    <w:rsid w:val="02BE4DB8"/>
    <w:rsid w:val="02DA4CFA"/>
    <w:rsid w:val="02FF7996"/>
    <w:rsid w:val="0304B0AE"/>
    <w:rsid w:val="036ADA64"/>
    <w:rsid w:val="036E69CB"/>
    <w:rsid w:val="0397068E"/>
    <w:rsid w:val="03A4D31D"/>
    <w:rsid w:val="0401B691"/>
    <w:rsid w:val="04320567"/>
    <w:rsid w:val="04AADFAD"/>
    <w:rsid w:val="0524FE95"/>
    <w:rsid w:val="052F2BBA"/>
    <w:rsid w:val="055EEA41"/>
    <w:rsid w:val="05C6802B"/>
    <w:rsid w:val="05D29D7F"/>
    <w:rsid w:val="0606B956"/>
    <w:rsid w:val="06B52BC3"/>
    <w:rsid w:val="06E81FBC"/>
    <w:rsid w:val="06EE6A70"/>
    <w:rsid w:val="07471DBD"/>
    <w:rsid w:val="076512F1"/>
    <w:rsid w:val="07F64E79"/>
    <w:rsid w:val="09036369"/>
    <w:rsid w:val="094624F2"/>
    <w:rsid w:val="094A3362"/>
    <w:rsid w:val="09D73E30"/>
    <w:rsid w:val="09FFFA68"/>
    <w:rsid w:val="0A1839C5"/>
    <w:rsid w:val="0A855240"/>
    <w:rsid w:val="0AA148B2"/>
    <w:rsid w:val="0ADCB3DC"/>
    <w:rsid w:val="0ADD02FB"/>
    <w:rsid w:val="0AEE1F60"/>
    <w:rsid w:val="0B48DE4E"/>
    <w:rsid w:val="0B811EED"/>
    <w:rsid w:val="0B9F66DA"/>
    <w:rsid w:val="0BE0D2F7"/>
    <w:rsid w:val="0C7842A7"/>
    <w:rsid w:val="0CB33660"/>
    <w:rsid w:val="0CD06409"/>
    <w:rsid w:val="0D63A4F7"/>
    <w:rsid w:val="0D8B558B"/>
    <w:rsid w:val="0EB0B930"/>
    <w:rsid w:val="0F4C2523"/>
    <w:rsid w:val="0F51BC79"/>
    <w:rsid w:val="0FA78472"/>
    <w:rsid w:val="0FCA22B6"/>
    <w:rsid w:val="0FCC31D7"/>
    <w:rsid w:val="10302E5C"/>
    <w:rsid w:val="10397410"/>
    <w:rsid w:val="11620FC2"/>
    <w:rsid w:val="11E0549E"/>
    <w:rsid w:val="127D5934"/>
    <w:rsid w:val="1290A1BC"/>
    <w:rsid w:val="12E3D7E2"/>
    <w:rsid w:val="12EE3456"/>
    <w:rsid w:val="12FA8E7F"/>
    <w:rsid w:val="12FE8E3A"/>
    <w:rsid w:val="1301D92C"/>
    <w:rsid w:val="1310B263"/>
    <w:rsid w:val="13179D15"/>
    <w:rsid w:val="13B04F0A"/>
    <w:rsid w:val="13CB2354"/>
    <w:rsid w:val="13F1B425"/>
    <w:rsid w:val="140207C8"/>
    <w:rsid w:val="1412A696"/>
    <w:rsid w:val="146DCE5F"/>
    <w:rsid w:val="1481AD24"/>
    <w:rsid w:val="149A91C5"/>
    <w:rsid w:val="14AB1377"/>
    <w:rsid w:val="1545CDCA"/>
    <w:rsid w:val="15998136"/>
    <w:rsid w:val="15EBC9B2"/>
    <w:rsid w:val="16258C7D"/>
    <w:rsid w:val="16603F37"/>
    <w:rsid w:val="166BC278"/>
    <w:rsid w:val="16A6F67F"/>
    <w:rsid w:val="175A246A"/>
    <w:rsid w:val="189257A7"/>
    <w:rsid w:val="18CF7ADF"/>
    <w:rsid w:val="1A567697"/>
    <w:rsid w:val="1A61C710"/>
    <w:rsid w:val="1A7A1998"/>
    <w:rsid w:val="1A7E333C"/>
    <w:rsid w:val="1AEEF98F"/>
    <w:rsid w:val="1AFE14FB"/>
    <w:rsid w:val="1B23E024"/>
    <w:rsid w:val="1B572FD4"/>
    <w:rsid w:val="1B60964D"/>
    <w:rsid w:val="1B8F2757"/>
    <w:rsid w:val="1B982E8B"/>
    <w:rsid w:val="1BB15229"/>
    <w:rsid w:val="1BF36316"/>
    <w:rsid w:val="1C075E22"/>
    <w:rsid w:val="1C3028C4"/>
    <w:rsid w:val="1C43CB5F"/>
    <w:rsid w:val="1C49A77F"/>
    <w:rsid w:val="1C59882B"/>
    <w:rsid w:val="1C616D38"/>
    <w:rsid w:val="1CCA70C1"/>
    <w:rsid w:val="1E10E39D"/>
    <w:rsid w:val="1E11D043"/>
    <w:rsid w:val="1E1DB99E"/>
    <w:rsid w:val="1E4014D6"/>
    <w:rsid w:val="1E4F79D5"/>
    <w:rsid w:val="1E50FB33"/>
    <w:rsid w:val="1E6329A9"/>
    <w:rsid w:val="1EDF2936"/>
    <w:rsid w:val="1F384E06"/>
    <w:rsid w:val="1F7D8E5E"/>
    <w:rsid w:val="1F96E4E8"/>
    <w:rsid w:val="1FC6099E"/>
    <w:rsid w:val="1FCB5078"/>
    <w:rsid w:val="20162D0E"/>
    <w:rsid w:val="20A4F6C5"/>
    <w:rsid w:val="20B21E8A"/>
    <w:rsid w:val="21109F0C"/>
    <w:rsid w:val="21189317"/>
    <w:rsid w:val="217803F7"/>
    <w:rsid w:val="22359345"/>
    <w:rsid w:val="2266967B"/>
    <w:rsid w:val="23095D29"/>
    <w:rsid w:val="2349A926"/>
    <w:rsid w:val="23AE47A5"/>
    <w:rsid w:val="23B26B35"/>
    <w:rsid w:val="23C023E9"/>
    <w:rsid w:val="23F4EF50"/>
    <w:rsid w:val="2435FEFD"/>
    <w:rsid w:val="24523769"/>
    <w:rsid w:val="24575D2D"/>
    <w:rsid w:val="249C3A7E"/>
    <w:rsid w:val="24A6B41A"/>
    <w:rsid w:val="24BC0B10"/>
    <w:rsid w:val="24FBE5FC"/>
    <w:rsid w:val="25529CD1"/>
    <w:rsid w:val="25BF581D"/>
    <w:rsid w:val="25F066D0"/>
    <w:rsid w:val="26D35FFF"/>
    <w:rsid w:val="27271065"/>
    <w:rsid w:val="272D6583"/>
    <w:rsid w:val="2733C8A4"/>
    <w:rsid w:val="2787E76C"/>
    <w:rsid w:val="280265C5"/>
    <w:rsid w:val="28472E9F"/>
    <w:rsid w:val="28F148FF"/>
    <w:rsid w:val="29405D0B"/>
    <w:rsid w:val="29A7772B"/>
    <w:rsid w:val="29D8A045"/>
    <w:rsid w:val="29FC20F8"/>
    <w:rsid w:val="2A4C39DB"/>
    <w:rsid w:val="2AFE1BD4"/>
    <w:rsid w:val="2B268345"/>
    <w:rsid w:val="2B4DA428"/>
    <w:rsid w:val="2BDAA0B8"/>
    <w:rsid w:val="2C21A5D6"/>
    <w:rsid w:val="2C76346E"/>
    <w:rsid w:val="2CD19564"/>
    <w:rsid w:val="2CD9C772"/>
    <w:rsid w:val="2DAA5D49"/>
    <w:rsid w:val="2DD45167"/>
    <w:rsid w:val="2DD65BD7"/>
    <w:rsid w:val="2DE5E553"/>
    <w:rsid w:val="2E0DF213"/>
    <w:rsid w:val="2E28D1E4"/>
    <w:rsid w:val="2E626787"/>
    <w:rsid w:val="2E7D09E2"/>
    <w:rsid w:val="2EA242C3"/>
    <w:rsid w:val="2EADE4E0"/>
    <w:rsid w:val="2ED317CC"/>
    <w:rsid w:val="2F7B929D"/>
    <w:rsid w:val="300633A5"/>
    <w:rsid w:val="300E7C76"/>
    <w:rsid w:val="303F147A"/>
    <w:rsid w:val="3041C6AF"/>
    <w:rsid w:val="30858E0C"/>
    <w:rsid w:val="30A7A33C"/>
    <w:rsid w:val="30B8C7F2"/>
    <w:rsid w:val="30BFE73A"/>
    <w:rsid w:val="310931D2"/>
    <w:rsid w:val="3109A69F"/>
    <w:rsid w:val="312D3A44"/>
    <w:rsid w:val="3130DDA9"/>
    <w:rsid w:val="3144AF60"/>
    <w:rsid w:val="31DD56DE"/>
    <w:rsid w:val="32A0C2CB"/>
    <w:rsid w:val="32D3E254"/>
    <w:rsid w:val="33AE686F"/>
    <w:rsid w:val="342CC280"/>
    <w:rsid w:val="3445C264"/>
    <w:rsid w:val="34951AD2"/>
    <w:rsid w:val="34C64DA5"/>
    <w:rsid w:val="3504C507"/>
    <w:rsid w:val="351E3B71"/>
    <w:rsid w:val="356659B2"/>
    <w:rsid w:val="35D87885"/>
    <w:rsid w:val="36261E23"/>
    <w:rsid w:val="366B281A"/>
    <w:rsid w:val="368A7F1B"/>
    <w:rsid w:val="3697A69F"/>
    <w:rsid w:val="37438513"/>
    <w:rsid w:val="374C1965"/>
    <w:rsid w:val="37988065"/>
    <w:rsid w:val="37B3E3C4"/>
    <w:rsid w:val="37B8E55E"/>
    <w:rsid w:val="37BFA0B7"/>
    <w:rsid w:val="38576F7E"/>
    <w:rsid w:val="3896EB3F"/>
    <w:rsid w:val="38F6C834"/>
    <w:rsid w:val="390FFE68"/>
    <w:rsid w:val="394940CE"/>
    <w:rsid w:val="396A7BA1"/>
    <w:rsid w:val="396F5637"/>
    <w:rsid w:val="39B6CA36"/>
    <w:rsid w:val="3A162324"/>
    <w:rsid w:val="3A2F15A6"/>
    <w:rsid w:val="3A575E31"/>
    <w:rsid w:val="3AFA6B05"/>
    <w:rsid w:val="3AFF66E3"/>
    <w:rsid w:val="3B13AC4F"/>
    <w:rsid w:val="3B4C9E78"/>
    <w:rsid w:val="3B4D3486"/>
    <w:rsid w:val="3C1A76CA"/>
    <w:rsid w:val="3C328EC4"/>
    <w:rsid w:val="3C4110C2"/>
    <w:rsid w:val="3C8DAD77"/>
    <w:rsid w:val="3C93AED0"/>
    <w:rsid w:val="3CE16557"/>
    <w:rsid w:val="3D7167CF"/>
    <w:rsid w:val="3D7F772B"/>
    <w:rsid w:val="3D85AECB"/>
    <w:rsid w:val="3DC40BC9"/>
    <w:rsid w:val="3E132681"/>
    <w:rsid w:val="3ED47F83"/>
    <w:rsid w:val="3F09F527"/>
    <w:rsid w:val="3F3A5842"/>
    <w:rsid w:val="3FACAAAE"/>
    <w:rsid w:val="3FFE6C11"/>
    <w:rsid w:val="4072D64D"/>
    <w:rsid w:val="408A253B"/>
    <w:rsid w:val="41349D82"/>
    <w:rsid w:val="413DA6DC"/>
    <w:rsid w:val="41857441"/>
    <w:rsid w:val="41B8706A"/>
    <w:rsid w:val="425E79F0"/>
    <w:rsid w:val="42A5FB3E"/>
    <w:rsid w:val="42CFF7CC"/>
    <w:rsid w:val="42F81877"/>
    <w:rsid w:val="442BCA58"/>
    <w:rsid w:val="4437DBEE"/>
    <w:rsid w:val="4456036C"/>
    <w:rsid w:val="448B9F46"/>
    <w:rsid w:val="44AE801E"/>
    <w:rsid w:val="450ADB07"/>
    <w:rsid w:val="45196734"/>
    <w:rsid w:val="4526A818"/>
    <w:rsid w:val="4569890E"/>
    <w:rsid w:val="458E4445"/>
    <w:rsid w:val="45992C4C"/>
    <w:rsid w:val="45E98288"/>
    <w:rsid w:val="462F2F81"/>
    <w:rsid w:val="4633D82E"/>
    <w:rsid w:val="46B8F3D1"/>
    <w:rsid w:val="471A2746"/>
    <w:rsid w:val="474AFBF2"/>
    <w:rsid w:val="474C707C"/>
    <w:rsid w:val="47B98B10"/>
    <w:rsid w:val="47E1F632"/>
    <w:rsid w:val="47EEA93D"/>
    <w:rsid w:val="47F3EBD7"/>
    <w:rsid w:val="4825AFE9"/>
    <w:rsid w:val="4902BC4F"/>
    <w:rsid w:val="4982DDDC"/>
    <w:rsid w:val="49993477"/>
    <w:rsid w:val="49D312BD"/>
    <w:rsid w:val="49F540A3"/>
    <w:rsid w:val="4A1A888F"/>
    <w:rsid w:val="4AD231C5"/>
    <w:rsid w:val="4AE5FDC3"/>
    <w:rsid w:val="4B3BAE31"/>
    <w:rsid w:val="4B8591C2"/>
    <w:rsid w:val="4B99BEFA"/>
    <w:rsid w:val="4BA9E950"/>
    <w:rsid w:val="4BCA0579"/>
    <w:rsid w:val="4BDF0576"/>
    <w:rsid w:val="4C4ADECF"/>
    <w:rsid w:val="4CAECE33"/>
    <w:rsid w:val="4CE227E3"/>
    <w:rsid w:val="4D0D80BF"/>
    <w:rsid w:val="4D206DCD"/>
    <w:rsid w:val="4DAC2A72"/>
    <w:rsid w:val="4E14F4D0"/>
    <w:rsid w:val="4E416CFF"/>
    <w:rsid w:val="4E971946"/>
    <w:rsid w:val="4EE0EFAE"/>
    <w:rsid w:val="4F0ECB85"/>
    <w:rsid w:val="4F10D424"/>
    <w:rsid w:val="4F706601"/>
    <w:rsid w:val="508FCADF"/>
    <w:rsid w:val="50D41655"/>
    <w:rsid w:val="511A5FE2"/>
    <w:rsid w:val="52770CD7"/>
    <w:rsid w:val="52A080BF"/>
    <w:rsid w:val="52A18A9E"/>
    <w:rsid w:val="52AAE381"/>
    <w:rsid w:val="52B75316"/>
    <w:rsid w:val="52BEA742"/>
    <w:rsid w:val="52C8A37A"/>
    <w:rsid w:val="52E47ED8"/>
    <w:rsid w:val="52E8E64E"/>
    <w:rsid w:val="52F1270C"/>
    <w:rsid w:val="54BE0F87"/>
    <w:rsid w:val="54C0F32B"/>
    <w:rsid w:val="54C59243"/>
    <w:rsid w:val="54D42AD0"/>
    <w:rsid w:val="550CE458"/>
    <w:rsid w:val="558FD89F"/>
    <w:rsid w:val="559710D7"/>
    <w:rsid w:val="561459CA"/>
    <w:rsid w:val="564102C8"/>
    <w:rsid w:val="5650183D"/>
    <w:rsid w:val="5692428C"/>
    <w:rsid w:val="56D6530E"/>
    <w:rsid w:val="57609CEF"/>
    <w:rsid w:val="576FD979"/>
    <w:rsid w:val="5799EBD0"/>
    <w:rsid w:val="58029260"/>
    <w:rsid w:val="582852C1"/>
    <w:rsid w:val="58B0D922"/>
    <w:rsid w:val="58E8453F"/>
    <w:rsid w:val="58F6924A"/>
    <w:rsid w:val="5932FCE1"/>
    <w:rsid w:val="594EDC31"/>
    <w:rsid w:val="596B963A"/>
    <w:rsid w:val="5996068B"/>
    <w:rsid w:val="59BA08E2"/>
    <w:rsid w:val="5A71E5C1"/>
    <w:rsid w:val="5ACA1469"/>
    <w:rsid w:val="5AE735BA"/>
    <w:rsid w:val="5AE89F5B"/>
    <w:rsid w:val="5B0DC71A"/>
    <w:rsid w:val="5B3D8129"/>
    <w:rsid w:val="5B3E2874"/>
    <w:rsid w:val="5BA05D3F"/>
    <w:rsid w:val="5BB2A56F"/>
    <w:rsid w:val="5BD8ED30"/>
    <w:rsid w:val="5BE24627"/>
    <w:rsid w:val="5C1AC102"/>
    <w:rsid w:val="5C6E0020"/>
    <w:rsid w:val="5C7B5296"/>
    <w:rsid w:val="5C8624B0"/>
    <w:rsid w:val="5CB539B5"/>
    <w:rsid w:val="5CC736FD"/>
    <w:rsid w:val="5CCF4F98"/>
    <w:rsid w:val="5CFCF963"/>
    <w:rsid w:val="5D228C99"/>
    <w:rsid w:val="5D752898"/>
    <w:rsid w:val="5E1385FF"/>
    <w:rsid w:val="5E245D60"/>
    <w:rsid w:val="5E63FAAF"/>
    <w:rsid w:val="5E67A4E4"/>
    <w:rsid w:val="5ECFB81B"/>
    <w:rsid w:val="5F491A5B"/>
    <w:rsid w:val="5F725095"/>
    <w:rsid w:val="5F86E470"/>
    <w:rsid w:val="5FC29A03"/>
    <w:rsid w:val="5FCCA0E3"/>
    <w:rsid w:val="604757D8"/>
    <w:rsid w:val="609104D5"/>
    <w:rsid w:val="6097E5F7"/>
    <w:rsid w:val="60A60830"/>
    <w:rsid w:val="60AD804F"/>
    <w:rsid w:val="60AF1834"/>
    <w:rsid w:val="60E50485"/>
    <w:rsid w:val="6129155F"/>
    <w:rsid w:val="612B410F"/>
    <w:rsid w:val="613E7C1B"/>
    <w:rsid w:val="61DE3F65"/>
    <w:rsid w:val="61FC779D"/>
    <w:rsid w:val="6220436F"/>
    <w:rsid w:val="6239B16A"/>
    <w:rsid w:val="624052C5"/>
    <w:rsid w:val="628B9403"/>
    <w:rsid w:val="62D82C93"/>
    <w:rsid w:val="632A357A"/>
    <w:rsid w:val="6330605C"/>
    <w:rsid w:val="63551D76"/>
    <w:rsid w:val="6397E5AF"/>
    <w:rsid w:val="63A4D38E"/>
    <w:rsid w:val="63CF6526"/>
    <w:rsid w:val="63E84824"/>
    <w:rsid w:val="643FF1A1"/>
    <w:rsid w:val="6496CCC2"/>
    <w:rsid w:val="64F3914D"/>
    <w:rsid w:val="64FB5348"/>
    <w:rsid w:val="656BE19A"/>
    <w:rsid w:val="657E34FC"/>
    <w:rsid w:val="65F819F3"/>
    <w:rsid w:val="662C83DC"/>
    <w:rsid w:val="66495748"/>
    <w:rsid w:val="664997D0"/>
    <w:rsid w:val="664FD105"/>
    <w:rsid w:val="66AFCA9E"/>
    <w:rsid w:val="67B042E7"/>
    <w:rsid w:val="67DE9126"/>
    <w:rsid w:val="6814E47B"/>
    <w:rsid w:val="68A7BC9F"/>
    <w:rsid w:val="68AFA30D"/>
    <w:rsid w:val="6937D391"/>
    <w:rsid w:val="6964BFAB"/>
    <w:rsid w:val="69E0B3B5"/>
    <w:rsid w:val="69F20284"/>
    <w:rsid w:val="6A1B32ED"/>
    <w:rsid w:val="6A6A5D7F"/>
    <w:rsid w:val="6A6C49A0"/>
    <w:rsid w:val="6A75D147"/>
    <w:rsid w:val="6A8657FC"/>
    <w:rsid w:val="6A87F22B"/>
    <w:rsid w:val="6B36A05A"/>
    <w:rsid w:val="6B39FE54"/>
    <w:rsid w:val="6B582B48"/>
    <w:rsid w:val="6B8574C6"/>
    <w:rsid w:val="6C42D08D"/>
    <w:rsid w:val="6C6011B1"/>
    <w:rsid w:val="6C75B302"/>
    <w:rsid w:val="6C78FC11"/>
    <w:rsid w:val="6D6018E7"/>
    <w:rsid w:val="6DB76CD5"/>
    <w:rsid w:val="6E0134C7"/>
    <w:rsid w:val="6E90A21D"/>
    <w:rsid w:val="6E92E87A"/>
    <w:rsid w:val="6F1CB062"/>
    <w:rsid w:val="6F25330B"/>
    <w:rsid w:val="6FB6ABEE"/>
    <w:rsid w:val="6FD6785D"/>
    <w:rsid w:val="70B2BDA0"/>
    <w:rsid w:val="7124C433"/>
    <w:rsid w:val="714C84AB"/>
    <w:rsid w:val="71807725"/>
    <w:rsid w:val="71B6A4A7"/>
    <w:rsid w:val="7215D5E6"/>
    <w:rsid w:val="723487B3"/>
    <w:rsid w:val="72505FC1"/>
    <w:rsid w:val="73586EEE"/>
    <w:rsid w:val="738303EB"/>
    <w:rsid w:val="73C00A28"/>
    <w:rsid w:val="73E92647"/>
    <w:rsid w:val="744427EF"/>
    <w:rsid w:val="7468781A"/>
    <w:rsid w:val="746B7EB3"/>
    <w:rsid w:val="748CF92D"/>
    <w:rsid w:val="74A49848"/>
    <w:rsid w:val="74A83B71"/>
    <w:rsid w:val="74AC3093"/>
    <w:rsid w:val="74BC7754"/>
    <w:rsid w:val="75464FA0"/>
    <w:rsid w:val="75F508C3"/>
    <w:rsid w:val="76210A4E"/>
    <w:rsid w:val="7678E557"/>
    <w:rsid w:val="769AFFF8"/>
    <w:rsid w:val="76A88C99"/>
    <w:rsid w:val="76EDB766"/>
    <w:rsid w:val="7783F07A"/>
    <w:rsid w:val="77AA02CE"/>
    <w:rsid w:val="77B5E327"/>
    <w:rsid w:val="7813FE17"/>
    <w:rsid w:val="7846CD6B"/>
    <w:rsid w:val="78F33DEA"/>
    <w:rsid w:val="7917BFBB"/>
    <w:rsid w:val="796AE5B2"/>
    <w:rsid w:val="79836D30"/>
    <w:rsid w:val="7A2CF7A2"/>
    <w:rsid w:val="7A95CFA5"/>
    <w:rsid w:val="7B73E518"/>
    <w:rsid w:val="7BFE8A14"/>
    <w:rsid w:val="7C1A1DA9"/>
    <w:rsid w:val="7C5473C4"/>
    <w:rsid w:val="7C889CD5"/>
    <w:rsid w:val="7CA9ABCB"/>
    <w:rsid w:val="7CAD2811"/>
    <w:rsid w:val="7CD77CE1"/>
    <w:rsid w:val="7D08D791"/>
    <w:rsid w:val="7D3F6599"/>
    <w:rsid w:val="7D5D1E6E"/>
    <w:rsid w:val="7D7B47FA"/>
    <w:rsid w:val="7E0C62F1"/>
    <w:rsid w:val="7E14DA26"/>
    <w:rsid w:val="7E75FABA"/>
    <w:rsid w:val="7EA4E1A2"/>
    <w:rsid w:val="7EE42C32"/>
    <w:rsid w:val="7EF5E854"/>
    <w:rsid w:val="7F371D57"/>
    <w:rsid w:val="7FB6B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0F87"/>
  <w15:chartTrackingRefBased/>
  <w15:docId w15:val="{F796FD55-0789-496E-800E-763B1FBF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3">
    <w:name w:val="heading 3"/>
    <w:basedOn w:val="Normal"/>
    <w:next w:val="Normal"/>
    <w:uiPriority w:val="9"/>
    <w:unhideWhenUsed/>
    <w:qFormat/>
    <w:rsid w:val="3A575E31"/>
    <w:pPr>
      <w:keepNext/>
      <w:keepLines/>
      <w:spacing w:before="160" w:after="80"/>
      <w:outlineLvl w:val="2"/>
    </w:pPr>
    <w:rPr>
      <w:rFonts w:eastAsiaTheme="majorEastAsia" w:cstheme="majorBidi"/>
      <w:color w:val="0F4761" w:themeColor="accent1" w:themeShade="BF"/>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2EA242C3"/>
    <w:rPr>
      <w:color w:val="467886"/>
      <w:u w:val="single"/>
    </w:rPr>
  </w:style>
  <w:style w:type="paragraph" w:styleId="Prrafodelista">
    <w:name w:val="List Paragraph"/>
    <w:basedOn w:val="Normal"/>
    <w:uiPriority w:val="34"/>
    <w:qFormat/>
    <w:rsid w:val="2EA242C3"/>
    <w:pPr>
      <w:ind w:left="720"/>
      <w:contextualSpacing/>
    </w:pPr>
  </w:style>
  <w:style w:type="paragraph" w:styleId="Encabezado">
    <w:name w:val="header"/>
    <w:basedOn w:val="Normal"/>
    <w:uiPriority w:val="99"/>
    <w:unhideWhenUsed/>
    <w:rsid w:val="2EA242C3"/>
    <w:pPr>
      <w:tabs>
        <w:tab w:val="center" w:pos="4680"/>
        <w:tab w:val="right" w:pos="9360"/>
      </w:tabs>
      <w:spacing w:after="0" w:line="240" w:lineRule="auto"/>
    </w:pPr>
  </w:style>
  <w:style w:type="paragraph" w:styleId="Piedepgina">
    <w:name w:val="footer"/>
    <w:basedOn w:val="Normal"/>
    <w:uiPriority w:val="99"/>
    <w:unhideWhenUsed/>
    <w:rsid w:val="2EA242C3"/>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efdecomentario">
    <w:name w:val="annotation reference"/>
    <w:basedOn w:val="Fuentedeprrafopredeter"/>
    <w:uiPriority w:val="99"/>
    <w:semiHidden/>
    <w:unhideWhenUsed/>
    <w:rsid w:val="009C3DE3"/>
    <w:rPr>
      <w:sz w:val="16"/>
      <w:szCs w:val="16"/>
    </w:rPr>
  </w:style>
  <w:style w:type="paragraph" w:styleId="Textocomentario">
    <w:name w:val="annotation text"/>
    <w:basedOn w:val="Normal"/>
    <w:link w:val="TextocomentarioCar"/>
    <w:uiPriority w:val="99"/>
    <w:unhideWhenUsed/>
    <w:rsid w:val="009C3DE3"/>
    <w:pPr>
      <w:spacing w:line="240" w:lineRule="auto"/>
    </w:pPr>
    <w:rPr>
      <w:sz w:val="20"/>
      <w:szCs w:val="20"/>
    </w:rPr>
  </w:style>
  <w:style w:type="character" w:styleId="TextocomentarioCar" w:customStyle="1">
    <w:name w:val="Texto comentario Car"/>
    <w:basedOn w:val="Fuentedeprrafopredeter"/>
    <w:link w:val="Textocomentario"/>
    <w:uiPriority w:val="99"/>
    <w:rsid w:val="009C3DE3"/>
    <w:rPr>
      <w:sz w:val="20"/>
      <w:szCs w:val="20"/>
    </w:rPr>
  </w:style>
  <w:style w:type="paragraph" w:styleId="Asuntodelcomentario">
    <w:name w:val="annotation subject"/>
    <w:basedOn w:val="Textocomentario"/>
    <w:next w:val="Textocomentario"/>
    <w:link w:val="AsuntodelcomentarioCar"/>
    <w:uiPriority w:val="99"/>
    <w:semiHidden/>
    <w:unhideWhenUsed/>
    <w:rsid w:val="009C3DE3"/>
    <w:rPr>
      <w:b/>
      <w:bCs/>
    </w:rPr>
  </w:style>
  <w:style w:type="character" w:styleId="AsuntodelcomentarioCar" w:customStyle="1">
    <w:name w:val="Asunto del comentario Car"/>
    <w:basedOn w:val="TextocomentarioCar"/>
    <w:link w:val="Asuntodelcomentario"/>
    <w:uiPriority w:val="99"/>
    <w:semiHidden/>
    <w:rsid w:val="009C3D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7" /><Relationship Type="http://schemas.openxmlformats.org/officeDocument/2006/relationships/hyperlink" Target="https://www.construlitaconnect.com/" TargetMode="External" Id="rId25" /><Relationship Type="http://schemas.openxmlformats.org/officeDocument/2006/relationships/customXml" Target="../customXml/item2.xml" Id="rId2" /><Relationship Type="http://schemas.openxmlformats.org/officeDocument/2006/relationships/comments" Target="comments.xml" Id="rId16"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nstrulita.com/nosotros" TargetMode="External" Id="rId24" /><Relationship Type="http://schemas.openxmlformats.org/officeDocument/2006/relationships/styles" Target="styles.xml" Id="rId5" /><Relationship Type="http://schemas.openxmlformats.org/officeDocument/2006/relationships/fontTable" Target="fontTable.xml" Id="rId28" /><Relationship Type="http://schemas.microsoft.com/office/2018/08/relationships/commentsExtensible" Target="commentsExtensible.xml" Id="rId19" /><Relationship Type="http://schemas.microsoft.com/office/2020/10/relationships/intelligence" Target="intelligence2.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ies.org/" TargetMode="External" Id="Rf0a27ec1a94843fa" /><Relationship Type="http://schemas.openxmlformats.org/officeDocument/2006/relationships/hyperlink" Target="https://www.grupoconstrulita.com/" TargetMode="External" Id="R829f6e98c6d14adf" /><Relationship Type="http://schemas.openxmlformats.org/officeDocument/2006/relationships/hyperlink" Target="https://store.ies.org/product/tm-18-18-light-and-human-health-an-overview-of-the-impact-of-optical-radiation-on-visual-circadian-neuroendocrine-and-neurobehavioral-responses/?v=3d26b0b17065" TargetMode="External" Id="Rbee6d68bbcd34fba" /><Relationship Type="http://schemas.openxmlformats.org/officeDocument/2006/relationships/hyperlink" Target="https://construlita.com/productos-iluminacion/spark" TargetMode="External" Id="Reee0e8bbe3924252" /><Relationship Type="http://schemas.openxmlformats.org/officeDocument/2006/relationships/hyperlink" Target="https://store.ies.org/product/technical-memorandum-quantification-and-specification-of-visual-responses-to-temporal-light-modulation-a-k-a-flicker/?v=3d26b0b17065" TargetMode="External" Id="R01e8459518404a9f" /><Relationship Type="http://schemas.openxmlformats.org/officeDocument/2006/relationships/hyperlink" Target="https://cieloschile.cl/contaminacion-luminica/" TargetMode="External" Id="R1248009a939c4486" /><Relationship Type="http://schemas.openxmlformats.org/officeDocument/2006/relationships/hyperlink" Target="https://webstore.ansi.org/standards/iesna/ansiiestm3925?srsltid=AfmBOopO1Zp3N4nboefjxtWNczNgS4oeh-xR16OWL5OKI4OSue674Kwb" TargetMode="External" Id="Rb2e6dc1e91e3439c" /><Relationship Type="http://schemas.openxmlformats.org/officeDocument/2006/relationships/hyperlink" Target="https://construlita.com/productos-iluminacion/evolight" TargetMode="External" Id="R5bd31397ffa54c79" /><Relationship Type="http://schemas.openxmlformats.org/officeDocument/2006/relationships/hyperlink" Target="https://luminica.mma.gob.cl/norma-luminica/" TargetMode="External" Id="Rdd5b8c60163c4906" /><Relationship Type="http://schemas.openxmlformats.org/officeDocument/2006/relationships/hyperlink" Target="https://nationaltoday.com/national-anti-junk-light-day/" TargetMode="External" Id="Rfc8d533f6c63468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24" ma:contentTypeDescription="Create a new document." ma:contentTypeScope="" ma:versionID="ce59afdb6d5949696f9c0d349724f40b">
  <xsd:schema xmlns:xsd="http://www.w3.org/2001/XMLSchema" xmlns:xs="http://www.w3.org/2001/XMLSchema" xmlns:p="http://schemas.microsoft.com/office/2006/metadata/properties" xmlns:ns2="549d9b32-086f-4d1d-a400-c5b4faa47054" targetNamespace="http://schemas.microsoft.com/office/2006/metadata/properties" ma:root="true" ma:fieldsID="f4dcb52e8920cc329b82c7cd569b28a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6" nillable="true" ma:displayName="Image Tags_0" ma:hidden="true" ma:internalName="lcf76f155ced4ddcb4097134ff3c332f">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xsi:nil="true"/>
  </documentManagement>
</p:properties>
</file>

<file path=customXml/itemProps1.xml><?xml version="1.0" encoding="utf-8"?>
<ds:datastoreItem xmlns:ds="http://schemas.openxmlformats.org/officeDocument/2006/customXml" ds:itemID="{D6245B80-14DC-4946-80F5-B6CA84D71ED7}">
  <ds:schemaRefs>
    <ds:schemaRef ds:uri="http://schemas.microsoft.com/sharepoint/v3/contenttype/forms"/>
  </ds:schemaRefs>
</ds:datastoreItem>
</file>

<file path=customXml/itemProps2.xml><?xml version="1.0" encoding="utf-8"?>
<ds:datastoreItem xmlns:ds="http://schemas.openxmlformats.org/officeDocument/2006/customXml" ds:itemID="{1A253A95-9F4F-479D-92FC-403AB7DD2E91}"/>
</file>

<file path=customXml/itemProps3.xml><?xml version="1.0" encoding="utf-8"?>
<ds:datastoreItem xmlns:ds="http://schemas.openxmlformats.org/officeDocument/2006/customXml" ds:itemID="{93E8730F-1D8B-41D3-96EF-21F70764E15F}">
  <ds:schemaRefs>
    <ds:schemaRef ds:uri="http://schemas.microsoft.com/office/2006/metadata/properties"/>
    <ds:schemaRef ds:uri="http://schemas.microsoft.com/office/infopath/2007/PartnerControls"/>
    <ds:schemaRef ds:uri="549d9b32-086f-4d1d-a400-c5b4faa470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Elsa Villalba de la Vega</lastModifiedBy>
  <revision>5</revision>
  <dcterms:created xsi:type="dcterms:W3CDTF">2025-06-03T00:27:00.0000000Z</dcterms:created>
  <dcterms:modified xsi:type="dcterms:W3CDTF">2025-08-25T17:25:47.9556777Z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