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i w:val="1"/>
          <w:sz w:val="32"/>
          <w:szCs w:val="32"/>
        </w:rPr>
      </w:pPr>
      <w:r w:rsidDel="00000000" w:rsidR="00000000" w:rsidRPr="00000000">
        <w:rPr>
          <w:rFonts w:ascii="Roboto" w:cs="Roboto" w:eastAsia="Roboto" w:hAnsi="Roboto"/>
          <w:b w:val="1"/>
          <w:sz w:val="32"/>
          <w:szCs w:val="32"/>
          <w:rtl w:val="0"/>
        </w:rPr>
        <w:t xml:space="preserve">BASSBOSS to Demonstrate Powered Loudspeaker Systems at CFX 2025</w:t>
      </w: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Chattanooga, TN, September 15, 2025 — </w:t>
      </w:r>
      <w:hyperlink r:id="rId7">
        <w:r w:rsidDel="00000000" w:rsidR="00000000" w:rsidRPr="00000000">
          <w:rPr>
            <w:b w:val="1"/>
            <w:color w:val="1155cc"/>
            <w:u w:val="single"/>
            <w:rtl w:val="0"/>
          </w:rPr>
          <w:t xml:space="preserve">BASSBOSS</w:t>
        </w:r>
      </w:hyperlink>
      <w:r w:rsidDel="00000000" w:rsidR="00000000" w:rsidRPr="00000000">
        <w:rPr>
          <w:b w:val="1"/>
          <w:rtl w:val="0"/>
        </w:rPr>
        <w:t xml:space="preserve"> will bring its signature high-impact sound to the </w:t>
      </w:r>
      <w:hyperlink r:id="rId8">
        <w:r w:rsidDel="00000000" w:rsidR="00000000" w:rsidRPr="00000000">
          <w:rPr>
            <w:b w:val="1"/>
            <w:color w:val="1155cc"/>
            <w:u w:val="single"/>
            <w:rtl w:val="0"/>
          </w:rPr>
          <w:t xml:space="preserve">Church Facilities Expo</w:t>
        </w:r>
      </w:hyperlink>
      <w:r w:rsidDel="00000000" w:rsidR="00000000" w:rsidRPr="00000000">
        <w:rPr>
          <w:b w:val="1"/>
          <w:rtl w:val="0"/>
        </w:rPr>
        <w:t xml:space="preserve"> (CFX) 2025, participating in the show’s Live Sound Loudspeaker Demo at the Chattanooga Convention Center. Attendees can hear BASSBOSS’s extraordinary low-end depth and clarity during a dedicated demo session on Tuesday, September 23, at 2:40 pm, as well as in the round robin sessions taking place daily.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CFX is one of the largest national gatherings for church professionals, featuring training, networking, and the industry’s largest technology expo for worship facilities. A highlight of the show is the Live Sound Loudspeaker Demo, where compact and portable systems from leading manufacturers are compared side by side in a real-world listening environment. This format gives attendees, many of whom are church tech directors and decision-makers, a unique opportunity to evaluate clarity, output, and system design up close.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BASSBOSS Loudspeaker Demo at CFX 2025</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Tuesday, September 23</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10:30 am – Full Demo / Round Robin</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1:00 pm – Full Demo / Round Robin</w:t>
      </w:r>
    </w:p>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2:40 pm – BASSBOSS Individual Session</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3:30 pm – Full Demo / Round Robin</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Wednesday, September 24</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10:00 am – Full Demo / Round Robin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11:00 am – 12:00 pm – Open</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12:00 pm – Full Demo / Round Robin</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Attendees are invited to hear why BASSBOSS systems are trusted by touring professionals, houses of worship, and entertainment venues worldwide. To register for CFX and the Loudspeaker Demo for free, please visit </w:t>
      </w:r>
      <w:hyperlink r:id="rId9">
        <w:r w:rsidDel="00000000" w:rsidR="00000000" w:rsidRPr="00000000">
          <w:rPr>
            <w:color w:val="1155cc"/>
            <w:u w:val="single"/>
            <w:rtl w:val="0"/>
          </w:rPr>
          <w:t xml:space="preserve">https://livesound-demo.com/#about</w:t>
        </w:r>
      </w:hyperlink>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more information about BASSBOSS loudspeaker systems, visit </w:t>
      </w:r>
      <w:hyperlink r:id="rId10">
        <w:r w:rsidDel="00000000" w:rsidR="00000000" w:rsidRPr="00000000">
          <w:rPr>
            <w:color w:val="1155cc"/>
            <w:u w:val="single"/>
            <w:rtl w:val="0"/>
          </w:rPr>
          <w:t xml:space="preserve">www.bassboss.com</w:t>
        </w:r>
      </w:hyperlink>
      <w:r w:rsidDel="00000000" w:rsidR="00000000" w:rsidRPr="00000000">
        <w:rPr>
          <w:rtl w:val="0"/>
        </w:rPr>
        <w:t xml:space="preserve">.</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rtl w:val="0"/>
        </w:rPr>
        <w:t xml:space="preserve">About BASSBOSS:</w:t>
        <w:br w:type="textWrapping"/>
      </w: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Learn more:</w:t>
      </w:r>
      <w:hyperlink r:id="rId11">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28">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2A">
      <w:pPr>
        <w:spacing w:line="276" w:lineRule="auto"/>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2E">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2F">
      <w:pPr>
        <w:rPr>
          <w:rFonts w:ascii="Roboto" w:cs="Roboto" w:eastAsia="Roboto" w:hAnsi="Roboto"/>
          <w:b w:val="1"/>
        </w:rPr>
      </w:pPr>
      <w:r w:rsidDel="00000000" w:rsidR="00000000" w:rsidRPr="00000000">
        <w:rPr>
          <w:rtl w:val="0"/>
        </w:rPr>
      </w:r>
    </w:p>
    <w:p w:rsidR="00000000" w:rsidDel="00000000" w:rsidP="00000000" w:rsidRDefault="00000000" w:rsidRPr="00000000" w14:paraId="00000030">
      <w:pPr>
        <w:rPr>
          <w:rFonts w:ascii="Roboto" w:cs="Roboto" w:eastAsia="Roboto" w:hAnsi="Roboto"/>
          <w:b w:val="1"/>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assboss.com/" TargetMode="External"/><Relationship Id="rId10" Type="http://schemas.openxmlformats.org/officeDocument/2006/relationships/hyperlink" Target="http://www.bassboss.com" TargetMode="External"/><Relationship Id="rId12" Type="http://schemas.openxmlformats.org/officeDocument/2006/relationships/hyperlink" Target="mailto:hunter@hummingbirdmedia.com" TargetMode="External"/><Relationship Id="rId9" Type="http://schemas.openxmlformats.org/officeDocument/2006/relationships/hyperlink" Target="https://livesound-demo.com/#abou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assboss.com/" TargetMode="External"/><Relationship Id="rId8" Type="http://schemas.openxmlformats.org/officeDocument/2006/relationships/hyperlink" Target="https://churchfacilitiesexp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