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CASIO LANZA BIG BANG BLACK, LA COLECCIÓN DE 35 ANIVERSARIO DE G-SHOCK</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colección representa el punto de origen y evolución de G-SHOCK con un nuevo color negro mate y oro.</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xx de xxx de 2017.– Casio Computer Co., Ltd </w:t>
      </w:r>
      <w:r w:rsidDel="00000000" w:rsidR="00000000" w:rsidRPr="00000000">
        <w:rPr>
          <w:rtl w:val="0"/>
        </w:rPr>
        <w:t xml:space="preserve">celebrará el 35 aniversario de su marca G-SHOCK en abril 2018. Para enmarcar este evento, Casio planea varias actividades, entre ellas el lanzamiento de modelos de colaboración conmemorativos, y la organización de múltiples eventos alrededor del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el primer paso de esta celebración, Casio anuncia el lanzamiento del BIG BANG BLACK, una colección conmemorativa de cuatro modelos G-SHOCK en un nuevo color: negro mate.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G-SHOCK comenzó en 1981 cuando un ingeniero de Casio decidió desarrollar un reloj que fuera prácticamente indestructible. Rechazando el sentido común de que los relojes de pulsera eran frágiles y fáciles de romper, así que se comprometió a demostrar que eso estaba equivocado.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Después de más de 200 prototipos y un proceso de desarrollo de dos años, el primer modelo G-SHOCK, con una estructura resistente al impacto, fue lanzado en 1983. Desde entonces, la marca ha continuado su evolución basada en el concepto de </w:t>
      </w:r>
      <w:r w:rsidDel="00000000" w:rsidR="00000000" w:rsidRPr="00000000">
        <w:rPr>
          <w:i w:val="1"/>
          <w:color w:val="222222"/>
          <w:rtl w:val="0"/>
        </w:rPr>
        <w:t xml:space="preserve">Absolute Toughness</w:t>
      </w:r>
      <w:r w:rsidDel="00000000" w:rsidR="00000000" w:rsidRPr="00000000">
        <w:rPr>
          <w:color w:val="222222"/>
          <w:rtl w:val="0"/>
        </w:rPr>
        <w:t xml:space="preserv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La colección BIG BANG BLACK, el primer set de modelos del 35 aniversario, emplea un nuevo tipo de negro, el color simbólico de la marca. El acabado mate de la nueva base de color fue lograda usando tecnología que incorpora partículas en la pintura, creando un acabado en negro que parece absorber toda la luz. Contrastando con el negro mate que evoca al estado de negrura que antecedió al origen del universo, el color oro brillante de la caja posterior expresa la instantánea mega explosión del Big Bang.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Para enmarcar el 35 aniversario de G-SHOCK, Casio regresa al origen de la marca, y ha producido la colección BIG BANG BLACK para declarar su compromiso de seguir creando valor con G-SHOCK para los años que vengan.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La caja posterior de estos modelos está grabada con el logo G-SHOCK 35 aniversario, diseñado por Eric Haze, artista gráfico mundialmente conocido, mientras que los </w:t>
      </w:r>
      <w:r w:rsidDel="00000000" w:rsidR="00000000" w:rsidRPr="00000000">
        <w:rPr>
          <w:color w:val="222222"/>
          <w:rtl w:val="0"/>
        </w:rPr>
        <w:t xml:space="preserve">broches </w:t>
      </w:r>
      <w:r w:rsidDel="00000000" w:rsidR="00000000" w:rsidRPr="00000000">
        <w:rPr>
          <w:color w:val="222222"/>
          <w:rtl w:val="0"/>
        </w:rPr>
        <w:t xml:space="preserve"> metálicos de la banda están marcados con el emblema de estrellas que representan los 35 años. La frase “SINCE 35” se destaca en los</w:t>
      </w:r>
      <w:r w:rsidDel="00000000" w:rsidR="00000000" w:rsidRPr="00000000">
        <w:rPr>
          <w:color w:val="222222"/>
          <w:rtl w:val="0"/>
        </w:rPr>
        <w:t xml:space="preserve"> indicadores</w:t>
      </w:r>
      <w:r w:rsidDel="00000000" w:rsidR="00000000" w:rsidRPr="00000000">
        <w:rPr>
          <w:color w:val="222222"/>
          <w:rtl w:val="0"/>
        </w:rPr>
        <w:t xml:space="preserve">, y un empaque ha especial ha sido creado para mejorar aún más esta excepcional colección.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Los cuatro modelos que integran la colección BIG BANG BLACK son: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22222"/>
          <w:u w:val="none"/>
        </w:rPr>
      </w:pPr>
      <w:r w:rsidDel="00000000" w:rsidR="00000000" w:rsidRPr="00000000">
        <w:rPr>
          <w:b w:val="1"/>
          <w:color w:val="222222"/>
          <w:rtl w:val="0"/>
        </w:rPr>
        <w:t xml:space="preserve">MUDMASTER GG-1035A:</w:t>
      </w:r>
      <w:r w:rsidDel="00000000" w:rsidR="00000000" w:rsidRPr="00000000">
        <w:rPr>
          <w:color w:val="222222"/>
          <w:rtl w:val="0"/>
        </w:rPr>
        <w:t xml:space="preserve"> Con un estructura resistente al polvo y lodo, equipado con sensores gemelos para medir la dirección y temperatura. </w:t>
      </w:r>
    </w:p>
    <w:p w:rsidR="00000000" w:rsidDel="00000000" w:rsidP="00000000" w:rsidRDefault="00000000" w:rsidRPr="00000000">
      <w:pPr>
        <w:numPr>
          <w:ilvl w:val="0"/>
          <w:numId w:val="2"/>
        </w:numPr>
        <w:ind w:left="720" w:hanging="360"/>
        <w:contextualSpacing w:val="1"/>
        <w:jc w:val="both"/>
        <w:rPr>
          <w:color w:val="222222"/>
          <w:u w:val="none"/>
        </w:rPr>
      </w:pPr>
      <w:r w:rsidDel="00000000" w:rsidR="00000000" w:rsidRPr="00000000">
        <w:rPr>
          <w:b w:val="1"/>
          <w:color w:val="222222"/>
          <w:rtl w:val="0"/>
        </w:rPr>
        <w:t xml:space="preserve">GA-735A:</w:t>
      </w:r>
      <w:r w:rsidDel="00000000" w:rsidR="00000000" w:rsidRPr="00000000">
        <w:rPr>
          <w:color w:val="222222"/>
          <w:rtl w:val="0"/>
        </w:rPr>
        <w:t xml:space="preserve"> Con dial y manecillas tridimensionales, así como una caja larga para un </w:t>
      </w:r>
      <w:r w:rsidDel="00000000" w:rsidR="00000000" w:rsidRPr="00000000">
        <w:rPr>
          <w:i w:val="1"/>
          <w:color w:val="222222"/>
          <w:rtl w:val="0"/>
        </w:rPr>
        <w:t xml:space="preserve">look</w:t>
      </w:r>
      <w:r w:rsidDel="00000000" w:rsidR="00000000" w:rsidRPr="00000000">
        <w:rPr>
          <w:color w:val="222222"/>
          <w:rtl w:val="0"/>
        </w:rPr>
        <w:t xml:space="preserve"> dinámico. </w:t>
      </w:r>
    </w:p>
    <w:p w:rsidR="00000000" w:rsidDel="00000000" w:rsidP="00000000" w:rsidRDefault="00000000" w:rsidRPr="00000000">
      <w:pPr>
        <w:numPr>
          <w:ilvl w:val="0"/>
          <w:numId w:val="2"/>
        </w:numPr>
        <w:ind w:left="720" w:hanging="360"/>
        <w:contextualSpacing w:val="1"/>
        <w:jc w:val="both"/>
        <w:rPr>
          <w:color w:val="222222"/>
          <w:u w:val="none"/>
        </w:rPr>
      </w:pPr>
      <w:r w:rsidDel="00000000" w:rsidR="00000000" w:rsidRPr="00000000">
        <w:rPr>
          <w:b w:val="1"/>
          <w:color w:val="222222"/>
          <w:rtl w:val="0"/>
        </w:rPr>
        <w:t xml:space="preserve">GA-835A:</w:t>
      </w:r>
      <w:r w:rsidDel="00000000" w:rsidR="00000000" w:rsidRPr="00000000">
        <w:rPr>
          <w:color w:val="222222"/>
          <w:rtl w:val="0"/>
        </w:rPr>
        <w:t xml:space="preserve"> Caja de tamaño mediano y modo análogo de 3 manecillas.</w:t>
        <w:tab/>
        <w:tab/>
        <w:tab/>
      </w:r>
    </w:p>
    <w:p w:rsidR="00000000" w:rsidDel="00000000" w:rsidP="00000000" w:rsidRDefault="00000000" w:rsidRPr="00000000">
      <w:pPr>
        <w:numPr>
          <w:ilvl w:val="0"/>
          <w:numId w:val="2"/>
        </w:numPr>
        <w:ind w:left="720" w:hanging="360"/>
        <w:contextualSpacing w:val="1"/>
        <w:jc w:val="both"/>
        <w:rPr>
          <w:color w:val="222222"/>
          <w:u w:val="none"/>
        </w:rPr>
      </w:pPr>
      <w:r w:rsidDel="00000000" w:rsidR="00000000" w:rsidRPr="00000000">
        <w:rPr>
          <w:b w:val="1"/>
          <w:color w:val="222222"/>
          <w:rtl w:val="0"/>
        </w:rPr>
        <w:t xml:space="preserve">GA-135A:</w:t>
      </w:r>
      <w:r w:rsidDel="00000000" w:rsidR="00000000" w:rsidRPr="00000000">
        <w:rPr>
          <w:color w:val="222222"/>
          <w:rtl w:val="0"/>
        </w:rPr>
        <w:t xml:space="preserve"> Caja larga y un diseño de carátula con precisión.</w:t>
        <w:tab/>
        <w:tab/>
        <w:tab/>
      </w:r>
      <w:r w:rsidDel="00000000" w:rsidR="00000000" w:rsidRPr="00000000">
        <w:rPr>
          <w:color w:val="222222"/>
          <w:sz w:val="20"/>
          <w:szCs w:val="20"/>
          <w:rtl w:val="0"/>
        </w:rPr>
        <w:t xml:space="preserve"> </w:t>
        <w:tab/>
        <w:tab/>
        <w:tab/>
        <w:tab/>
        <w:tab/>
        <w:tab/>
        <w:tab/>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