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02">
      <w:pPr>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Día del Pediatra: la importancia de contar con orientación profesional durante la infancia</w:t>
      </w:r>
    </w:p>
    <w:p w:rsidR="00000000" w:rsidDel="00000000" w:rsidP="00000000" w:rsidRDefault="00000000" w:rsidRPr="00000000" w14:paraId="00000003">
      <w:pPr>
        <w:jc w:val="center"/>
        <w:rPr>
          <w:rFonts w:ascii="Inter" w:cs="Inter" w:eastAsia="Inter" w:hAnsi="Inter"/>
          <w:b w:val="1"/>
          <w:bCs w:val="1"/>
          <w:sz w:val="28"/>
          <w:szCs w:val="28"/>
        </w:rPr>
      </w:pPr>
      <w:r w:rsidDel="00000000" w:rsidR="00000000" w:rsidRPr="00000000">
        <w:rPr>
          <w:rtl w:val="0"/>
        </w:rPr>
      </w:r>
    </w:p>
    <w:p w:rsidR="00000000" w:rsidDel="00000000" w:rsidP="00000000" w:rsidRDefault="00000000" w:rsidRPr="00000000" w14:paraId="00000004">
      <w:pPr>
        <w:numPr>
          <w:ilvl w:val="0"/>
          <w:numId w:val="1"/>
        </w:numPr>
        <w:ind w:left="720" w:hanging="360"/>
        <w:jc w:val="both"/>
        <w:rPr>
          <w:rFonts w:ascii="Inter" w:cs="Inter" w:eastAsia="Inter" w:hAnsi="Inter"/>
          <w:sz w:val="18"/>
          <w:szCs w:val="18"/>
          <w:u w:val="none"/>
        </w:rPr>
      </w:pPr>
      <w:r w:rsidDel="00000000" w:rsidR="00000000" w:rsidRPr="00000000">
        <w:rPr>
          <w:rFonts w:ascii="Inter" w:cs="Inter" w:eastAsia="Inter" w:hAnsi="Inter"/>
          <w:sz w:val="18"/>
          <w:szCs w:val="18"/>
          <w:rtl w:val="0"/>
        </w:rPr>
        <w:t xml:space="preserve">Este 20 de octubre, Danonino reconoce la labor de los especialistas que acompañan a las familias en el cuidado de niñas y niños, y destaca el valor de contar con información confiable para tomar decisiones en cada etapa.</w:t>
      </w:r>
    </w:p>
    <w:p w:rsidR="00000000" w:rsidDel="00000000" w:rsidP="00000000" w:rsidRDefault="00000000" w:rsidRPr="00000000" w14:paraId="00000005">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Ciudad de México, octubre de 2026.- Ser mamá o papá significa descubrir nuevas preguntas todos los días. ¿Qué necesita mi hijo en cada etapa? ¿Cómo puedo acompañar sus hábitos? ¿Qué debo considerar en su alimentación? En medio de estas dudas, contar con la orientación de un profesional es fundamental para las familias, pues permite conocer las necesidades particulares de cada niño y tomar decisiones informadas sobre su cuidado.</w:t>
      </w:r>
    </w:p>
    <w:p w:rsidR="00000000" w:rsidDel="00000000" w:rsidP="00000000" w:rsidRDefault="00000000" w:rsidRPr="00000000" w14:paraId="00000006">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Cada 20 de octubre se conmemora el Día del Pediatra, una fecha para reconocer a los especialistas que dedican su profesión a la atención de niñas, niños y adolescentes. Su labor va más allá de atender enfermedades: también contempla la prevención, el seguimiento del crecimiento y desarrollo así como la orientación a madres, padres y cuidadores en temas que forman parte de la vida cotidiana.</w:t>
      </w:r>
    </w:p>
    <w:p w:rsidR="00000000" w:rsidDel="00000000" w:rsidP="00000000" w:rsidRDefault="00000000" w:rsidRPr="00000000" w14:paraId="00000007">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El papel del pediatra cobra especial relevancia al considerar las necesidades nutricionales durante la infancia. De acuerdo con la ENSANUT Continua 2023, 30.3% de las niñas y niños de 5 a 11 años presentó deficiencia de vitamina D, una estimación que el propio estudio señala debe interpretarse con cautela debido al tamaño de la muestra. Este panorama refuerza la importancia de que las familias reciban orientación profesional para conocer las necesidades particulares de cada niño y tomar decisiones informadas sobre su alimentación.</w:t>
      </w:r>
    </w:p>
    <w:p w:rsidR="00000000" w:rsidDel="00000000" w:rsidP="00000000" w:rsidRDefault="00000000" w:rsidRPr="00000000" w14:paraId="00000008">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Entre las inquietudes que pueden surgir durante la infancia se encuentran aquellas relacionadas con la alimentación. Las familias buscan orientación sobre qué ofrecer a sus hijos, cómo integrar variedad en sus comidas y qué opciones pueden formar parte de sus rutinas. En este sentido, las consultas pediátricas representan una oportunidad para resolver dudas y recibir recomendaciones de acuerdo con las necesidades de cada pequeño.</w:t>
      </w:r>
    </w:p>
    <w:p w:rsidR="00000000" w:rsidDel="00000000" w:rsidP="00000000" w:rsidRDefault="00000000" w:rsidRPr="00000000" w14:paraId="00000009">
      <w:pPr>
        <w:spacing w:after="240" w:before="240" w:lineRule="auto"/>
        <w:jc w:val="both"/>
        <w:rPr>
          <w:rFonts w:ascii="Inter" w:cs="Inter" w:eastAsia="Inter" w:hAnsi="Inter"/>
          <w:color w:val="202020"/>
        </w:rPr>
      </w:pPr>
      <w:r w:rsidDel="00000000" w:rsidR="00000000" w:rsidRPr="00000000">
        <w:rPr>
          <w:rFonts w:ascii="Inter" w:cs="Inter" w:eastAsia="Inter" w:hAnsi="Inter"/>
          <w:i w:val="1"/>
          <w:iCs w:val="1"/>
          <w:color w:val="202020"/>
          <w:rtl w:val="0"/>
        </w:rPr>
        <w:t xml:space="preserve">“Para las familias, contar con información y orientación de especialistas es fundamental. La alimentación es uno de los temas que pueden conversar con el pediatra, quien puede orientarlos de acuerdo con las necesidades de cada niño. Desde casa, también podemos acompañar a los pequeños con hábitos que se construyen poco a poco, tomando en cuenta sus necesidades y las recomendaciones de los profesionales de la salud”</w:t>
      </w:r>
      <w:r w:rsidDel="00000000" w:rsidR="00000000" w:rsidRPr="00000000">
        <w:rPr>
          <w:rFonts w:ascii="Inter" w:cs="Inter" w:eastAsia="Inter" w:hAnsi="Inter"/>
          <w:color w:val="202020"/>
          <w:rtl w:val="0"/>
        </w:rPr>
        <w:t xml:space="preserve">, señala Fernanda Bores, nutrióloga de Danone.</w:t>
      </w:r>
    </w:p>
    <w:p w:rsidR="00000000" w:rsidDel="00000000" w:rsidP="00000000" w:rsidRDefault="00000000" w:rsidRPr="00000000" w14:paraId="0000000A">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Desde su llegada a México, Danonino, marca espacialmente diseñada para niños, busca acompañar a las familias y ser aliada de los padres de familia en momentos cotidianos como la preparación de la lonchera. Su portafolio está fortificado con calcio y vitamina D, y sin sellos, es una opción que puede formar parte de una alimentación variada.</w:t>
      </w:r>
    </w:p>
    <w:p w:rsidR="00000000" w:rsidDel="00000000" w:rsidP="00000000" w:rsidRDefault="00000000" w:rsidRPr="00000000" w14:paraId="0000000B">
      <w:pPr>
        <w:spacing w:after="240" w:before="240" w:lineRule="auto"/>
        <w:jc w:val="both"/>
        <w:rPr>
          <w:rFonts w:ascii="Inter" w:cs="Inter" w:eastAsia="Inter" w:hAnsi="Inter"/>
          <w:color w:val="202020"/>
        </w:rPr>
      </w:pPr>
      <w:r w:rsidDel="00000000" w:rsidR="00000000" w:rsidRPr="00000000">
        <w:rPr>
          <w:rFonts w:ascii="Inter" w:cs="Inter" w:eastAsia="Inter" w:hAnsi="Inter"/>
          <w:i w:val="1"/>
          <w:iCs w:val="1"/>
          <w:color w:val="202020"/>
          <w:rtl w:val="0"/>
        </w:rPr>
        <w:t xml:space="preserve">“En Danonino creemos que acompañar a las familias también significa reconocer el valor de la orientación profesional. Las mamás y los papás tienen preguntas importantes sobre la alimentación de sus hijos, y contar con especialistas que los guíen les permite tomar decisiones informadas. Nuestro papel es trabajar de la mano con estos profesionales de la salud, para acompañar esos momentos cotidianos con opciones que se integren a las rutinas de las familias, siempre considerando las necesidades de cada etapa”</w:t>
      </w:r>
      <w:r w:rsidDel="00000000" w:rsidR="00000000" w:rsidRPr="00000000">
        <w:rPr>
          <w:rFonts w:ascii="Inter" w:cs="Inter" w:eastAsia="Inter" w:hAnsi="Inter"/>
          <w:color w:val="202020"/>
          <w:rtl w:val="0"/>
        </w:rPr>
        <w:t xml:space="preserve">, agrega Bores.</w:t>
      </w:r>
    </w:p>
    <w:p w:rsidR="00000000" w:rsidDel="00000000" w:rsidP="00000000" w:rsidRDefault="00000000" w:rsidRPr="00000000" w14:paraId="0000000C">
      <w:pPr>
        <w:spacing w:after="240" w:before="240" w:lineRule="auto"/>
        <w:jc w:val="both"/>
        <w:rPr>
          <w:rFonts w:ascii="Inter" w:cs="Inter" w:eastAsia="Inter" w:hAnsi="Inter"/>
          <w:color w:val="202020"/>
        </w:rPr>
      </w:pPr>
      <w:r w:rsidDel="00000000" w:rsidR="00000000" w:rsidRPr="00000000">
        <w:rPr>
          <w:rFonts w:ascii="Inter" w:cs="Inter" w:eastAsia="Inter" w:hAnsi="Inter"/>
          <w:color w:val="202020"/>
          <w:rtl w:val="0"/>
        </w:rPr>
        <w:t xml:space="preserve">Este Día del Pediatra, Danonino reconoce a quienes dedican su profesión al cuidado de la infancia y destaca la importancia de mantener una comunicación cercana con los especialistas. Porque acompañar a niñas y niños también significa escuchar sus necesidades, resolver dudas y construir, en familia, hábitos que formen parte de su vida cotidiana.</w:t>
      </w:r>
    </w:p>
    <w:p w:rsidR="00000000" w:rsidDel="00000000" w:rsidP="00000000" w:rsidRDefault="00000000" w:rsidRPr="00000000" w14:paraId="0000000D">
      <w:pPr>
        <w:spacing w:after="240" w:before="240" w:lineRule="auto"/>
        <w:jc w:val="center"/>
        <w:rPr>
          <w:rFonts w:ascii="Inter" w:cs="Inter" w:eastAsia="Inter" w:hAnsi="Inter"/>
          <w:color w:val="202020"/>
        </w:rPr>
      </w:pPr>
      <w:r w:rsidDel="00000000" w:rsidR="00000000" w:rsidRPr="00000000">
        <w:rPr>
          <w:rFonts w:ascii="Inter" w:cs="Inter" w:eastAsia="Inter" w:hAnsi="Inter"/>
          <w:color w:val="202020"/>
          <w:rtl w:val="0"/>
        </w:rPr>
        <w:t xml:space="preserve">###</w:t>
      </w:r>
    </w:p>
    <w:p w:rsidR="00000000" w:rsidDel="00000000" w:rsidP="00000000" w:rsidRDefault="00000000" w:rsidRPr="00000000" w14:paraId="0000000E">
      <w:pPr>
        <w:spacing w:after="240" w:before="240" w:lineRule="auto"/>
        <w:jc w:val="both"/>
        <w:rPr>
          <w:rFonts w:ascii="Inter" w:cs="Inter" w:eastAsia="Inter" w:hAnsi="Inter"/>
          <w:color w:val="202020"/>
          <w:sz w:val="16"/>
          <w:szCs w:val="16"/>
        </w:rPr>
      </w:pPr>
      <w:r w:rsidDel="00000000" w:rsidR="00000000" w:rsidRPr="00000000">
        <w:rPr>
          <w:rFonts w:ascii="Inter" w:cs="Inter" w:eastAsia="Inter" w:hAnsi="Inter"/>
          <w:color w:val="202020"/>
          <w:sz w:val="16"/>
          <w:szCs w:val="16"/>
          <w:rtl w:val="0"/>
        </w:rPr>
        <w:t xml:space="preserve">Referencias:</w:t>
      </w:r>
    </w:p>
    <w:p w:rsidR="00000000" w:rsidDel="00000000" w:rsidP="00000000" w:rsidRDefault="00000000" w:rsidRPr="00000000" w14:paraId="0000000F">
      <w:pPr>
        <w:numPr>
          <w:ilvl w:val="0"/>
          <w:numId w:val="2"/>
        </w:numPr>
        <w:spacing w:after="240" w:before="240" w:line="240" w:lineRule="auto"/>
        <w:ind w:left="720" w:hanging="360"/>
        <w:rPr>
          <w:rFonts w:ascii="Inter" w:cs="Inter" w:eastAsia="Inter" w:hAnsi="Inter"/>
          <w:sz w:val="16"/>
          <w:szCs w:val="16"/>
        </w:rPr>
      </w:pPr>
      <w:r w:rsidDel="00000000" w:rsidR="00000000" w:rsidRPr="00000000">
        <w:rPr>
          <w:rFonts w:ascii="Inter" w:cs="Inter" w:eastAsia="Inter" w:hAnsi="Inter"/>
          <w:color w:val="202020"/>
          <w:sz w:val="16"/>
          <w:szCs w:val="16"/>
          <w:rtl w:val="0"/>
        </w:rPr>
        <w:t xml:space="preserve">Instituto Nacional de Salud Pública (INSP). Encuesta Nacional de Salud y Nutrición Continua 2023. Resultados nacionales: Nutrición. 2024. </w:t>
      </w:r>
      <w:hyperlink r:id="rId6">
        <w:r w:rsidDel="00000000" w:rsidR="00000000" w:rsidRPr="00000000">
          <w:rPr>
            <w:rFonts w:ascii="Inter" w:cs="Inter" w:eastAsia="Inter" w:hAnsi="Inter"/>
            <w:color w:val="1155cc"/>
            <w:sz w:val="16"/>
            <w:szCs w:val="16"/>
            <w:u w:val="single"/>
            <w:rtl w:val="0"/>
          </w:rPr>
          <w:t xml:space="preserve">https://ensanut.insp.mx/encuestas/ensanutcontinua2023/doctos/informes/ensanut_23_1120</w:t>
        </w:r>
      </w:hyperlink>
      <w:r w:rsidDel="00000000" w:rsidR="00000000" w:rsidRPr="00000000">
        <w:rPr>
          <w:rtl w:val="0"/>
        </w:rPr>
      </w:r>
    </w:p>
    <w:p w:rsidR="00000000" w:rsidDel="00000000" w:rsidP="00000000" w:rsidRDefault="00000000" w:rsidRPr="00000000" w14:paraId="00000010">
      <w:pPr>
        <w:spacing w:after="240" w:before="240" w:lineRule="auto"/>
        <w:jc w:val="both"/>
        <w:rPr>
          <w:rFonts w:ascii="Inter" w:cs="Inter" w:eastAsia="Inter" w:hAnsi="Inter"/>
          <w:color w:val="202020"/>
        </w:rPr>
      </w:pPr>
      <w:r w:rsidDel="00000000" w:rsidR="00000000" w:rsidRPr="00000000">
        <w:rPr>
          <w:rtl w:val="0"/>
        </w:rPr>
      </w:r>
    </w:p>
    <w:p w:rsidR="00000000" w:rsidDel="00000000" w:rsidP="00000000" w:rsidRDefault="00000000" w:rsidRPr="00000000" w14:paraId="00000011">
      <w:pPr>
        <w:spacing w:after="240" w:before="240" w:lineRule="auto"/>
        <w:jc w:val="both"/>
        <w:rPr>
          <w:rFonts w:ascii="Inter" w:cs="Inter" w:eastAsia="Inter" w:hAnsi="Inter"/>
          <w:color w:val="202020"/>
        </w:rPr>
      </w:pPr>
      <w:r w:rsidDel="00000000" w:rsidR="00000000" w:rsidRPr="00000000">
        <w:rPr>
          <w:rtl w:val="0"/>
        </w:rPr>
      </w:r>
    </w:p>
    <w:p w:rsidR="00000000" w:rsidDel="00000000" w:rsidP="00000000" w:rsidRDefault="00000000" w:rsidRPr="00000000" w14:paraId="00000012">
      <w:pPr>
        <w:spacing w:after="240" w:before="240" w:lineRule="auto"/>
        <w:jc w:val="both"/>
        <w:rPr>
          <w:rFonts w:ascii="Inter" w:cs="Inter" w:eastAsia="Inter" w:hAnsi="Inter"/>
          <w:color w:val="202020"/>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spacing w:line="276" w:lineRule="auto"/>
      <w:jc w:val="center"/>
      <w:rPr/>
    </w:pPr>
    <w:r w:rsidDel="00000000" w:rsidR="00000000" w:rsidRPr="00000000">
      <w:rPr/>
      <w:drawing>
        <wp:inline distB="114300" distT="114300" distL="114300" distR="114300">
          <wp:extent cx="1628775" cy="361950"/>
          <wp:effectExtent b="0" l="0" r="0" t="0"/>
          <wp:docPr id="1" name="image1.png"/>
          <a:graphic>
            <a:graphicData uri="http://schemas.openxmlformats.org/drawingml/2006/picture">
              <pic:pic>
                <pic:nvPicPr>
                  <pic:cNvPr id="0" name="image1.png"/>
                  <pic:cNvPicPr preferRelativeResize="0"/>
                </pic:nvPicPr>
                <pic:blipFill>
                  <a:blip r:embed="rId1"/>
                  <a:srcRect b="21917" l="0" r="0" t="26027"/>
                  <a:stretch>
                    <a:fillRect/>
                  </a:stretch>
                </pic:blipFill>
                <pic:spPr>
                  <a:xfrm>
                    <a:off x="0" y="0"/>
                    <a:ext cx="1628775" cy="361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nsanut.insp.mx/encuestas/ensanutcontinua2023/doctos/informes/ensanut_23_112024.pdf"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