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1C80" w:rsidP="001C1C80" w:rsidRDefault="009D5854" w14:paraId="74D81CBD" w14:textId="34917ECC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</w:rPr>
      </w:pPr>
      <w:r w:rsidRPr="0569EFD1" w:rsidR="009D585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Lexus UX</w:t>
      </w:r>
      <w:r w:rsidRPr="0569EFD1" w:rsidR="1B0FD3C3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Hybrid</w:t>
      </w:r>
      <w:r w:rsidRPr="0569EFD1" w:rsidR="009D585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: las cinco claves de la cara del lujo urbano e híbrido en México</w:t>
      </w:r>
    </w:p>
    <w:p w:rsidR="009D5854" w:rsidP="001C1C80" w:rsidRDefault="009D5854" w14:paraId="0C01FC5B" w14:textId="7777777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Pr="009D5854" w:rsidR="009D5854" w:rsidP="0569EFD1" w:rsidRDefault="009D5854" w14:paraId="482DAF9E" w14:textId="2F7EE29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eastAsia="Arial" w:cs="Arial"/>
          <w:i w:val="1"/>
          <w:iCs w:val="1"/>
          <w:color w:val="000000" w:themeColor="text1"/>
        </w:rPr>
      </w:pPr>
      <w:r w:rsidRPr="0569EFD1" w:rsidR="009D5854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Con 196 hp híbridos, diseño japonés y el respaldo de los máximos reconocimientos en seguridad, </w:t>
      </w:r>
      <w:r w:rsidRPr="0569EFD1" w:rsidR="5F4CB48D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la</w:t>
      </w:r>
      <w:r w:rsidRPr="0569EFD1" w:rsidR="009D5854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Lexus UX </w:t>
      </w:r>
      <w:r w:rsidRPr="0569EFD1" w:rsidR="55239BB7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Hybrid</w:t>
      </w:r>
      <w:r w:rsidRPr="0569EFD1" w:rsidR="55239BB7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redefine el lujo urbano en México.</w:t>
      </w:r>
    </w:p>
    <w:p w:rsidR="009D5854" w:rsidP="001C1C80" w:rsidRDefault="009D5854" w14:paraId="062DE2A0" w14:textId="7777777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Pr="009D5854" w:rsidR="009D5854" w:rsidP="009D5854" w:rsidRDefault="00060B09" w14:paraId="5751E24E" w14:textId="61EC9321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060B0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Ciudad de México, </w:t>
      </w:r>
      <w:r w:rsidRPr="0569EFD1" w:rsidR="009D585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26</w:t>
      </w:r>
      <w:r w:rsidRPr="0569EFD1" w:rsidR="00F924C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0569EFD1" w:rsidR="00060B0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r w:rsidRPr="0569EFD1" w:rsidR="009D585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agosto</w:t>
      </w:r>
      <w:r w:rsidRPr="0569EFD1" w:rsidR="003C2A6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d</w:t>
      </w:r>
      <w:r w:rsidRPr="0569EFD1" w:rsidR="00060B0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e 202</w:t>
      </w:r>
      <w:r w:rsidRPr="0569EFD1" w:rsidR="003135A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5</w:t>
      </w:r>
      <w:r w:rsidRPr="0569EFD1" w:rsidR="00060B0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.-</w:t>
      </w:r>
      <w:r w:rsidRPr="0569EFD1" w:rsidR="00060B0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48B3094F">
        <w:rPr>
          <w:rFonts w:ascii="Arial" w:hAnsi="Arial" w:eastAsia="Arial" w:cs="Arial"/>
          <w:color w:val="000000" w:themeColor="text1" w:themeTint="FF" w:themeShade="FF"/>
        </w:rPr>
        <w:t>La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Lexus UX</w:t>
      </w:r>
      <w:r w:rsidRPr="0569EFD1" w:rsidR="2FF00230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2FF00230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se ha consolidado en México como un referente dentro del segmento de l</w:t>
      </w:r>
      <w:r w:rsidRPr="0569EFD1" w:rsidR="67D5E153">
        <w:rPr>
          <w:rFonts w:ascii="Arial" w:hAnsi="Arial" w:eastAsia="Arial" w:cs="Arial"/>
          <w:color w:val="000000" w:themeColor="text1" w:themeTint="FF" w:themeShade="FF"/>
        </w:rPr>
        <w:t>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s SUV compactos premium, gracias a su propuesta híbrida eficiente y a un diseño pensado para quienes buscan moverse en la ciudad con estilo, confort y tecnología de vanguardia. Su identidad como Urban Explorer l</w:t>
      </w:r>
      <w:r w:rsidRPr="0569EFD1" w:rsidR="3F2FB9D3">
        <w:rPr>
          <w:rFonts w:ascii="Arial" w:hAnsi="Arial" w:eastAsia="Arial" w:cs="Arial"/>
          <w:color w:val="000000" w:themeColor="text1" w:themeTint="FF" w:themeShade="FF"/>
        </w:rPr>
        <w:t>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convierte en un modelo que responde a las exigencias de la vida urbana moderna, sin renunciar al lujo ni a la experiencia de manejo característica de la marca.</w:t>
      </w:r>
    </w:p>
    <w:p w:rsidRPr="009D5854" w:rsidR="009D5854" w:rsidP="009D5854" w:rsidRDefault="009D5854" w14:paraId="7B63B45B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9D5854" w:rsidR="009D5854" w:rsidP="009D5854" w:rsidRDefault="009D5854" w14:paraId="3B0B0816" w14:textId="7FD6EAAC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Más allá de su tamaño y practicidad, </w:t>
      </w:r>
      <w:r w:rsidRPr="0569EFD1" w:rsidR="4414D994">
        <w:rPr>
          <w:rFonts w:ascii="Arial" w:hAnsi="Arial" w:eastAsia="Arial" w:cs="Arial"/>
          <w:color w:val="000000" w:themeColor="text1" w:themeTint="FF" w:themeShade="FF"/>
        </w:rPr>
        <w:t>la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2ED50EAD">
        <w:rPr>
          <w:rFonts w:ascii="Arial" w:hAnsi="Arial" w:eastAsia="Arial" w:cs="Arial"/>
          <w:color w:val="000000" w:themeColor="text1" w:themeTint="FF" w:themeShade="FF"/>
        </w:rPr>
        <w:t xml:space="preserve">Lexus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UX </w:t>
      </w:r>
      <w:r w:rsidRPr="0569EFD1" w:rsidR="57819BA9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57819BA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encarna la visión de Lexus por ofrecer vehículos que combinan eficiencia, seguridad y sofisticación. Con la filosofía japonesa de atención al detalle en cada línea y en cada interacción a bordo, est</w:t>
      </w:r>
      <w:r w:rsidRPr="0569EFD1" w:rsidR="27D163F6">
        <w:rPr>
          <w:rFonts w:ascii="Arial" w:hAnsi="Arial" w:eastAsia="Arial" w:cs="Arial"/>
          <w:color w:val="000000" w:themeColor="text1" w:themeTint="FF" w:themeShade="FF"/>
        </w:rPr>
        <w:t>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SUV representa un equilibrio único entre desempeño híbrido, innovación tecnológica y valor competitivo, elementos que lo colocan como una de las opciones más atractivas para el mercado mexicano.</w:t>
      </w:r>
      <w:r w:rsidRPr="0569EFD1" w:rsidR="00AA0A30">
        <w:rPr>
          <w:rFonts w:ascii="Arial" w:hAnsi="Arial" w:eastAsia="Arial" w:cs="Arial"/>
          <w:color w:val="000000" w:themeColor="text1" w:themeTint="FF" w:themeShade="FF"/>
        </w:rPr>
        <w:t xml:space="preserve"> A </w:t>
      </w:r>
      <w:r w:rsidRPr="0569EFD1" w:rsidR="000A1036">
        <w:rPr>
          <w:rFonts w:ascii="Arial" w:hAnsi="Arial" w:eastAsia="Arial" w:cs="Arial"/>
          <w:color w:val="000000" w:themeColor="text1" w:themeTint="FF" w:themeShade="FF"/>
        </w:rPr>
        <w:t>continuación,</w:t>
      </w:r>
      <w:r w:rsidRPr="0569EFD1" w:rsidR="00AA0A30">
        <w:rPr>
          <w:rFonts w:ascii="Arial" w:hAnsi="Arial" w:eastAsia="Arial" w:cs="Arial"/>
          <w:color w:val="000000" w:themeColor="text1" w:themeTint="FF" w:themeShade="FF"/>
        </w:rPr>
        <w:t xml:space="preserve"> ofrecemos cinco puntos que ubican a</w:t>
      </w:r>
      <w:r w:rsidRPr="0569EFD1" w:rsidR="64A427FE">
        <w:rPr>
          <w:rFonts w:ascii="Arial" w:hAnsi="Arial" w:eastAsia="Arial" w:cs="Arial"/>
          <w:color w:val="000000" w:themeColor="text1" w:themeTint="FF" w:themeShade="FF"/>
        </w:rPr>
        <w:t xml:space="preserve"> la</w:t>
      </w:r>
      <w:r w:rsidRPr="0569EFD1" w:rsidR="00AA0A30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728C9E04">
        <w:rPr>
          <w:rFonts w:ascii="Arial" w:hAnsi="Arial" w:eastAsia="Arial" w:cs="Arial"/>
          <w:color w:val="000000" w:themeColor="text1" w:themeTint="FF" w:themeShade="FF"/>
        </w:rPr>
        <w:t xml:space="preserve">Lexus </w:t>
      </w:r>
      <w:r w:rsidRPr="0569EFD1" w:rsidR="00AA0A30">
        <w:rPr>
          <w:rFonts w:ascii="Arial" w:hAnsi="Arial" w:eastAsia="Arial" w:cs="Arial"/>
          <w:color w:val="000000" w:themeColor="text1" w:themeTint="FF" w:themeShade="FF"/>
        </w:rPr>
        <w:t xml:space="preserve">UX </w:t>
      </w:r>
      <w:r w:rsidRPr="0569EFD1" w:rsidR="5999DF65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5999DF65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AA0A30">
        <w:rPr>
          <w:rFonts w:ascii="Arial" w:hAnsi="Arial" w:eastAsia="Arial" w:cs="Arial"/>
          <w:color w:val="000000" w:themeColor="text1" w:themeTint="FF" w:themeShade="FF"/>
        </w:rPr>
        <w:t xml:space="preserve">como </w:t>
      </w:r>
      <w:r w:rsidRPr="0569EFD1" w:rsidR="3E9148F4">
        <w:rPr>
          <w:rFonts w:ascii="Arial" w:hAnsi="Arial" w:eastAsia="Arial" w:cs="Arial"/>
          <w:color w:val="000000" w:themeColor="text1" w:themeTint="FF" w:themeShade="FF"/>
        </w:rPr>
        <w:t>una</w:t>
      </w:r>
      <w:r w:rsidRPr="0569EFD1" w:rsidR="00AA0A30">
        <w:rPr>
          <w:rFonts w:ascii="Arial" w:hAnsi="Arial" w:eastAsia="Arial" w:cs="Arial"/>
          <w:color w:val="000000" w:themeColor="text1" w:themeTint="FF" w:themeShade="FF"/>
        </w:rPr>
        <w:t xml:space="preserve"> de las mejores alternativas de lujo urbano en nuestro país: </w:t>
      </w:r>
    </w:p>
    <w:p w:rsidRPr="009D5854" w:rsidR="009D5854" w:rsidP="009D5854" w:rsidRDefault="009D5854" w14:paraId="314205BD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AA0A30" w:rsidR="009D5854" w:rsidP="009D5854" w:rsidRDefault="009D5854" w14:paraId="4CE30404" w14:textId="6A23FE7E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A0A3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Híbrido avanzado </w:t>
      </w:r>
    </w:p>
    <w:p w:rsidRPr="009D5854" w:rsidR="009D5854" w:rsidP="009D5854" w:rsidRDefault="009D5854" w14:paraId="3C1DFDEC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9D5854" w:rsidR="009D5854" w:rsidP="009D5854" w:rsidRDefault="009D5854" w14:paraId="65A312DC" w14:textId="33C271A3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El corazón de Lexus UX </w:t>
      </w:r>
      <w:r w:rsidRPr="0569EFD1" w:rsidR="3697B4F3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3697B4F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es su sistema híbrido de nueva generación, que ahora ofrece 196 hp de potencia combinada</w:t>
      </w:r>
      <w:r w:rsidRPr="0569EFD1" w:rsidR="000A1036">
        <w:rPr>
          <w:rFonts w:ascii="Arial" w:hAnsi="Arial" w:eastAsia="Arial" w:cs="Arial"/>
          <w:color w:val="000000" w:themeColor="text1" w:themeTint="FF" w:themeShade="FF"/>
        </w:rPr>
        <w:t xml:space="preserve"> gracias a un motor de combustión de 2.0 litros y dos generadores eléctricos.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22433B">
        <w:rPr>
          <w:rFonts w:ascii="Arial" w:hAnsi="Arial" w:eastAsia="Arial" w:cs="Arial"/>
          <w:color w:val="000000" w:themeColor="text1" w:themeTint="FF" w:themeShade="FF"/>
        </w:rPr>
        <w:t>Se convirtió en el primer modelo</w:t>
      </w:r>
      <w:r w:rsidRPr="0569EFD1" w:rsidR="000A1036">
        <w:rPr>
          <w:rFonts w:ascii="Arial" w:hAnsi="Arial" w:eastAsia="Arial" w:cs="Arial"/>
          <w:color w:val="000000" w:themeColor="text1" w:themeTint="FF" w:themeShade="FF"/>
        </w:rPr>
        <w:t xml:space="preserve"> Lexus</w:t>
      </w:r>
      <w:r w:rsidRPr="0569EFD1" w:rsidR="0022433B">
        <w:rPr>
          <w:rFonts w:ascii="Arial" w:hAnsi="Arial" w:eastAsia="Arial" w:cs="Arial"/>
          <w:color w:val="000000" w:themeColor="text1" w:themeTint="FF" w:themeShade="FF"/>
        </w:rPr>
        <w:t xml:space="preserve"> en integrar la quinta entrega evolución del sistema </w:t>
      </w:r>
      <w:r w:rsidRPr="0569EFD1" w:rsidR="16C2FC6C">
        <w:rPr>
          <w:rFonts w:ascii="Arial" w:hAnsi="Arial" w:eastAsia="Arial" w:cs="Arial"/>
          <w:color w:val="000000" w:themeColor="text1" w:themeTint="FF" w:themeShade="FF"/>
        </w:rPr>
        <w:t>Lexus Hybrid</w:t>
      </w:r>
      <w:r w:rsidRPr="0569EFD1" w:rsidR="0022433B">
        <w:rPr>
          <w:rFonts w:ascii="Arial" w:hAnsi="Arial" w:eastAsia="Arial" w:cs="Arial"/>
          <w:color w:val="000000" w:themeColor="text1" w:themeTint="FF" w:themeShade="FF"/>
        </w:rPr>
        <w:t xml:space="preserve"> Drive</w:t>
      </w:r>
      <w:r w:rsidRPr="0569EFD1" w:rsidR="0022433B">
        <w:rPr>
          <w:rFonts w:ascii="Arial" w:hAnsi="Arial" w:eastAsia="Arial" w:cs="Arial"/>
          <w:color w:val="000000" w:themeColor="text1" w:themeTint="FF" w:themeShade="FF"/>
        </w:rPr>
        <w:t xml:space="preserve">.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Gracias a una batería de iones de litio</w:t>
      </w:r>
      <w:r w:rsidRPr="0569EFD1" w:rsidR="000A1036">
        <w:rPr>
          <w:rFonts w:ascii="Arial" w:hAnsi="Arial" w:eastAsia="Arial" w:cs="Arial"/>
          <w:color w:val="000000" w:themeColor="text1" w:themeTint="FF" w:themeShade="FF"/>
        </w:rPr>
        <w:t xml:space="preserve">, en lugar de la batería de níquel-hidruro metálico que reemplaza, que es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más ligera y eficiente, el modelo mejora su respuesta dinámica y mantiene un consumo sobresaliente: 2</w:t>
      </w:r>
      <w:r w:rsidRPr="0569EFD1" w:rsidR="0022433B">
        <w:rPr>
          <w:rFonts w:ascii="Arial" w:hAnsi="Arial" w:eastAsia="Arial" w:cs="Arial"/>
          <w:color w:val="000000" w:themeColor="text1" w:themeTint="FF" w:themeShade="FF"/>
        </w:rPr>
        <w:t>5.0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km/l en ciclo combinado.</w:t>
      </w:r>
      <w:r w:rsidRPr="0569EFD1" w:rsidR="000A1036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Pr="009D5854" w:rsidR="009D5854" w:rsidP="009D5854" w:rsidRDefault="009D5854" w14:paraId="3C1770BE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AA0A30" w:rsidR="009D5854" w:rsidP="009D5854" w:rsidRDefault="009D5854" w14:paraId="6A4CF54C" w14:textId="7E270298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A0A3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Diseño distintivo y urbano</w:t>
      </w:r>
    </w:p>
    <w:p w:rsidRPr="009D5854" w:rsidR="009D5854" w:rsidP="009D5854" w:rsidRDefault="009D5854" w14:paraId="256B615E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9D5854" w:rsidR="009D5854" w:rsidP="009D5854" w:rsidRDefault="009D5854" w14:paraId="2383172F" w14:textId="0AD914C4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Fiel a su nombre, Urban Explorer, </w:t>
      </w:r>
      <w:r w:rsidRPr="0569EFD1" w:rsidR="60E27E0C">
        <w:rPr>
          <w:rFonts w:ascii="Arial" w:hAnsi="Arial" w:eastAsia="Arial" w:cs="Arial"/>
          <w:color w:val="000000" w:themeColor="text1" w:themeTint="FF" w:themeShade="FF"/>
        </w:rPr>
        <w:t>la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7CD2BAB8">
        <w:rPr>
          <w:rFonts w:ascii="Arial" w:hAnsi="Arial" w:eastAsia="Arial" w:cs="Arial"/>
          <w:color w:val="000000" w:themeColor="text1" w:themeTint="FF" w:themeShade="FF"/>
        </w:rPr>
        <w:t xml:space="preserve">Lexus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UX </w:t>
      </w:r>
      <w:r w:rsidRPr="0569EFD1" w:rsidR="361AB5F7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361AB5F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está concebido para la ciudad. Su silueta compacta se apoya en la plataforma TNGA-GA-C, que le otorga mayor rigidez estructural y un centro de gravedad bajo, claves para una conducción ágil y estable. El diseño exterior destaca por su icónica parrilla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spindle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y líneas audaces que transmiten modernidad, mientras que el interior refleja la artesanía japonesa con materiales de alta calidad y acabados premium.</w:t>
      </w:r>
      <w:r w:rsidRPr="0569EFD1" w:rsidR="170DE37B">
        <w:rPr>
          <w:rFonts w:ascii="Arial" w:hAnsi="Arial" w:eastAsia="Arial" w:cs="Arial"/>
          <w:color w:val="000000" w:themeColor="text1" w:themeTint="FF" w:themeShade="FF"/>
        </w:rPr>
        <w:t xml:space="preserve"> En el caso de Lexus UX 300 Hybrid F Sport, cuenta con detalles estéticos enfocados en darle una apariencia mucho más depor</w:t>
      </w:r>
      <w:r w:rsidRPr="0569EFD1" w:rsidR="34441D97">
        <w:rPr>
          <w:rFonts w:ascii="Arial" w:hAnsi="Arial" w:eastAsia="Arial" w:cs="Arial"/>
          <w:color w:val="000000" w:themeColor="text1" w:themeTint="FF" w:themeShade="FF"/>
        </w:rPr>
        <w:t xml:space="preserve">tiva, mientras que en el caso de UX 300 </w:t>
      </w:r>
      <w:r w:rsidRPr="0569EFD1" w:rsidR="34441D97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34441D97">
        <w:rPr>
          <w:rFonts w:ascii="Arial" w:hAnsi="Arial" w:eastAsia="Arial" w:cs="Arial"/>
          <w:color w:val="000000" w:themeColor="text1" w:themeTint="FF" w:themeShade="FF"/>
        </w:rPr>
        <w:t xml:space="preserve"> el ambiente de sobriedad se mantiene como la temática principal. </w:t>
      </w:r>
    </w:p>
    <w:p w:rsidRPr="009D5854" w:rsidR="009D5854" w:rsidP="009D5854" w:rsidRDefault="009D5854" w14:paraId="771D3D36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AA0A30" w:rsidR="009D5854" w:rsidP="009D5854" w:rsidRDefault="009D5854" w14:paraId="37C24A56" w14:textId="747DA644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A0A3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Tecnología multimedia actualizada</w:t>
      </w:r>
    </w:p>
    <w:p w:rsidRPr="009D5854" w:rsidR="009D5854" w:rsidP="009D5854" w:rsidRDefault="009D5854" w14:paraId="33AA99B0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9D5854" w:rsidR="009D5854" w:rsidP="009D5854" w:rsidRDefault="009D5854" w14:paraId="32D6C39D" w14:textId="5F1844E2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En un entorno cada vez más conectado, </w:t>
      </w:r>
      <w:r w:rsidRPr="0569EFD1" w:rsidR="179CED7E">
        <w:rPr>
          <w:rFonts w:ascii="Arial" w:hAnsi="Arial" w:eastAsia="Arial" w:cs="Arial"/>
          <w:color w:val="000000" w:themeColor="text1" w:themeTint="FF" w:themeShade="FF"/>
        </w:rPr>
        <w:t>la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A46F869">
        <w:rPr>
          <w:rFonts w:ascii="Arial" w:hAnsi="Arial" w:eastAsia="Arial" w:cs="Arial"/>
          <w:color w:val="000000" w:themeColor="text1" w:themeTint="FF" w:themeShade="FF"/>
        </w:rPr>
        <w:t xml:space="preserve">Lexus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UX </w:t>
      </w:r>
      <w:r w:rsidRPr="0569EFD1" w:rsidR="602E6A74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602E6A7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integra un sistema multimedia de última generación con pantallas táctiles de 8 o 12.3 pulgadas, compatibilidad inalámbrica con Apple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CarPlay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y Android Auto, así como una interfaz digital intuitiva que facilita la interacción. Esta tecnología convierte cada trayecto en una experiencia fluida y conectada.</w:t>
      </w:r>
    </w:p>
    <w:p w:rsidRPr="009D5854" w:rsidR="009D5854" w:rsidP="009D5854" w:rsidRDefault="009D5854" w14:paraId="741B2D3B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="45CAFEBD" w:rsidP="45CAFEBD" w:rsidRDefault="45CAFEBD" w14:paraId="23189C68" w14:textId="1B07338B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5CAFEBD" w:rsidP="45CAFEBD" w:rsidRDefault="45CAFEBD" w14:paraId="769725AC" w14:textId="035167F8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5CAFEBD" w:rsidP="45CAFEBD" w:rsidRDefault="45CAFEBD" w14:paraId="42E27C85" w14:textId="6BAE8247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AA0A30" w:rsidR="009D5854" w:rsidP="009D5854" w:rsidRDefault="009D5854" w14:paraId="51A33069" w14:textId="136067AE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A0A3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Lexus Safety </w:t>
      </w:r>
      <w:proofErr w:type="spellStart"/>
      <w:r w:rsidRPr="00AA0A3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System</w:t>
      </w:r>
      <w:proofErr w:type="spellEnd"/>
      <w:r w:rsidRPr="00AA0A3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+ 3.0</w:t>
      </w:r>
    </w:p>
    <w:p w:rsidRPr="009D5854" w:rsidR="009D5854" w:rsidP="009D5854" w:rsidRDefault="009D5854" w14:paraId="7C850F45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9D5854" w:rsidR="009D5854" w:rsidP="009D5854" w:rsidRDefault="009D5854" w14:paraId="17A7D62F" w14:textId="753E9A7D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La seguridad es un pilar de la filosofía de Lexus y </w:t>
      </w:r>
      <w:r w:rsidRPr="0569EFD1" w:rsidR="106D9FB5">
        <w:rPr>
          <w:rFonts w:ascii="Arial" w:hAnsi="Arial" w:eastAsia="Arial" w:cs="Arial"/>
          <w:color w:val="000000" w:themeColor="text1" w:themeTint="FF" w:themeShade="FF"/>
        </w:rPr>
        <w:t>la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195869F7">
        <w:rPr>
          <w:rFonts w:ascii="Arial" w:hAnsi="Arial" w:eastAsia="Arial" w:cs="Arial"/>
          <w:color w:val="000000" w:themeColor="text1" w:themeTint="FF" w:themeShade="FF"/>
        </w:rPr>
        <w:t xml:space="preserve">Lexus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UX</w:t>
      </w:r>
      <w:r w:rsidRPr="0569EFD1" w:rsidR="5EC41C50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5EC41C50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lo demuestra con la incorporación del sistema Lexus Safety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System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+ 3.0. Este paquete avanzado incluye asistencias como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detección de peatones y ciclistas, control crucero adaptativo, mantenimiento de carril, asistencia en intersecciones y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Emerge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ncy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St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eering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Assist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, brindando confianza en todo momento.</w:t>
      </w:r>
    </w:p>
    <w:p w:rsidRPr="009D5854" w:rsidR="009D5854" w:rsidP="009D5854" w:rsidRDefault="009D5854" w14:paraId="1CD09654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AA0A30" w:rsidR="009D5854" w:rsidP="009D5854" w:rsidRDefault="009D5854" w14:paraId="0923D269" w14:textId="7476441E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A0A3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Premios de seguridad destacados</w:t>
      </w:r>
    </w:p>
    <w:p w:rsidRPr="009D5854" w:rsidR="009D5854" w:rsidP="009D5854" w:rsidRDefault="009D5854" w14:paraId="3E4BBAF8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9D5854" w:rsidR="009D5854" w:rsidP="009D5854" w:rsidRDefault="009D5854" w14:paraId="00E81FC0" w14:textId="1FFC1E01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>El compromiso de Lexus con la seguridad de</w:t>
      </w:r>
      <w:r w:rsidRPr="0569EFD1" w:rsidR="32C101F2">
        <w:rPr>
          <w:rFonts w:ascii="Arial" w:hAnsi="Arial" w:eastAsia="Arial" w:cs="Arial"/>
          <w:color w:val="000000" w:themeColor="text1" w:themeTint="FF" w:themeShade="FF"/>
        </w:rPr>
        <w:t xml:space="preserve"> la </w:t>
      </w:r>
      <w:r w:rsidRPr="0569EFD1" w:rsidR="5F38FB0D">
        <w:rPr>
          <w:rFonts w:ascii="Arial" w:hAnsi="Arial" w:eastAsia="Arial" w:cs="Arial"/>
          <w:color w:val="000000" w:themeColor="text1" w:themeTint="FF" w:themeShade="FF"/>
        </w:rPr>
        <w:t xml:space="preserve">Lexus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UX </w:t>
      </w:r>
      <w:r w:rsidRPr="0569EFD1" w:rsidR="3243EF40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3243EF40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ha sido reconocido internacionalmente. El modelo ha obtenido la máxima distinción “Top Safety Pick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+” del II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H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S (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Insura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n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ce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I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nstitut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e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for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Highway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Safety) y cinco estrellas en pruebas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de la NH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T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SA (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Nat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i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onal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Hi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ghway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Tr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affic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Safety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dministration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), ratificando su posición como uno de los SUV más confiables y seguros de su categoría.</w:t>
      </w:r>
    </w:p>
    <w:p w:rsidR="0569EFD1" w:rsidP="0569EFD1" w:rsidRDefault="0569EFD1" w14:paraId="71EA9AF0" w14:textId="10EC7053">
      <w:pPr>
        <w:pStyle w:val="Normal"/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Pr="009D5854" w:rsidR="009D5854" w:rsidP="0569EFD1" w:rsidRDefault="00AA0A30" w14:paraId="3450BAE0" w14:textId="35448778">
      <w:pPr>
        <w:pStyle w:val="Normal"/>
        <w:spacing w:after="0"/>
        <w:jc w:val="both"/>
        <w:rPr>
          <w:rFonts w:ascii="Arial" w:hAnsi="Arial" w:eastAsia="Arial" w:cs="Arial"/>
          <w:color w:val="000000" w:themeColor="text1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Lexus UX </w:t>
      </w:r>
      <w:r w:rsidRPr="0569EFD1" w:rsidR="630063C2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630063C2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ejemplifica cómo tecnología, diseño y seguridad pueden confluir en una experiencia premium verdaderamente accesible. Está disponible en dos versiones:</w:t>
      </w:r>
    </w:p>
    <w:p w:rsidRPr="009D5854" w:rsidR="009D5854" w:rsidP="009D5854" w:rsidRDefault="009D5854" w14:paraId="181DF7F9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AA0A30" w:rsidR="009D5854" w:rsidP="009D5854" w:rsidRDefault="009D5854" w14:paraId="50BEC1B4" w14:textId="7E026FFF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</w:rPr>
      </w:pPr>
      <w:r w:rsidRPr="0569EFD1" w:rsidR="434D6A5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Lexus </w:t>
      </w:r>
      <w:r w:rsidRPr="0569EFD1" w:rsidR="009D585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UX 300h — $859,900 MXN</w:t>
      </w:r>
    </w:p>
    <w:p w:rsidRPr="00AA0A30" w:rsidR="009D5854" w:rsidP="009D5854" w:rsidRDefault="009D5854" w14:paraId="411A03B6" w14:textId="7777777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Pr="00AA0A30" w:rsidR="009D5854" w:rsidP="009D5854" w:rsidRDefault="009D5854" w14:paraId="1E0D377C" w14:textId="67BF8041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</w:rPr>
      </w:pPr>
      <w:r w:rsidRPr="0569EFD1" w:rsidR="15929B5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Lexu </w:t>
      </w:r>
      <w:r w:rsidRPr="0569EFD1" w:rsidR="009D585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UX 300h F-Sport — $989,900 MXN</w:t>
      </w:r>
    </w:p>
    <w:p w:rsidRPr="009D5854" w:rsidR="009D5854" w:rsidP="009D5854" w:rsidRDefault="009D5854" w14:paraId="7C1645C4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9D5854" w:rsidR="009D5854" w:rsidP="009D5854" w:rsidRDefault="009D5854" w14:paraId="7D7F7978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09D5854">
        <w:rPr>
          <w:rFonts w:ascii="Arial" w:hAnsi="Arial" w:eastAsia="Arial" w:cs="Arial"/>
          <w:color w:val="000000" w:themeColor="text1"/>
        </w:rPr>
        <w:t>Ambas comparten la mecánica híbrida avanzada con 196 hp y consumos líderes en su segmento. La versión F-Sport eleva el estilo y la experiencia de manejo con detalles deportivos, modos de conducción adicionales y la pantalla de 12.3 pulgadas.</w:t>
      </w:r>
    </w:p>
    <w:p w:rsidRPr="009D5854" w:rsidR="009D5854" w:rsidP="009D5854" w:rsidRDefault="009D5854" w14:paraId="1E63E7CF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060B09" w:rsidR="0042711D" w:rsidP="009D5854" w:rsidRDefault="009D5854" w14:paraId="25462178" w14:textId="5C553822">
      <w:pPr>
        <w:spacing w:after="0"/>
        <w:jc w:val="both"/>
        <w:rPr>
          <w:rFonts w:ascii="Arial" w:hAnsi="Arial" w:eastAsia="Arial" w:cs="Arial"/>
          <w:color w:val="000000" w:themeColor="text1"/>
          <w:lang w:val="es-MX"/>
        </w:rPr>
      </w:pP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Con esta oferta comercial, </w:t>
      </w:r>
      <w:r w:rsidRPr="0569EFD1" w:rsidR="6937CAA9">
        <w:rPr>
          <w:rFonts w:ascii="Arial" w:hAnsi="Arial" w:eastAsia="Arial" w:cs="Arial"/>
          <w:color w:val="000000" w:themeColor="text1" w:themeTint="FF" w:themeShade="FF"/>
        </w:rPr>
        <w:t>la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 xml:space="preserve"> Lexus UX </w:t>
      </w:r>
      <w:r w:rsidRPr="0569EFD1" w:rsidR="0FC48448">
        <w:rPr>
          <w:rFonts w:ascii="Arial" w:hAnsi="Arial" w:eastAsia="Arial" w:cs="Arial"/>
          <w:color w:val="000000" w:themeColor="text1" w:themeTint="FF" w:themeShade="FF"/>
        </w:rPr>
        <w:t>Hybrid</w:t>
      </w:r>
      <w:r w:rsidRPr="0569EFD1" w:rsidR="0FC4844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569EFD1" w:rsidR="009D5854">
        <w:rPr>
          <w:rFonts w:ascii="Arial" w:hAnsi="Arial" w:eastAsia="Arial" w:cs="Arial"/>
          <w:color w:val="000000" w:themeColor="text1" w:themeTint="FF" w:themeShade="FF"/>
        </w:rPr>
        <w:t>confirma su papel como una de las propuestas más atractivas del mercado mexicano de SUV compactos de lujo, ideal para quienes buscan eficiencia, seguridad y sofisticación</w:t>
      </w:r>
      <w:r w:rsidRPr="0569EFD1" w:rsidR="000A1036">
        <w:rPr>
          <w:rFonts w:ascii="Arial" w:hAnsi="Arial" w:eastAsia="Arial" w:cs="Arial"/>
          <w:color w:val="000000" w:themeColor="text1" w:themeTint="FF" w:themeShade="FF"/>
        </w:rPr>
        <w:t xml:space="preserve">; porque un auto que no </w:t>
      </w:r>
      <w:r w:rsidRPr="0569EFD1" w:rsidR="76681066">
        <w:rPr>
          <w:rFonts w:ascii="Arial" w:hAnsi="Arial" w:eastAsia="Arial" w:cs="Arial"/>
          <w:color w:val="000000" w:themeColor="text1" w:themeTint="FF" w:themeShade="FF"/>
        </w:rPr>
        <w:t>emociona</w:t>
      </w:r>
      <w:r w:rsidRPr="0569EFD1" w:rsidR="000A1036">
        <w:rPr>
          <w:rFonts w:ascii="Arial" w:hAnsi="Arial" w:eastAsia="Arial" w:cs="Arial"/>
          <w:color w:val="000000" w:themeColor="text1" w:themeTint="FF" w:themeShade="FF"/>
        </w:rPr>
        <w:t xml:space="preserve"> se queda a un paso de lo asombroso.</w:t>
      </w:r>
    </w:p>
    <w:p w:rsidRPr="00060B09" w:rsidR="0042711D" w:rsidP="3AB56BB6" w:rsidRDefault="0042711D" w14:paraId="485CBA22" w14:textId="54452A67">
      <w:pPr>
        <w:spacing w:after="0"/>
        <w:jc w:val="both"/>
        <w:rPr>
          <w:rFonts w:ascii="Arial" w:hAnsi="Arial" w:eastAsia="Arial" w:cs="Arial"/>
          <w:color w:val="000000" w:themeColor="text1"/>
          <w:lang w:val="es-MX"/>
        </w:rPr>
      </w:pP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10">
        <w:r w:rsidRPr="0414D997">
          <w:rPr>
            <w:rStyle w:val="Hipervnculo"/>
            <w:rFonts w:ascii="Arial" w:hAnsi="Arial" w:eastAsia="Arial" w:cs="Arial"/>
          </w:rPr>
          <w:t xml:space="preserve"> </w:t>
        </w:r>
        <w:r w:rsidRPr="0414D997">
          <w:rPr>
            <w:rStyle w:val="Hipervnculo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B689B75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11">
        <w:r w:rsidRPr="001B28B2">
          <w:rPr>
            <w:rStyle w:val="Hipervnculo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3135AE"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55 8109 0216 </w:t>
      </w:r>
    </w:p>
    <w:p w:rsidRPr="003135AE" w:rsidR="0042711D" w:rsidP="0414D997" w:rsidRDefault="0B689B75" w14:paraId="53DE9F2E" w14:textId="18C2A57B">
      <w:pPr>
        <w:shd w:val="clear" w:color="auto" w:fill="FFFFFF" w:themeFill="background1"/>
        <w:spacing w:after="0"/>
        <w:jc w:val="both"/>
        <w:rPr>
          <w:lang w:val="es-MX"/>
        </w:rPr>
      </w:pPr>
      <w:r w:rsidRPr="003135AE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  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45CAFEBD" w:rsidRDefault="0B689B75" w14:paraId="5C1A07E2" w14:textId="77ABF225">
      <w:pPr>
        <w:shd w:val="clear" w:color="auto" w:fill="FFFFFF" w:themeFill="background1"/>
        <w:spacing w:after="0"/>
        <w:jc w:val="both"/>
      </w:pPr>
      <w:r w:rsidRPr="45CAFEBD" w:rsidR="0B689B75">
        <w:rPr>
          <w:rFonts w:ascii="Arial" w:hAnsi="Arial" w:eastAsia="Arial" w:cs="Arial"/>
          <w:b w:val="1"/>
          <w:bCs w:val="1"/>
          <w:color w:val="666666"/>
          <w:sz w:val="16"/>
          <w:szCs w:val="16"/>
        </w:rPr>
        <w:t>Los asociados y miembros del equipo de Lexus en todo el mundo se dedican a crear experiencias increíbles que son exclusivamente Lexus.</w:t>
      </w:r>
      <w:r w:rsidRPr="45CAFEBD" w:rsidR="0B689B75">
        <w:rPr>
          <w:rFonts w:ascii="Arial" w:hAnsi="Arial" w:eastAsia="Arial" w:cs="Arial"/>
          <w:b w:val="1"/>
          <w:bCs w:val="1"/>
          <w:color w:val="666666"/>
          <w:sz w:val="16"/>
          <w:szCs w:val="16"/>
        </w:rPr>
        <w:t xml:space="preserve"> experiencias que son exclusivamente Lexus, y que emocionan y cambian el mundo. Para </w:t>
      </w:r>
      <w:r w:rsidRPr="45CAFEBD" w:rsidR="0B689B75">
        <w:rPr>
          <w:rFonts w:ascii="Arial" w:hAnsi="Arial" w:eastAsia="Arial" w:cs="Arial"/>
          <w:b w:val="1"/>
          <w:bCs w:val="1"/>
          <w:color w:val="666666"/>
          <w:sz w:val="16"/>
          <w:szCs w:val="16"/>
        </w:rPr>
        <w:t>mayor información</w:t>
      </w:r>
      <w:r w:rsidRPr="45CAFEBD" w:rsidR="0B689B75">
        <w:rPr>
          <w:rFonts w:ascii="Arial" w:hAnsi="Arial" w:eastAsia="Arial" w:cs="Arial"/>
          <w:b w:val="1"/>
          <w:bCs w:val="1"/>
          <w:color w:val="666666"/>
          <w:sz w:val="16"/>
          <w:szCs w:val="16"/>
        </w:rPr>
        <w:t>, entra a</w:t>
      </w:r>
      <w:hyperlink r:id="Rb46101f4d5a6455d">
        <w:r w:rsidRPr="45CAFEBD" w:rsidR="0B689B75">
          <w:rPr>
            <w:rStyle w:val="Hipervnculo"/>
            <w:rFonts w:ascii="Arial" w:hAnsi="Arial" w:eastAsia="Arial" w:cs="Arial"/>
            <w:b w:val="1"/>
            <w:bCs w:val="1"/>
            <w:sz w:val="16"/>
            <w:szCs w:val="16"/>
          </w:rPr>
          <w:t xml:space="preserve"> </w:t>
        </w:r>
        <w:r w:rsidRPr="45CAFEBD" w:rsidR="0B689B75">
          <w:rPr>
            <w:rStyle w:val="Hipervnculo"/>
            <w:rFonts w:ascii="Calibri" w:hAnsi="Calibri" w:eastAsia="Calibri" w:cs="Calibri"/>
            <w:b w:val="1"/>
            <w:bCs w:val="1"/>
            <w:color w:val="0563C1"/>
            <w:sz w:val="16"/>
            <w:szCs w:val="16"/>
            <w:u w:val="none"/>
          </w:rPr>
          <w:t>www.lexus.mx</w:t>
        </w:r>
      </w:hyperlink>
      <w:r w:rsidRPr="45CAFEBD" w:rsidR="0B689B75">
        <w:rPr>
          <w:rFonts w:ascii="Arial" w:hAnsi="Arial" w:eastAsia="Arial" w:cs="Arial"/>
          <w:color w:val="0563C1"/>
          <w:sz w:val="16"/>
          <w:szCs w:val="16"/>
        </w:rPr>
        <w:t xml:space="preserve"> </w:t>
      </w:r>
    </w:p>
    <w:sectPr w:rsidR="0042711D">
      <w:headerReference w:type="even" r:id="rId13"/>
      <w:headerReference w:type="default" r:id="rId14"/>
      <w:headerReference w:type="firs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19B0" w:rsidP="006A77BF" w:rsidRDefault="00E219B0" w14:paraId="767F6084" w14:textId="77777777">
      <w:pPr>
        <w:spacing w:after="0" w:line="240" w:lineRule="auto"/>
      </w:pPr>
      <w:r>
        <w:separator/>
      </w:r>
    </w:p>
  </w:endnote>
  <w:endnote w:type="continuationSeparator" w:id="0">
    <w:p w:rsidR="00E219B0" w:rsidP="006A77BF" w:rsidRDefault="00E219B0" w14:paraId="03FEA1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yo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19B0" w:rsidP="006A77BF" w:rsidRDefault="00E219B0" w14:paraId="34150043" w14:textId="77777777">
      <w:pPr>
        <w:spacing w:after="0" w:line="240" w:lineRule="auto"/>
      </w:pPr>
      <w:r>
        <w:separator/>
      </w:r>
    </w:p>
  </w:footnote>
  <w:footnote w:type="continuationSeparator" w:id="0">
    <w:p w:rsidR="00E219B0" w:rsidP="006A77BF" w:rsidRDefault="00E219B0" w14:paraId="3E9CA0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A77BF" w:rsidRDefault="006A77BF" w14:paraId="224CFD5D" w14:textId="1780AEE3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C1E9AC" wp14:editId="7DC7947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12700"/>
              <wp:wrapNone/>
              <wp:docPr id="798264553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7BF" w:rsidR="006A77BF" w:rsidP="006A77BF" w:rsidRDefault="006A77BF" w14:paraId="3F804DC0" w14:textId="3833937F">
                          <w:pPr>
                            <w:spacing w:after="0"/>
                            <w:rPr>
                              <w:rFonts w:ascii="Meiyo" w:hAnsi="Meiyo" w:eastAsia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7BF">
                            <w:rPr>
                              <w:rFonts w:ascii="Meiyo" w:hAnsi="Meiyo" w:eastAsia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EC1E9AC">
              <v:stroke joinstyle="miter"/>
              <v:path gradientshapeok="t" o:connecttype="rect"/>
            </v:shapetype>
            <v:shape id="Text Box 2" style="position:absolute;margin-left:0;margin-top:0;width:137.3pt;height:29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•• PROTECTED 関係者外秘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">
              <v:textbox style="mso-fit-shape-to-text:t" inset="20pt,15pt,0,0">
                <w:txbxContent>
                  <w:p w:rsidRPr="006A77BF" w:rsidR="006A77BF" w:rsidP="006A77BF" w:rsidRDefault="006A77BF" w14:paraId="3F804DC0" w14:textId="3833937F">
                    <w:pPr>
                      <w:spacing w:after="0"/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7BF"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7BF" w:rsidRDefault="006A77BF" w14:paraId="7303378C" w14:textId="2C0F19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6A77BF" w:rsidRDefault="006A77BF" w14:paraId="2B19D420" w14:textId="79B239C6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5F56A4" wp14:editId="120612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43710" cy="368300"/>
              <wp:effectExtent l="0" t="0" r="8890" b="12700"/>
              <wp:wrapNone/>
              <wp:docPr id="117389071" name="Text Box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7BF" w:rsidR="006A77BF" w:rsidP="006A77BF" w:rsidRDefault="006A77BF" w14:paraId="7C7D3EEA" w14:textId="6BE391BD">
                          <w:pPr>
                            <w:spacing w:after="0"/>
                            <w:rPr>
                              <w:rFonts w:ascii="Meiyo" w:hAnsi="Meiyo" w:eastAsia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7BF">
                            <w:rPr>
                              <w:rFonts w:ascii="Meiyo" w:hAnsi="Meiyo" w:eastAsia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55F56A4">
              <v:stroke joinstyle="miter"/>
              <v:path gradientshapeok="t" o:connecttype="rect"/>
            </v:shapetype>
            <v:shape id="Text Box 1" style="position:absolute;margin-left:0;margin-top:0;width:137.3pt;height:29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•• PROTECTED 関係者外秘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">
              <v:textbox style="mso-fit-shape-to-text:t" inset="20pt,15pt,0,0">
                <w:txbxContent>
                  <w:p w:rsidRPr="006A77BF" w:rsidR="006A77BF" w:rsidP="006A77BF" w:rsidRDefault="006A77BF" w14:paraId="7C7D3EEA" w14:textId="6BE391BD">
                    <w:pPr>
                      <w:spacing w:after="0"/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7BF">
                      <w:rPr>
                        <w:rFonts w:ascii="Meiyo" w:hAnsi="Meiyo" w:eastAsia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37722"/>
    <w:multiLevelType w:val="hybridMultilevel"/>
    <w:tmpl w:val="34C48AC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1"/>
  </w:num>
  <w:num w:numId="2" w16cid:durableId="131205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0B09"/>
    <w:rsid w:val="00061054"/>
    <w:rsid w:val="000A1036"/>
    <w:rsid w:val="00112621"/>
    <w:rsid w:val="0013706F"/>
    <w:rsid w:val="001460C4"/>
    <w:rsid w:val="001B28B2"/>
    <w:rsid w:val="001C1C80"/>
    <w:rsid w:val="001C6489"/>
    <w:rsid w:val="0021447B"/>
    <w:rsid w:val="0022433B"/>
    <w:rsid w:val="002C0AA4"/>
    <w:rsid w:val="003135AE"/>
    <w:rsid w:val="00352B23"/>
    <w:rsid w:val="00384785"/>
    <w:rsid w:val="003C03C4"/>
    <w:rsid w:val="003C2A69"/>
    <w:rsid w:val="003D224D"/>
    <w:rsid w:val="0042711D"/>
    <w:rsid w:val="00471E22"/>
    <w:rsid w:val="004E422C"/>
    <w:rsid w:val="005637ED"/>
    <w:rsid w:val="00586CA6"/>
    <w:rsid w:val="005C463B"/>
    <w:rsid w:val="00617F9E"/>
    <w:rsid w:val="00686DCE"/>
    <w:rsid w:val="006A77BF"/>
    <w:rsid w:val="006B2B76"/>
    <w:rsid w:val="0070544C"/>
    <w:rsid w:val="007265C5"/>
    <w:rsid w:val="00735CB4"/>
    <w:rsid w:val="007630A1"/>
    <w:rsid w:val="00874629"/>
    <w:rsid w:val="00897A01"/>
    <w:rsid w:val="00944E52"/>
    <w:rsid w:val="00976161"/>
    <w:rsid w:val="009B75E3"/>
    <w:rsid w:val="009D5854"/>
    <w:rsid w:val="009F005B"/>
    <w:rsid w:val="00A4156E"/>
    <w:rsid w:val="00A52468"/>
    <w:rsid w:val="00A541B6"/>
    <w:rsid w:val="00A613AD"/>
    <w:rsid w:val="00A86588"/>
    <w:rsid w:val="00AA0A30"/>
    <w:rsid w:val="00AB67DE"/>
    <w:rsid w:val="00AC51F7"/>
    <w:rsid w:val="00AF04DE"/>
    <w:rsid w:val="00B279C5"/>
    <w:rsid w:val="00B831F6"/>
    <w:rsid w:val="00BA19D4"/>
    <w:rsid w:val="00C1768C"/>
    <w:rsid w:val="00C22C3E"/>
    <w:rsid w:val="00C60BAD"/>
    <w:rsid w:val="00C975E5"/>
    <w:rsid w:val="00CA70CC"/>
    <w:rsid w:val="00CD10FB"/>
    <w:rsid w:val="00D4725C"/>
    <w:rsid w:val="00D625A7"/>
    <w:rsid w:val="00D809DE"/>
    <w:rsid w:val="00DC2593"/>
    <w:rsid w:val="00E112F5"/>
    <w:rsid w:val="00E16D1D"/>
    <w:rsid w:val="00E219B0"/>
    <w:rsid w:val="00E45D07"/>
    <w:rsid w:val="00F26CB7"/>
    <w:rsid w:val="00F924C4"/>
    <w:rsid w:val="00FC2C49"/>
    <w:rsid w:val="01C7FAE4"/>
    <w:rsid w:val="034D01AF"/>
    <w:rsid w:val="0414D997"/>
    <w:rsid w:val="0569EFD1"/>
    <w:rsid w:val="0596CA04"/>
    <w:rsid w:val="05AE15E4"/>
    <w:rsid w:val="05C26D77"/>
    <w:rsid w:val="069C690D"/>
    <w:rsid w:val="06CB692A"/>
    <w:rsid w:val="07835681"/>
    <w:rsid w:val="08166FA2"/>
    <w:rsid w:val="0865A663"/>
    <w:rsid w:val="09017369"/>
    <w:rsid w:val="09C14A74"/>
    <w:rsid w:val="0A46F869"/>
    <w:rsid w:val="0B689B75"/>
    <w:rsid w:val="0D75E463"/>
    <w:rsid w:val="0F6B0032"/>
    <w:rsid w:val="0FACE160"/>
    <w:rsid w:val="0FC48448"/>
    <w:rsid w:val="10524849"/>
    <w:rsid w:val="106D9FB5"/>
    <w:rsid w:val="1152F647"/>
    <w:rsid w:val="1175407A"/>
    <w:rsid w:val="1252D3D4"/>
    <w:rsid w:val="1286A7FE"/>
    <w:rsid w:val="12ADB19E"/>
    <w:rsid w:val="139FA003"/>
    <w:rsid w:val="13B8DF17"/>
    <w:rsid w:val="15929B5F"/>
    <w:rsid w:val="165D915B"/>
    <w:rsid w:val="16C2FC6C"/>
    <w:rsid w:val="170DE37B"/>
    <w:rsid w:val="179CED7E"/>
    <w:rsid w:val="17AA1908"/>
    <w:rsid w:val="187ABF4E"/>
    <w:rsid w:val="195869F7"/>
    <w:rsid w:val="1B0FD3C3"/>
    <w:rsid w:val="1B9836CE"/>
    <w:rsid w:val="1DB1933C"/>
    <w:rsid w:val="1E052331"/>
    <w:rsid w:val="1EB8D863"/>
    <w:rsid w:val="1EE1393C"/>
    <w:rsid w:val="1EEFF4F5"/>
    <w:rsid w:val="20DCBD54"/>
    <w:rsid w:val="21D965B1"/>
    <w:rsid w:val="23529BBB"/>
    <w:rsid w:val="23A20D7A"/>
    <w:rsid w:val="23EABDBE"/>
    <w:rsid w:val="240AE40D"/>
    <w:rsid w:val="24AA0D0A"/>
    <w:rsid w:val="25CA0D4D"/>
    <w:rsid w:val="25DCCB07"/>
    <w:rsid w:val="25FD1054"/>
    <w:rsid w:val="269CAF3E"/>
    <w:rsid w:val="269F5C91"/>
    <w:rsid w:val="27D163F6"/>
    <w:rsid w:val="293C6501"/>
    <w:rsid w:val="29DD7C1C"/>
    <w:rsid w:val="29F2F3B3"/>
    <w:rsid w:val="2AF4D0DA"/>
    <w:rsid w:val="2B471B71"/>
    <w:rsid w:val="2CEE5D7B"/>
    <w:rsid w:val="2DBB8E1B"/>
    <w:rsid w:val="2E184A1C"/>
    <w:rsid w:val="2E6D7A41"/>
    <w:rsid w:val="2ED50EAD"/>
    <w:rsid w:val="2F8C96B4"/>
    <w:rsid w:val="2FF00230"/>
    <w:rsid w:val="30402004"/>
    <w:rsid w:val="317633A5"/>
    <w:rsid w:val="3243EF40"/>
    <w:rsid w:val="32668698"/>
    <w:rsid w:val="32C101F2"/>
    <w:rsid w:val="330C0B7C"/>
    <w:rsid w:val="33859954"/>
    <w:rsid w:val="34441D97"/>
    <w:rsid w:val="34EEEA4F"/>
    <w:rsid w:val="361AB5F7"/>
    <w:rsid w:val="3697B4F3"/>
    <w:rsid w:val="36AF2C87"/>
    <w:rsid w:val="36FE9C82"/>
    <w:rsid w:val="39F6B820"/>
    <w:rsid w:val="3A36D7A1"/>
    <w:rsid w:val="3A4B6807"/>
    <w:rsid w:val="3AB56BB6"/>
    <w:rsid w:val="3C20A882"/>
    <w:rsid w:val="3C96B43E"/>
    <w:rsid w:val="3CEF966E"/>
    <w:rsid w:val="3CFB70F9"/>
    <w:rsid w:val="3D28C0F8"/>
    <w:rsid w:val="3E9148F4"/>
    <w:rsid w:val="3F2FB9D3"/>
    <w:rsid w:val="406E6F0D"/>
    <w:rsid w:val="40E183C5"/>
    <w:rsid w:val="434D6A58"/>
    <w:rsid w:val="434E8EFA"/>
    <w:rsid w:val="436E6638"/>
    <w:rsid w:val="43A159BD"/>
    <w:rsid w:val="43E5B934"/>
    <w:rsid w:val="4414D994"/>
    <w:rsid w:val="44BC829E"/>
    <w:rsid w:val="45445913"/>
    <w:rsid w:val="45CAFEBD"/>
    <w:rsid w:val="46681DB2"/>
    <w:rsid w:val="47F8FABC"/>
    <w:rsid w:val="48B3094F"/>
    <w:rsid w:val="4900EE33"/>
    <w:rsid w:val="4B34DC2A"/>
    <w:rsid w:val="4B6E23DD"/>
    <w:rsid w:val="4BA14EC3"/>
    <w:rsid w:val="4BF59132"/>
    <w:rsid w:val="4C728A49"/>
    <w:rsid w:val="4D276D8A"/>
    <w:rsid w:val="4D589E8A"/>
    <w:rsid w:val="4E1BD7B5"/>
    <w:rsid w:val="4EC8C22D"/>
    <w:rsid w:val="4FFDA489"/>
    <w:rsid w:val="50ECECD5"/>
    <w:rsid w:val="5159B346"/>
    <w:rsid w:val="516A77E1"/>
    <w:rsid w:val="517F80A6"/>
    <w:rsid w:val="53FCA758"/>
    <w:rsid w:val="55239BB7"/>
    <w:rsid w:val="5551809E"/>
    <w:rsid w:val="577B91A8"/>
    <w:rsid w:val="57819BA9"/>
    <w:rsid w:val="58311BCB"/>
    <w:rsid w:val="58456F43"/>
    <w:rsid w:val="591E75EE"/>
    <w:rsid w:val="5929B27F"/>
    <w:rsid w:val="592EE200"/>
    <w:rsid w:val="5999DF65"/>
    <w:rsid w:val="5A2764A2"/>
    <w:rsid w:val="5A6FC0CE"/>
    <w:rsid w:val="5B530CA8"/>
    <w:rsid w:val="5B6E888B"/>
    <w:rsid w:val="5BF5C32E"/>
    <w:rsid w:val="5C6DCD22"/>
    <w:rsid w:val="5DC18A19"/>
    <w:rsid w:val="5E38FA63"/>
    <w:rsid w:val="5EC41C50"/>
    <w:rsid w:val="5F2CCD66"/>
    <w:rsid w:val="5F38FB0D"/>
    <w:rsid w:val="5F4CB48D"/>
    <w:rsid w:val="5FF49149"/>
    <w:rsid w:val="5FF5AC4D"/>
    <w:rsid w:val="5FFAAD8F"/>
    <w:rsid w:val="60287E82"/>
    <w:rsid w:val="602E6A74"/>
    <w:rsid w:val="60E27E0C"/>
    <w:rsid w:val="6216AB95"/>
    <w:rsid w:val="630063C2"/>
    <w:rsid w:val="635E87BA"/>
    <w:rsid w:val="64A427FE"/>
    <w:rsid w:val="658CA3AA"/>
    <w:rsid w:val="66406617"/>
    <w:rsid w:val="66806893"/>
    <w:rsid w:val="66BB08F8"/>
    <w:rsid w:val="66CBA57B"/>
    <w:rsid w:val="66DFD9F3"/>
    <w:rsid w:val="66E31B4E"/>
    <w:rsid w:val="66E9CC5A"/>
    <w:rsid w:val="676018A5"/>
    <w:rsid w:val="67D5E153"/>
    <w:rsid w:val="6846ABB4"/>
    <w:rsid w:val="68E084D4"/>
    <w:rsid w:val="6937CAA9"/>
    <w:rsid w:val="6AC7ADCE"/>
    <w:rsid w:val="6B05B7A3"/>
    <w:rsid w:val="6B63CA68"/>
    <w:rsid w:val="6BABFE39"/>
    <w:rsid w:val="6D79849A"/>
    <w:rsid w:val="6D969C87"/>
    <w:rsid w:val="6EBC61EE"/>
    <w:rsid w:val="6FDD8844"/>
    <w:rsid w:val="70CD9CED"/>
    <w:rsid w:val="7195DD61"/>
    <w:rsid w:val="71FB47A8"/>
    <w:rsid w:val="7221E372"/>
    <w:rsid w:val="728C9E04"/>
    <w:rsid w:val="72E70476"/>
    <w:rsid w:val="73223FFD"/>
    <w:rsid w:val="7465399C"/>
    <w:rsid w:val="74F849DD"/>
    <w:rsid w:val="751A666A"/>
    <w:rsid w:val="76681066"/>
    <w:rsid w:val="7674B6F7"/>
    <w:rsid w:val="76CC6402"/>
    <w:rsid w:val="77AE1E5C"/>
    <w:rsid w:val="78455660"/>
    <w:rsid w:val="796DA074"/>
    <w:rsid w:val="7B8E7EE8"/>
    <w:rsid w:val="7C6DB125"/>
    <w:rsid w:val="7CD2BAB8"/>
    <w:rsid w:val="7CF509E9"/>
    <w:rsid w:val="7D1BC590"/>
    <w:rsid w:val="7D2FEF80"/>
    <w:rsid w:val="7E0C89B0"/>
    <w:rsid w:val="7ECAAE39"/>
    <w:rsid w:val="7F48618B"/>
    <w:rsid w:val="7F52C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1C80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A77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A77BF"/>
  </w:style>
  <w:style w:type="paragraph" w:styleId="Piedepgina">
    <w:name w:val="footer"/>
    <w:basedOn w:val="Normal"/>
    <w:link w:val="PiedepginaCar"/>
    <w:uiPriority w:val="99"/>
    <w:unhideWhenUsed/>
    <w:rsid w:val="00D809DE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rnesto.roy@qprw.co" TargetMode="Externa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www.lexus.mx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://www.lexus.mx/" TargetMode="External" Id="Rb46101f4d5a6455d" 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1E921-2A1D-4483-B59B-6118B8BB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CB379-8DD8-434B-886C-0DA2A24DC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7D109-5D6C-44A4-872B-543B1A1BE0A8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Ernesto Roy</lastModifiedBy>
  <revision>4</revision>
  <dcterms:created xsi:type="dcterms:W3CDTF">2025-08-25T23:27:00.0000000Z</dcterms:created>
  <dcterms:modified xsi:type="dcterms:W3CDTF">2025-08-28T21:37:02.5956034Z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6ff370f,2f948ce9,52e2135b</vt:lpwstr>
  </property>
  <property fmtid="{D5CDD505-2E9C-101B-9397-08002B2CF9AE}" pid="5" name="ClassificationContentMarkingHeaderFontProps">
    <vt:lpwstr>#000000,10,Meiyo</vt:lpwstr>
  </property>
  <property fmtid="{D5CDD505-2E9C-101B-9397-08002B2CF9AE}" pid="6" name="ClassificationContentMarkingHeaderText">
    <vt:lpwstr>•• PROTECTED 関係者外秘</vt:lpwstr>
  </property>
</Properties>
</file>