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Default="001572F2" w:rsidP="004278B1">
      <w:pPr>
        <w:pStyle w:val="NoSpacing"/>
        <w:ind w:left="993"/>
      </w:pPr>
    </w:p>
    <w:p w:rsidR="00B97593" w:rsidRDefault="00E9173B" w:rsidP="006917E1">
      <w:pPr>
        <w:pStyle w:val="NoSpacing"/>
        <w:ind w:left="993"/>
      </w:pPr>
      <w:r>
        <w:rPr>
          <w:noProof/>
          <w:lang w:val="nl-BE" w:eastAsia="nl-BE"/>
        </w:rPr>
        <mc:AlternateContent>
          <mc:Choice Requires="wps">
            <w:drawing>
              <wp:anchor distT="0" distB="0" distL="114300" distR="114300" simplePos="0" relativeHeight="251657216" behindDoc="0" locked="0" layoutInCell="1" allowOverlap="1" wp14:anchorId="78D22F95" wp14:editId="32785606">
                <wp:simplePos x="0" y="0"/>
                <wp:positionH relativeFrom="column">
                  <wp:posOffset>2507713</wp:posOffset>
                </wp:positionH>
                <wp:positionV relativeFrom="paragraph">
                  <wp:posOffset>66040</wp:posOffset>
                </wp:positionV>
                <wp:extent cx="4709795" cy="675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218" w:rsidRPr="00B5684E" w:rsidRDefault="001072EA" w:rsidP="00673D3E">
                            <w:pPr>
                              <w:spacing w:after="0" w:line="240" w:lineRule="auto"/>
                              <w:rPr>
                                <w:rFonts w:ascii="Rockwell" w:hAnsi="Rockwell" w:cs="Rockwell"/>
                                <w:color w:val="00AEEF"/>
                                <w:sz w:val="56"/>
                                <w:szCs w:val="56"/>
                                <w:lang w:val="nl-BE" w:eastAsia="nl-BE"/>
                              </w:rPr>
                            </w:pPr>
                            <w:r>
                              <w:rPr>
                                <w:rFonts w:ascii="Rockwell" w:hAnsi="Rockwell" w:cs="Rockwell"/>
                                <w:color w:val="00AEEF"/>
                                <w:sz w:val="56"/>
                                <w:szCs w:val="56"/>
                                <w:lang w:val="nl-BE" w:eastAsia="nl-BE"/>
                              </w:rPr>
                              <w:t xml:space="preserve">     </w:t>
                            </w:r>
                            <w:r w:rsidR="00892218" w:rsidRPr="00B5684E">
                              <w:rPr>
                                <w:rFonts w:ascii="Rockwell" w:hAnsi="Rockwell" w:cs="Rockwell"/>
                                <w:color w:val="00AEEF"/>
                                <w:sz w:val="56"/>
                                <w:szCs w:val="56"/>
                                <w:lang w:val="nl-BE" w:eastAsia="nl-BE"/>
                              </w:rPr>
                              <w:t>Persbericht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4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M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" filled="f" stroked="f">
                <v:textbox>
                  <w:txbxContent>
                    <w:p w:rsidR="00892218" w:rsidRPr="00B5684E" w:rsidRDefault="001072EA" w:rsidP="00673D3E">
                      <w:pPr>
                        <w:spacing w:after="0" w:line="240" w:lineRule="auto"/>
                        <w:rPr>
                          <w:rFonts w:ascii="Rockwell" w:hAnsi="Rockwell" w:cs="Rockwell"/>
                          <w:color w:val="00AEEF"/>
                          <w:sz w:val="56"/>
                          <w:szCs w:val="56"/>
                          <w:lang w:val="nl-BE" w:eastAsia="nl-BE"/>
                        </w:rPr>
                      </w:pPr>
                      <w:r>
                        <w:rPr>
                          <w:rFonts w:ascii="Rockwell" w:hAnsi="Rockwell" w:cs="Rockwell"/>
                          <w:color w:val="00AEEF"/>
                          <w:sz w:val="56"/>
                          <w:szCs w:val="56"/>
                          <w:lang w:val="nl-BE" w:eastAsia="nl-BE"/>
                        </w:rPr>
                        <w:t xml:space="preserve">     </w:t>
                      </w:r>
                      <w:r w:rsidR="00892218" w:rsidRPr="00B5684E">
                        <w:rPr>
                          <w:rFonts w:ascii="Rockwell" w:hAnsi="Rockwell" w:cs="Rockwell"/>
                          <w:color w:val="00AEEF"/>
                          <w:sz w:val="56"/>
                          <w:szCs w:val="56"/>
                          <w:lang w:val="nl-BE" w:eastAsia="nl-BE"/>
                        </w:rPr>
                        <w:t>Persbericht</w:t>
                      </w:r>
                    </w:p>
                  </w:txbxContent>
                </v:textbox>
              </v:shape>
            </w:pict>
          </mc:Fallback>
        </mc:AlternateContent>
      </w:r>
      <w:r w:rsidR="00571370">
        <w:rPr>
          <w:noProof/>
          <w:lang w:val="nl-BE" w:eastAsia="nl-BE"/>
        </w:rPr>
        <w:drawing>
          <wp:inline distT="0" distB="0" distL="0" distR="0" wp14:anchorId="4D88F76D" wp14:editId="1A88E2DF">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7"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r w:rsidR="004E4E03">
        <w:rPr>
          <w:noProof/>
          <w:lang w:val="nl-BE" w:eastAsia="nl-BE"/>
        </w:rPr>
        <w:t xml:space="preserve">   </w:t>
      </w:r>
      <w:r w:rsidR="001072EA" w:rsidRPr="006F6471">
        <w:rPr>
          <w:noProof/>
          <w:lang w:val="nl-BE" w:eastAsia="nl-BE"/>
        </w:rPr>
        <w:drawing>
          <wp:inline distT="0" distB="0" distL="0" distR="0" wp14:anchorId="3ACB1589" wp14:editId="1C05FCD7">
            <wp:extent cx="799200" cy="622800"/>
            <wp:effectExtent l="0" t="0" r="1270" b="635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200" cy="622800"/>
                    </a:xfrm>
                    <a:prstGeom prst="rect">
                      <a:avLst/>
                    </a:prstGeom>
                  </pic:spPr>
                </pic:pic>
              </a:graphicData>
            </a:graphic>
          </wp:inline>
        </w:drawing>
      </w:r>
    </w:p>
    <w:p w:rsidR="004278B1" w:rsidRDefault="004278B1" w:rsidP="00673D3E">
      <w:pPr>
        <w:pStyle w:val="NoSpacing"/>
        <w:ind w:left="1440"/>
        <w:rPr>
          <w:sz w:val="8"/>
          <w:szCs w:val="8"/>
        </w:rPr>
      </w:pPr>
    </w:p>
    <w:p w:rsidR="00FC36C2" w:rsidRPr="004278B1" w:rsidRDefault="00FC36C2" w:rsidP="00673D3E">
      <w:pPr>
        <w:pStyle w:val="NoSpacing"/>
        <w:ind w:left="1440"/>
        <w:rPr>
          <w:sz w:val="8"/>
          <w:szCs w:val="8"/>
        </w:rPr>
      </w:pPr>
    </w:p>
    <w:p w:rsidR="004278B1" w:rsidRDefault="00571370" w:rsidP="00FC36C2">
      <w:pPr>
        <w:pStyle w:val="NoSpacing"/>
        <w:ind w:left="284"/>
      </w:pPr>
      <w:r>
        <w:rPr>
          <w:noProof/>
          <w:lang w:val="nl-BE" w:eastAsia="nl-BE"/>
        </w:rPr>
        <w:drawing>
          <wp:inline distT="0" distB="0" distL="0" distR="0">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574F3C" w:rsidRDefault="00574F3C" w:rsidP="002D344C">
      <w:pPr>
        <w:pStyle w:val="NoSpacing"/>
        <w:ind w:left="993"/>
      </w:pPr>
    </w:p>
    <w:p w:rsidR="00B91505" w:rsidRPr="00892218" w:rsidRDefault="00B91505" w:rsidP="002D344C">
      <w:pPr>
        <w:ind w:left="993"/>
        <w:rPr>
          <w:color w:val="003768"/>
          <w:lang w:val="nl-BE"/>
        </w:rPr>
      </w:pPr>
      <w:r w:rsidRPr="00892218">
        <w:rPr>
          <w:color w:val="003768"/>
          <w:lang w:val="nl-BE"/>
        </w:rPr>
        <w:t xml:space="preserve">Brussel, </w:t>
      </w:r>
      <w:r w:rsidR="00E9173B">
        <w:rPr>
          <w:color w:val="003768"/>
          <w:lang w:val="nl-BE"/>
        </w:rPr>
        <w:t>4</w:t>
      </w:r>
      <w:r w:rsidRPr="00892218">
        <w:rPr>
          <w:color w:val="003768"/>
          <w:lang w:val="nl-BE"/>
        </w:rPr>
        <w:t xml:space="preserve"> </w:t>
      </w:r>
      <w:r w:rsidR="00E9173B">
        <w:rPr>
          <w:color w:val="003768"/>
          <w:lang w:val="nl-BE"/>
        </w:rPr>
        <w:t>december</w:t>
      </w:r>
      <w:r w:rsidRPr="00892218">
        <w:rPr>
          <w:color w:val="003768"/>
          <w:lang w:val="nl-BE"/>
        </w:rPr>
        <w:t xml:space="preserve"> 201</w:t>
      </w:r>
      <w:r w:rsidR="00B414F5">
        <w:rPr>
          <w:color w:val="003768"/>
          <w:lang w:val="nl-BE"/>
        </w:rPr>
        <w:t>4</w:t>
      </w:r>
      <w:r w:rsidRPr="00892218">
        <w:rPr>
          <w:color w:val="003768"/>
          <w:lang w:val="nl-BE"/>
        </w:rPr>
        <w:t xml:space="preserve"> </w:t>
      </w:r>
    </w:p>
    <w:p w:rsidR="00B91505" w:rsidRPr="00892218" w:rsidRDefault="00B91505" w:rsidP="002D344C">
      <w:pPr>
        <w:autoSpaceDE w:val="0"/>
        <w:autoSpaceDN w:val="0"/>
        <w:adjustRightInd w:val="0"/>
        <w:spacing w:after="0" w:line="240" w:lineRule="auto"/>
        <w:ind w:left="993" w:right="4"/>
        <w:rPr>
          <w:rFonts w:cs="Arial"/>
          <w:b/>
          <w:bCs/>
          <w:color w:val="003768"/>
          <w:sz w:val="28"/>
          <w:szCs w:val="28"/>
          <w:lang w:val="nl-BE"/>
        </w:rPr>
      </w:pPr>
    </w:p>
    <w:p w:rsidR="00E90F60" w:rsidRDefault="00E90F60" w:rsidP="00E90F60">
      <w:pPr>
        <w:ind w:left="993" w:right="-31"/>
        <w:jc w:val="center"/>
        <w:rPr>
          <w:rFonts w:ascii="Rockwell" w:hAnsi="Rockwell" w:cs="Rockwell,Bold"/>
          <w:b/>
          <w:bCs/>
          <w:color w:val="00AEEF"/>
          <w:sz w:val="48"/>
          <w:szCs w:val="48"/>
          <w:lang w:val="nl-BE"/>
        </w:rPr>
      </w:pPr>
      <w:r>
        <w:rPr>
          <w:rFonts w:ascii="Rockwell" w:hAnsi="Rockwell" w:cs="Rockwell,Bold"/>
          <w:b/>
          <w:bCs/>
          <w:color w:val="00AEEF"/>
          <w:sz w:val="48"/>
          <w:szCs w:val="48"/>
          <w:lang w:val="nl-BE"/>
        </w:rPr>
        <w:t xml:space="preserve">Einde van de obligatierally, </w:t>
      </w:r>
      <w:r>
        <w:rPr>
          <w:rFonts w:ascii="Rockwell" w:hAnsi="Rockwell" w:cs="Rockwell,Bold"/>
          <w:b/>
          <w:bCs/>
          <w:color w:val="00AEEF"/>
          <w:sz w:val="48"/>
          <w:szCs w:val="48"/>
          <w:lang w:val="nl-BE"/>
        </w:rPr>
        <w:br/>
        <w:t>tijd voor aandelen!</w:t>
      </w:r>
    </w:p>
    <w:p w:rsidR="00B91505" w:rsidRPr="00E90F60" w:rsidRDefault="00E90F60" w:rsidP="00E90F60">
      <w:pPr>
        <w:spacing w:after="120"/>
        <w:ind w:left="992" w:right="-31"/>
        <w:jc w:val="center"/>
        <w:rPr>
          <w:rFonts w:ascii="Rockwell" w:hAnsi="Rockwell"/>
          <w:b/>
          <w:color w:val="00AEEF"/>
          <w:sz w:val="32"/>
          <w:szCs w:val="32"/>
          <w:lang w:val="nl-BE"/>
        </w:rPr>
      </w:pPr>
      <w:r w:rsidRPr="00E90F60">
        <w:rPr>
          <w:rFonts w:ascii="Rockwell" w:hAnsi="Rockwell" w:cs="Rockwell,Bold"/>
          <w:b/>
          <w:bCs/>
          <w:color w:val="00AEEF"/>
          <w:sz w:val="32"/>
          <w:szCs w:val="32"/>
          <w:lang w:val="nl-BE"/>
        </w:rPr>
        <w:t>Eurozone gaat mee in het wereldwijde herstel</w:t>
      </w:r>
    </w:p>
    <w:p w:rsidR="00E90F60" w:rsidRDefault="00E90F60" w:rsidP="00E90F60">
      <w:pPr>
        <w:autoSpaceDE w:val="0"/>
        <w:autoSpaceDN w:val="0"/>
        <w:adjustRightInd w:val="0"/>
        <w:spacing w:after="120" w:line="240" w:lineRule="auto"/>
        <w:ind w:left="992" w:right="4"/>
        <w:rPr>
          <w:rFonts w:cs="Arial"/>
          <w:b/>
          <w:bCs/>
          <w:color w:val="003768"/>
          <w:sz w:val="28"/>
          <w:szCs w:val="28"/>
          <w:lang w:val="nl-BE"/>
        </w:rPr>
      </w:pPr>
    </w:p>
    <w:p w:rsidR="00E9173B" w:rsidRDefault="00E9173B" w:rsidP="00E90F60">
      <w:pPr>
        <w:autoSpaceDE w:val="0"/>
        <w:autoSpaceDN w:val="0"/>
        <w:adjustRightInd w:val="0"/>
        <w:spacing w:after="120" w:line="240" w:lineRule="auto"/>
        <w:ind w:left="992" w:right="4"/>
        <w:rPr>
          <w:rFonts w:cs="Arial"/>
          <w:b/>
          <w:bCs/>
          <w:color w:val="003768"/>
          <w:sz w:val="28"/>
          <w:szCs w:val="28"/>
          <w:lang w:val="nl-BE"/>
        </w:rPr>
      </w:pPr>
      <w:r w:rsidRPr="00E9173B">
        <w:rPr>
          <w:rFonts w:cs="Arial"/>
          <w:b/>
          <w:bCs/>
          <w:color w:val="003768"/>
          <w:sz w:val="28"/>
          <w:szCs w:val="28"/>
          <w:lang w:val="nl-BE"/>
        </w:rPr>
        <w:t xml:space="preserve">Een Europese recessie voorkomen en de inflatie opkrikken: zie daar de goede voornemens van ECB-voorzitter Mario </w:t>
      </w:r>
      <w:proofErr w:type="spellStart"/>
      <w:r w:rsidRPr="00E9173B">
        <w:rPr>
          <w:rFonts w:cs="Arial"/>
          <w:b/>
          <w:bCs/>
          <w:color w:val="003768"/>
          <w:sz w:val="28"/>
          <w:szCs w:val="28"/>
          <w:lang w:val="nl-BE"/>
        </w:rPr>
        <w:t>Draghi</w:t>
      </w:r>
      <w:proofErr w:type="spellEnd"/>
      <w:r w:rsidRPr="00E9173B">
        <w:rPr>
          <w:rFonts w:cs="Arial"/>
          <w:b/>
          <w:bCs/>
          <w:color w:val="003768"/>
          <w:sz w:val="28"/>
          <w:szCs w:val="28"/>
          <w:lang w:val="nl-BE"/>
        </w:rPr>
        <w:t xml:space="preserve"> voor 2015. De VS nemen het voortouw in de wereldwijde economische heropleving. En na negen jaar van een alsmaar soepeler monetair beleid dient de eerste Amerikaanse renteverhoging zich aan. Dat zal volgens ons resulteren in een positief maar volatiel beursjaar met een absolute topprestatie voor de dollar. Voor obligatiebeleggers: wees op uw hoede.</w:t>
      </w:r>
    </w:p>
    <w:p w:rsidR="00E9173B" w:rsidRPr="00E90F60" w:rsidRDefault="00E9173B" w:rsidP="002D344C">
      <w:pPr>
        <w:autoSpaceDE w:val="0"/>
        <w:autoSpaceDN w:val="0"/>
        <w:adjustRightInd w:val="0"/>
        <w:spacing w:after="0" w:line="240" w:lineRule="auto"/>
        <w:ind w:left="993" w:right="4"/>
        <w:rPr>
          <w:rFonts w:cs="Arial"/>
          <w:bCs/>
          <w:color w:val="003768"/>
          <w:lang w:val="nl-BE"/>
        </w:rPr>
      </w:pPr>
      <w:bookmarkStart w:id="0" w:name="_GoBack"/>
      <w:bookmarkEnd w:id="0"/>
    </w:p>
    <w:p w:rsidR="00E9173B" w:rsidRDefault="00E9173B" w:rsidP="00E9173B">
      <w:pPr>
        <w:autoSpaceDE w:val="0"/>
        <w:autoSpaceDN w:val="0"/>
        <w:adjustRightInd w:val="0"/>
        <w:spacing w:after="240" w:line="240" w:lineRule="auto"/>
        <w:ind w:left="993" w:right="4"/>
        <w:rPr>
          <w:rFonts w:cs="Arial"/>
          <w:bCs/>
          <w:color w:val="003768"/>
          <w:lang w:val="nl-BE"/>
        </w:rPr>
      </w:pPr>
      <w:r w:rsidRPr="00E9173B">
        <w:rPr>
          <w:rFonts w:cs="Arial"/>
          <w:bCs/>
          <w:color w:val="003768"/>
          <w:lang w:val="nl-BE"/>
        </w:rPr>
        <w:t xml:space="preserve">2014 moest het jaar van het herstel worden in de eurozone. Voor de VS zou het </w:t>
      </w:r>
      <w:proofErr w:type="spellStart"/>
      <w:r w:rsidRPr="00E9173B">
        <w:rPr>
          <w:rFonts w:cs="Arial"/>
          <w:bCs/>
          <w:color w:val="003768"/>
          <w:lang w:val="nl-BE"/>
        </w:rPr>
        <w:t>het</w:t>
      </w:r>
      <w:proofErr w:type="spellEnd"/>
      <w:r w:rsidRPr="00E9173B">
        <w:rPr>
          <w:rFonts w:cs="Arial"/>
          <w:bCs/>
          <w:color w:val="003768"/>
          <w:lang w:val="nl-BE"/>
        </w:rPr>
        <w:t xml:space="preserve"> jaar van de versnelling worden. Noch het één noch het andere kwam uit. De Amerikaanse groei kende een valse start door een uitzonderlijk koude winter. De verwachte groei werd een economische krimp tijdens het eerste kwartaal. De wereld slaakte een zucht van opluchting na de sterke cijfers van het tweede kwartaal. Het maakte duidelijk dat de </w:t>
      </w:r>
      <w:proofErr w:type="spellStart"/>
      <w:r w:rsidRPr="00E9173B">
        <w:rPr>
          <w:rFonts w:cs="Arial"/>
          <w:bCs/>
          <w:color w:val="003768"/>
          <w:lang w:val="nl-BE"/>
        </w:rPr>
        <w:t>Polar</w:t>
      </w:r>
      <w:proofErr w:type="spellEnd"/>
      <w:r w:rsidRPr="00E9173B">
        <w:rPr>
          <w:rFonts w:cs="Arial"/>
          <w:bCs/>
          <w:color w:val="003768"/>
          <w:lang w:val="nl-BE"/>
        </w:rPr>
        <w:t xml:space="preserve"> </w:t>
      </w:r>
      <w:proofErr w:type="spellStart"/>
      <w:r w:rsidRPr="00E9173B">
        <w:rPr>
          <w:rFonts w:cs="Arial"/>
          <w:bCs/>
          <w:color w:val="003768"/>
          <w:lang w:val="nl-BE"/>
        </w:rPr>
        <w:t>Vortex</w:t>
      </w:r>
      <w:proofErr w:type="spellEnd"/>
      <w:r w:rsidRPr="00E9173B">
        <w:rPr>
          <w:rFonts w:cs="Arial"/>
          <w:bCs/>
          <w:color w:val="003768"/>
          <w:lang w:val="nl-BE"/>
        </w:rPr>
        <w:t xml:space="preserve">, de </w:t>
      </w:r>
      <w:proofErr w:type="spellStart"/>
      <w:r w:rsidRPr="00E9173B">
        <w:rPr>
          <w:rFonts w:cs="Arial"/>
          <w:bCs/>
          <w:color w:val="003768"/>
          <w:lang w:val="nl-BE"/>
        </w:rPr>
        <w:t>koudestroom</w:t>
      </w:r>
      <w:proofErr w:type="spellEnd"/>
      <w:r w:rsidRPr="00E9173B">
        <w:rPr>
          <w:rFonts w:cs="Arial"/>
          <w:bCs/>
          <w:color w:val="003768"/>
          <w:lang w:val="nl-BE"/>
        </w:rPr>
        <w:t xml:space="preserve"> die de VS wekenlang in zijn ban hield, verantwoordelijk was voor de tussentijdse dip. De economie veerde verder op en creëerde het voorbije halfjaar iets meer dan 200 000 banen per maand.</w:t>
      </w:r>
    </w:p>
    <w:p w:rsidR="00B91505" w:rsidRPr="00E9173B" w:rsidRDefault="00E9173B" w:rsidP="00E9173B">
      <w:pPr>
        <w:autoSpaceDE w:val="0"/>
        <w:autoSpaceDN w:val="0"/>
        <w:adjustRightInd w:val="0"/>
        <w:spacing w:after="240" w:line="240" w:lineRule="auto"/>
        <w:ind w:left="993" w:right="4"/>
        <w:rPr>
          <w:rFonts w:ascii="Rockwell" w:hAnsi="Rockwell" w:cs="Arial"/>
          <w:b/>
          <w:bCs/>
          <w:color w:val="003366"/>
          <w:sz w:val="28"/>
          <w:szCs w:val="28"/>
          <w:lang w:val="nl-BE"/>
        </w:rPr>
      </w:pPr>
      <w:r w:rsidRPr="00E9173B">
        <w:rPr>
          <w:rFonts w:ascii="Rockwell" w:hAnsi="Rockwell" w:cs="Arial"/>
          <w:b/>
          <w:bCs/>
          <w:color w:val="003366"/>
          <w:sz w:val="28"/>
          <w:szCs w:val="28"/>
          <w:lang w:val="nl-BE"/>
        </w:rPr>
        <w:t xml:space="preserve">Europees moeras </w:t>
      </w:r>
    </w:p>
    <w:p w:rsidR="00E9173B" w:rsidRDefault="00E9173B" w:rsidP="00E9173B">
      <w:pPr>
        <w:autoSpaceDE w:val="0"/>
        <w:autoSpaceDN w:val="0"/>
        <w:adjustRightInd w:val="0"/>
        <w:spacing w:after="240" w:line="240" w:lineRule="auto"/>
        <w:ind w:left="992" w:right="6"/>
        <w:rPr>
          <w:rFonts w:cs="Arial"/>
          <w:color w:val="003768"/>
          <w:lang w:val="nl-BE"/>
        </w:rPr>
      </w:pPr>
      <w:r w:rsidRPr="00E9173B">
        <w:rPr>
          <w:rFonts w:cs="Arial"/>
          <w:color w:val="003768"/>
          <w:lang w:val="nl-BE"/>
        </w:rPr>
        <w:t>In de eurozone zagen we de omgekeerde beweging. Het jaar ging betrekkelijk goed van start. In mei trokken tal van zakenbankiers hun groeiverwachtingen zelfs nog op. Maar vanaf dan ging het alleen maar bergaf. De Oekraïnecrisis woog op het gemoed, eerst van de bedrijven en vervolgens van de consumenten. Het tanende vertrouwen vertaalde zich in minder investeringen en bestellingen. Zelfs locomotief Duitsland ontsnapte over het derde kwartaal maar ternauwernood aan een recessie. De eurozone groeide met 0,2%, met dank aan de hervormingen in landen als Portugal, Spanje, Ierland en ook Nederland.</w:t>
      </w:r>
    </w:p>
    <w:p w:rsidR="00E9173B" w:rsidRPr="00E9173B" w:rsidRDefault="00E9173B" w:rsidP="00E9173B">
      <w:pPr>
        <w:autoSpaceDE w:val="0"/>
        <w:autoSpaceDN w:val="0"/>
        <w:adjustRightInd w:val="0"/>
        <w:spacing w:after="240" w:line="240" w:lineRule="auto"/>
        <w:ind w:left="992" w:right="6"/>
        <w:rPr>
          <w:rFonts w:cs="Arial"/>
          <w:color w:val="003768"/>
          <w:lang w:val="nl-BE"/>
        </w:rPr>
      </w:pPr>
      <w:r w:rsidRPr="00E9173B">
        <w:rPr>
          <w:rFonts w:cs="Arial"/>
          <w:color w:val="003768"/>
          <w:lang w:val="nl-BE"/>
        </w:rPr>
        <w:t>De kneusjes van weleer zijn de steunpilaren voor 2015. Landen die amper hervormingen hebben doorgevoerd, zoals Frankrijk, Italië en België, dreigen verder aan te modderen. Het feit dat de Italiaanse economie vandaag amper even groot is dan in 2000 illustreert het probleem. Van een verloren decennium gesproken! Geen groei zonder hervormingen. Geen winst zonder lijden. Ook niet in België.</w:t>
      </w:r>
    </w:p>
    <w:p w:rsidR="00E90F60" w:rsidRDefault="00E90F60">
      <w:pPr>
        <w:spacing w:after="0" w:line="240" w:lineRule="auto"/>
        <w:rPr>
          <w:rFonts w:ascii="Rockwell" w:hAnsi="Rockwell" w:cs="Arial"/>
          <w:b/>
          <w:bCs/>
          <w:color w:val="003366"/>
          <w:sz w:val="28"/>
          <w:szCs w:val="28"/>
          <w:lang w:val="nl-BE"/>
        </w:rPr>
      </w:pPr>
      <w:r>
        <w:rPr>
          <w:rFonts w:ascii="Rockwell" w:hAnsi="Rockwell" w:cs="Arial"/>
          <w:b/>
          <w:bCs/>
          <w:color w:val="003366"/>
          <w:sz w:val="28"/>
          <w:szCs w:val="28"/>
          <w:lang w:val="nl-BE"/>
        </w:rPr>
        <w:br w:type="page"/>
      </w:r>
    </w:p>
    <w:p w:rsidR="00E90F60" w:rsidRDefault="00E90F60" w:rsidP="00E9173B">
      <w:pPr>
        <w:autoSpaceDE w:val="0"/>
        <w:autoSpaceDN w:val="0"/>
        <w:adjustRightInd w:val="0"/>
        <w:spacing w:after="240" w:line="240" w:lineRule="auto"/>
        <w:ind w:left="993" w:right="4"/>
        <w:rPr>
          <w:rFonts w:ascii="Rockwell" w:hAnsi="Rockwell" w:cs="Arial"/>
          <w:b/>
          <w:bCs/>
          <w:color w:val="003366"/>
          <w:sz w:val="28"/>
          <w:szCs w:val="28"/>
          <w:lang w:val="nl-BE"/>
        </w:rPr>
      </w:pPr>
    </w:p>
    <w:p w:rsidR="00E9173B" w:rsidRPr="00E9173B" w:rsidRDefault="00E9173B" w:rsidP="00E9173B">
      <w:pPr>
        <w:autoSpaceDE w:val="0"/>
        <w:autoSpaceDN w:val="0"/>
        <w:adjustRightInd w:val="0"/>
        <w:spacing w:after="240" w:line="240" w:lineRule="auto"/>
        <w:ind w:left="993" w:right="4"/>
        <w:rPr>
          <w:rFonts w:ascii="Rockwell" w:hAnsi="Rockwell" w:cs="Arial"/>
          <w:b/>
          <w:bCs/>
          <w:color w:val="003366"/>
          <w:sz w:val="28"/>
          <w:szCs w:val="28"/>
          <w:lang w:val="nl-BE"/>
        </w:rPr>
      </w:pPr>
      <w:r w:rsidRPr="00E9173B">
        <w:rPr>
          <w:rFonts w:ascii="Rockwell" w:hAnsi="Rockwell" w:cs="Arial"/>
          <w:b/>
          <w:bCs/>
          <w:color w:val="003366"/>
          <w:sz w:val="28"/>
          <w:szCs w:val="28"/>
          <w:lang w:val="nl-BE"/>
        </w:rPr>
        <w:t>Geen triple dip</w:t>
      </w:r>
    </w:p>
    <w:p w:rsidR="00E9173B" w:rsidRPr="00E9173B" w:rsidRDefault="00E9173B" w:rsidP="00E9173B">
      <w:pPr>
        <w:autoSpaceDE w:val="0"/>
        <w:autoSpaceDN w:val="0"/>
        <w:adjustRightInd w:val="0"/>
        <w:spacing w:after="240" w:line="240" w:lineRule="auto"/>
        <w:ind w:left="993" w:right="4"/>
        <w:rPr>
          <w:rFonts w:cs="Arial"/>
          <w:color w:val="003768"/>
          <w:lang w:val="nl-BE"/>
        </w:rPr>
      </w:pPr>
      <w:r w:rsidRPr="00E9173B">
        <w:rPr>
          <w:rFonts w:cs="Arial"/>
          <w:color w:val="003768"/>
          <w:lang w:val="nl-BE"/>
        </w:rPr>
        <w:t>Dat we geloven dat de eurozone een derde recessie – twee kwartalen van negatieve groei – sinds 2008 zal weten te vermijden, heeft te maken met verschillende factoren. Eerst en vooral bezorgt een duurzame daling van de olieprijs met 10% de economische groei een duw in de rug van 0,2 procentpunt. Eenzelfde daling van de euro tegenover de belangrijkste handelspartners zorgt voor een cumulatief positief effect van 1 procentpunt over een periode van 3 jaar.</w:t>
      </w:r>
    </w:p>
    <w:p w:rsidR="00E9173B" w:rsidRPr="00E9173B" w:rsidRDefault="00E9173B" w:rsidP="00E9173B">
      <w:pPr>
        <w:autoSpaceDE w:val="0"/>
        <w:autoSpaceDN w:val="0"/>
        <w:adjustRightInd w:val="0"/>
        <w:spacing w:after="240" w:line="240" w:lineRule="auto"/>
        <w:ind w:left="993" w:right="4"/>
        <w:rPr>
          <w:rFonts w:cs="Arial"/>
          <w:color w:val="003768"/>
          <w:lang w:val="nl-BE"/>
        </w:rPr>
      </w:pPr>
      <w:r w:rsidRPr="00E9173B">
        <w:rPr>
          <w:rFonts w:cs="Arial"/>
          <w:color w:val="003768"/>
          <w:lang w:val="nl-BE"/>
        </w:rPr>
        <w:t>Ook zullen de Europese besparingen minder hard aankomen. Amper 1/3 van de tijdens de vorige vier jaren doorgevoerde besparingen staan geprogrammeerd voor de komende vier jaar. Daarenboven zijn dankzij de stresstests en de Europese controle van de balansen de kredietkanalen eindelijk grondig ontstopt. De meer robuuste kapitaalposities laten meer leningen toe. Nu is het wachten op een grotere investeringsvraag vanwege de bedrijven.</w:t>
      </w:r>
    </w:p>
    <w:p w:rsidR="00E9173B" w:rsidRPr="00E9173B" w:rsidRDefault="00E9173B" w:rsidP="00E9173B">
      <w:pPr>
        <w:autoSpaceDE w:val="0"/>
        <w:autoSpaceDN w:val="0"/>
        <w:adjustRightInd w:val="0"/>
        <w:spacing w:after="240" w:line="240" w:lineRule="auto"/>
        <w:ind w:left="993" w:right="4"/>
        <w:rPr>
          <w:rFonts w:cs="Arial"/>
          <w:color w:val="003768"/>
          <w:lang w:val="nl-BE"/>
        </w:rPr>
      </w:pPr>
      <w:r w:rsidRPr="00E9173B">
        <w:rPr>
          <w:rFonts w:cs="Arial"/>
          <w:color w:val="003768"/>
          <w:lang w:val="nl-BE"/>
        </w:rPr>
        <w:t>Misschien helpt het investeringsfonds dat de Europese Commissie onlangs op poten zette daar een handje. Want een structurele heropleving in de eurozone is maar mogelijk als de investeringscyclus terug aangezwengeld wordt. Overheidsinvesteringen lokken private investeringen uit, wat resulteert in een toename van de werkgelegenheid, meer consumptie, een hogere capaciteitsbezetting en nieuwe investeringen.</w:t>
      </w:r>
    </w:p>
    <w:p w:rsidR="00E9173B" w:rsidRPr="00E9173B" w:rsidRDefault="00E9173B" w:rsidP="00E9173B">
      <w:pPr>
        <w:autoSpaceDE w:val="0"/>
        <w:autoSpaceDN w:val="0"/>
        <w:adjustRightInd w:val="0"/>
        <w:spacing w:after="240" w:line="240" w:lineRule="auto"/>
        <w:ind w:left="993" w:right="4"/>
        <w:rPr>
          <w:rFonts w:ascii="Rockwell" w:hAnsi="Rockwell" w:cs="Arial"/>
          <w:b/>
          <w:bCs/>
          <w:color w:val="003366"/>
          <w:sz w:val="28"/>
          <w:szCs w:val="28"/>
          <w:lang w:val="nl-BE"/>
        </w:rPr>
      </w:pPr>
      <w:proofErr w:type="spellStart"/>
      <w:r w:rsidRPr="00E9173B">
        <w:rPr>
          <w:rFonts w:ascii="Rockwell" w:hAnsi="Rockwell" w:cs="Arial"/>
          <w:b/>
          <w:bCs/>
          <w:color w:val="003366"/>
          <w:sz w:val="28"/>
          <w:szCs w:val="28"/>
          <w:lang w:val="nl-BE"/>
        </w:rPr>
        <w:t>Ultralage</w:t>
      </w:r>
      <w:proofErr w:type="spellEnd"/>
      <w:r w:rsidRPr="00E9173B">
        <w:rPr>
          <w:rFonts w:ascii="Rockwell" w:hAnsi="Rockwell" w:cs="Arial"/>
          <w:b/>
          <w:bCs/>
          <w:color w:val="003366"/>
          <w:sz w:val="28"/>
          <w:szCs w:val="28"/>
          <w:lang w:val="nl-BE"/>
        </w:rPr>
        <w:t xml:space="preserve"> rente</w:t>
      </w:r>
    </w:p>
    <w:p w:rsidR="00E9173B" w:rsidRPr="00E9173B" w:rsidRDefault="00E9173B" w:rsidP="00E9173B">
      <w:pPr>
        <w:autoSpaceDE w:val="0"/>
        <w:autoSpaceDN w:val="0"/>
        <w:adjustRightInd w:val="0"/>
        <w:spacing w:after="240" w:line="240" w:lineRule="auto"/>
        <w:ind w:left="993" w:right="4"/>
        <w:rPr>
          <w:rFonts w:cs="Arial"/>
          <w:color w:val="003768"/>
          <w:lang w:val="nl-BE"/>
        </w:rPr>
      </w:pPr>
      <w:r w:rsidRPr="00E9173B">
        <w:rPr>
          <w:rFonts w:cs="Arial"/>
          <w:color w:val="003768"/>
          <w:lang w:val="nl-BE"/>
        </w:rPr>
        <w:t>Groei houdt de hoge schuldenlast in de eurozone draagbaar. Groei moet ook resulteren in een hogere inflatie. De ECB haalt dan ook alles uit de kast om die groei en die inflatie de kans te geven. Met de verlaging van de rente tot 0,05% is daar de bodem bereikt. Rest alleen nog een daling van de euro om de groei en de inflatie op te krikken. Hoe? Waar er veel van is, is er weinig vraag naar. Hoe meer euro’s er dus gecreëerd worden, hoe minder aantrekkelijk de munt wordt.</w:t>
      </w:r>
    </w:p>
    <w:p w:rsidR="00E9173B" w:rsidRPr="00E9173B" w:rsidRDefault="00E9173B" w:rsidP="00E9173B">
      <w:pPr>
        <w:autoSpaceDE w:val="0"/>
        <w:autoSpaceDN w:val="0"/>
        <w:adjustRightInd w:val="0"/>
        <w:spacing w:after="240" w:line="240" w:lineRule="auto"/>
        <w:ind w:left="993" w:right="4"/>
        <w:rPr>
          <w:rFonts w:cs="Arial"/>
          <w:color w:val="003768"/>
          <w:lang w:val="nl-BE"/>
        </w:rPr>
      </w:pPr>
      <w:r w:rsidRPr="00E9173B">
        <w:rPr>
          <w:rFonts w:cs="Arial"/>
          <w:color w:val="003768"/>
          <w:lang w:val="nl-BE"/>
        </w:rPr>
        <w:t>Vandaar het plan van de ECB om tegen eind 2016 een netto uitbreiding van de ECB-balans te beogen met 1 000 miljard euro. Het opkopen van overheidsobligaties – de Duitsers staan alsmaar meer alleen met hun ‘</w:t>
      </w:r>
      <w:proofErr w:type="spellStart"/>
      <w:r w:rsidRPr="00E9173B">
        <w:rPr>
          <w:rFonts w:cs="Arial"/>
          <w:color w:val="003768"/>
          <w:lang w:val="nl-BE"/>
        </w:rPr>
        <w:t>Nein</w:t>
      </w:r>
      <w:proofErr w:type="spellEnd"/>
      <w:r w:rsidRPr="00E9173B">
        <w:rPr>
          <w:rFonts w:cs="Arial"/>
          <w:color w:val="003768"/>
          <w:lang w:val="nl-BE"/>
        </w:rPr>
        <w:t>’ – maakt integraal deel uit van dat plan. In het eerste kwartaal van 2015 verwachten we de officiële aankondiging.</w:t>
      </w:r>
    </w:p>
    <w:p w:rsidR="00E9173B" w:rsidRPr="00E9173B" w:rsidRDefault="00E9173B" w:rsidP="00E9173B">
      <w:pPr>
        <w:autoSpaceDE w:val="0"/>
        <w:autoSpaceDN w:val="0"/>
        <w:adjustRightInd w:val="0"/>
        <w:spacing w:after="240" w:line="240" w:lineRule="auto"/>
        <w:ind w:left="993" w:right="4"/>
        <w:rPr>
          <w:rFonts w:ascii="Rockwell" w:hAnsi="Rockwell" w:cs="Arial"/>
          <w:b/>
          <w:bCs/>
          <w:color w:val="003366"/>
          <w:sz w:val="28"/>
          <w:szCs w:val="28"/>
          <w:lang w:val="nl-BE"/>
        </w:rPr>
      </w:pPr>
      <w:r w:rsidRPr="00E9173B">
        <w:rPr>
          <w:rFonts w:ascii="Rockwell" w:hAnsi="Rockwell" w:cs="Arial"/>
          <w:b/>
          <w:bCs/>
          <w:color w:val="003366"/>
          <w:sz w:val="28"/>
          <w:szCs w:val="28"/>
          <w:lang w:val="nl-BE"/>
        </w:rPr>
        <w:t>Aandelen boven</w:t>
      </w:r>
    </w:p>
    <w:p w:rsidR="00E9173B" w:rsidRPr="00E9173B" w:rsidRDefault="00E9173B" w:rsidP="00E9173B">
      <w:pPr>
        <w:autoSpaceDE w:val="0"/>
        <w:autoSpaceDN w:val="0"/>
        <w:adjustRightInd w:val="0"/>
        <w:spacing w:after="240" w:line="240" w:lineRule="auto"/>
        <w:ind w:left="993" w:right="4"/>
        <w:rPr>
          <w:rFonts w:cs="Arial"/>
          <w:color w:val="003768"/>
          <w:lang w:val="nl-BE"/>
        </w:rPr>
      </w:pPr>
      <w:r w:rsidRPr="00E9173B">
        <w:rPr>
          <w:rFonts w:cs="Arial"/>
          <w:color w:val="003768"/>
          <w:lang w:val="nl-BE"/>
        </w:rPr>
        <w:t xml:space="preserve">Tegen een dergelijke achtergrond is de strategiekeuze niet eenvoudig, hoewel. Is een investering in obligaties te verantwoorden wetende dat een stijging van de Belgische </w:t>
      </w:r>
      <w:proofErr w:type="spellStart"/>
      <w:r w:rsidRPr="00E9173B">
        <w:rPr>
          <w:rFonts w:cs="Arial"/>
          <w:color w:val="003768"/>
          <w:lang w:val="nl-BE"/>
        </w:rPr>
        <w:t>tienjaarsrente</w:t>
      </w:r>
      <w:proofErr w:type="spellEnd"/>
      <w:r w:rsidRPr="00E9173B">
        <w:rPr>
          <w:rFonts w:cs="Arial"/>
          <w:color w:val="003768"/>
          <w:lang w:val="nl-BE"/>
        </w:rPr>
        <w:t xml:space="preserve"> van de huidige 1% naar 1,15% het totale jaarrendement wegvaagt (een stijging van de rente impliceert een daling van de koers)? Daarenboven heeft Super Mario </w:t>
      </w:r>
      <w:proofErr w:type="spellStart"/>
      <w:r w:rsidRPr="00E9173B">
        <w:rPr>
          <w:rFonts w:cs="Arial"/>
          <w:color w:val="003768"/>
          <w:lang w:val="nl-BE"/>
        </w:rPr>
        <w:t>Draghi</w:t>
      </w:r>
      <w:proofErr w:type="spellEnd"/>
      <w:r w:rsidRPr="00E9173B">
        <w:rPr>
          <w:rFonts w:cs="Arial"/>
          <w:color w:val="003768"/>
          <w:lang w:val="nl-BE"/>
        </w:rPr>
        <w:t xml:space="preserve"> aangegeven dat hij er alles aan zal doen om de inflatie zo snel mogelijk weer in de richting van de 2%-doelstelling te duwen. Is het dan realistisch te verwachten dat de gemiddelde inflatie in België tijdens de komende 10 jaar onder die 1%-rente zal blijven?</w:t>
      </w:r>
    </w:p>
    <w:p w:rsidR="00E9173B" w:rsidRPr="00E9173B" w:rsidRDefault="00E9173B" w:rsidP="00E9173B">
      <w:pPr>
        <w:autoSpaceDE w:val="0"/>
        <w:autoSpaceDN w:val="0"/>
        <w:adjustRightInd w:val="0"/>
        <w:spacing w:after="240" w:line="240" w:lineRule="auto"/>
        <w:ind w:left="993" w:right="4"/>
        <w:rPr>
          <w:rFonts w:cs="Arial"/>
          <w:color w:val="003768"/>
          <w:lang w:val="nl-BE"/>
        </w:rPr>
      </w:pPr>
      <w:r w:rsidRPr="00E9173B">
        <w:rPr>
          <w:rFonts w:cs="Arial"/>
          <w:color w:val="003768"/>
          <w:lang w:val="nl-BE"/>
        </w:rPr>
        <w:t>TINA (</w:t>
      </w:r>
      <w:proofErr w:type="spellStart"/>
      <w:r w:rsidRPr="00E9173B">
        <w:rPr>
          <w:rFonts w:cs="Arial"/>
          <w:color w:val="003768"/>
          <w:lang w:val="nl-BE"/>
        </w:rPr>
        <w:t>there</w:t>
      </w:r>
      <w:proofErr w:type="spellEnd"/>
      <w:r w:rsidRPr="00E9173B">
        <w:rPr>
          <w:rFonts w:cs="Arial"/>
          <w:color w:val="003768"/>
          <w:lang w:val="nl-BE"/>
        </w:rPr>
        <w:t xml:space="preserve"> is no </w:t>
      </w:r>
      <w:proofErr w:type="spellStart"/>
      <w:r w:rsidRPr="00E9173B">
        <w:rPr>
          <w:rFonts w:cs="Arial"/>
          <w:color w:val="003768"/>
          <w:lang w:val="nl-BE"/>
        </w:rPr>
        <w:t>alternative</w:t>
      </w:r>
      <w:proofErr w:type="spellEnd"/>
      <w:r w:rsidRPr="00E9173B">
        <w:rPr>
          <w:rFonts w:cs="Arial"/>
          <w:color w:val="003768"/>
          <w:lang w:val="nl-BE"/>
        </w:rPr>
        <w:t xml:space="preserve">) is dus terug in het land! En met 2,5% (wereldaandelenindex) tot 3,25% (Europese aandelen) oogt het dividendrendement in vergelijking met obligaties mooi. De Europese economie draait inderdaad vierkant. Maar tot nader order blijven in de eerste plaats de VS en daarnaast ook de groeimarkten de motoren van de globale groei. De verwachte winstgroei blijft met </w:t>
      </w:r>
      <w:r w:rsidR="00A6275B">
        <w:rPr>
          <w:rFonts w:cs="Arial"/>
          <w:color w:val="003768"/>
          <w:lang w:val="nl-BE"/>
        </w:rPr>
        <w:t>5-</w:t>
      </w:r>
      <w:r w:rsidRPr="00E9173B">
        <w:rPr>
          <w:rFonts w:cs="Arial"/>
          <w:color w:val="003768"/>
          <w:lang w:val="nl-BE"/>
        </w:rPr>
        <w:t xml:space="preserve">10% </w:t>
      </w:r>
      <w:r w:rsidR="00A6275B">
        <w:rPr>
          <w:rFonts w:cs="Arial"/>
          <w:color w:val="003768"/>
          <w:lang w:val="nl-BE"/>
        </w:rPr>
        <w:t xml:space="preserve">voor de VS en 10-15% voor de eurozone </w:t>
      </w:r>
      <w:r w:rsidRPr="00E9173B">
        <w:rPr>
          <w:rFonts w:cs="Arial"/>
          <w:color w:val="003768"/>
          <w:lang w:val="nl-BE"/>
        </w:rPr>
        <w:t>over 2015 dan ook stevig. In beide regio’s krijgt de winstgroei een duw in de rug van dalende energiekosten en de inkoop van eigen aandelen door bedrijven met een overschot aan cash en geen interessante investeringsprojecten. In onze contreien is er nog een extra duwtje in de rug vanwege de lage euro.</w:t>
      </w:r>
    </w:p>
    <w:p w:rsidR="00E90F60" w:rsidRDefault="00E90F60">
      <w:pPr>
        <w:spacing w:after="0" w:line="240" w:lineRule="auto"/>
        <w:rPr>
          <w:rFonts w:ascii="Rockwell" w:hAnsi="Rockwell" w:cs="Arial"/>
          <w:b/>
          <w:bCs/>
          <w:color w:val="003366"/>
          <w:sz w:val="28"/>
          <w:szCs w:val="28"/>
          <w:lang w:val="nl-BE"/>
        </w:rPr>
      </w:pPr>
      <w:r>
        <w:rPr>
          <w:rFonts w:ascii="Rockwell" w:hAnsi="Rockwell" w:cs="Arial"/>
          <w:b/>
          <w:bCs/>
          <w:color w:val="003366"/>
          <w:sz w:val="28"/>
          <w:szCs w:val="28"/>
          <w:lang w:val="nl-BE"/>
        </w:rPr>
        <w:br w:type="page"/>
      </w:r>
    </w:p>
    <w:p w:rsidR="00E90F60" w:rsidRDefault="00E90F60" w:rsidP="00E9173B">
      <w:pPr>
        <w:autoSpaceDE w:val="0"/>
        <w:autoSpaceDN w:val="0"/>
        <w:adjustRightInd w:val="0"/>
        <w:spacing w:after="240" w:line="240" w:lineRule="auto"/>
        <w:ind w:left="993" w:right="4"/>
        <w:rPr>
          <w:rFonts w:ascii="Rockwell" w:hAnsi="Rockwell" w:cs="Arial"/>
          <w:b/>
          <w:bCs/>
          <w:color w:val="003366"/>
          <w:sz w:val="28"/>
          <w:szCs w:val="28"/>
          <w:lang w:val="nl-BE"/>
        </w:rPr>
      </w:pPr>
    </w:p>
    <w:p w:rsidR="00E9173B" w:rsidRPr="00E9173B" w:rsidRDefault="00E9173B" w:rsidP="00E9173B">
      <w:pPr>
        <w:autoSpaceDE w:val="0"/>
        <w:autoSpaceDN w:val="0"/>
        <w:adjustRightInd w:val="0"/>
        <w:spacing w:after="240" w:line="240" w:lineRule="auto"/>
        <w:ind w:left="993" w:right="4"/>
        <w:rPr>
          <w:rFonts w:ascii="Rockwell" w:hAnsi="Rockwell" w:cs="Arial"/>
          <w:b/>
          <w:bCs/>
          <w:color w:val="003366"/>
          <w:sz w:val="28"/>
          <w:szCs w:val="28"/>
          <w:lang w:val="nl-BE"/>
        </w:rPr>
      </w:pPr>
      <w:r w:rsidRPr="00E9173B">
        <w:rPr>
          <w:rFonts w:ascii="Rockwell" w:hAnsi="Rockwell" w:cs="Arial"/>
          <w:b/>
          <w:bCs/>
          <w:color w:val="003366"/>
          <w:sz w:val="28"/>
          <w:szCs w:val="28"/>
          <w:lang w:val="nl-BE"/>
        </w:rPr>
        <w:t>Stabiele groei</w:t>
      </w:r>
    </w:p>
    <w:p w:rsidR="00E9173B" w:rsidRPr="00E9173B" w:rsidRDefault="00E9173B" w:rsidP="00E9173B">
      <w:pPr>
        <w:autoSpaceDE w:val="0"/>
        <w:autoSpaceDN w:val="0"/>
        <w:adjustRightInd w:val="0"/>
        <w:spacing w:after="240" w:line="240" w:lineRule="auto"/>
        <w:ind w:left="993" w:right="4"/>
        <w:rPr>
          <w:rFonts w:cs="Arial"/>
          <w:color w:val="003768"/>
          <w:lang w:val="nl-BE"/>
        </w:rPr>
      </w:pPr>
      <w:r w:rsidRPr="00E9173B">
        <w:rPr>
          <w:rFonts w:cs="Arial"/>
          <w:color w:val="003768"/>
          <w:lang w:val="nl-BE"/>
        </w:rPr>
        <w:t>Specifiek voor aandelenportefeuilles zijn stabiliteit, groei en oog voor bescherming de kernwoorden van de strategie. Voor de stabiliteit richten we ons naar bedrijven met een hoge winstuitkering. Wat biedt het best bescherming tegen het inflatierisico over tien jaar (of gelooft u dat die geldcreatie voor altijd onbestraft blijft?): een vaste vergoeding van 1%? Of een dividend van 3,25% met een jaarlijkse aangroei van dat dividend van 5 à 10%?</w:t>
      </w:r>
    </w:p>
    <w:p w:rsidR="00E9173B" w:rsidRPr="00E9173B" w:rsidRDefault="00E9173B" w:rsidP="00E9173B">
      <w:pPr>
        <w:autoSpaceDE w:val="0"/>
        <w:autoSpaceDN w:val="0"/>
        <w:adjustRightInd w:val="0"/>
        <w:spacing w:after="240" w:line="240" w:lineRule="auto"/>
        <w:ind w:left="993" w:right="4"/>
        <w:rPr>
          <w:rFonts w:cs="Arial"/>
          <w:color w:val="003768"/>
          <w:lang w:val="nl-BE"/>
        </w:rPr>
      </w:pPr>
      <w:r w:rsidRPr="00E9173B">
        <w:rPr>
          <w:rFonts w:cs="Arial"/>
          <w:color w:val="003768"/>
          <w:lang w:val="nl-BE"/>
        </w:rPr>
        <w:t>De groeicomponent vergeten we vandaag zeker niet. De cyclische component, de heropleving van de Europese economie, moet de komende periode de ‘motor’ worden van de aandelenmarkt. Cyclische aandelen verdienen dan ook een basisplaats. Duitsland, de locomotief van de eurozone, plaatsen we op een voetstuk. De Duitse beurs is daarenboven ook de meest cyclische van de gehele EMU. Bescherming tot slot kan via kapitaalbescherming of bodemformules.</w:t>
      </w:r>
    </w:p>
    <w:p w:rsidR="00E9173B" w:rsidRPr="00E9173B" w:rsidRDefault="00E9173B" w:rsidP="00E9173B">
      <w:pPr>
        <w:autoSpaceDE w:val="0"/>
        <w:autoSpaceDN w:val="0"/>
        <w:adjustRightInd w:val="0"/>
        <w:spacing w:after="240" w:line="240" w:lineRule="auto"/>
        <w:ind w:left="993" w:right="4"/>
        <w:rPr>
          <w:rFonts w:ascii="Rockwell" w:hAnsi="Rockwell" w:cs="Arial"/>
          <w:b/>
          <w:bCs/>
          <w:color w:val="003366"/>
          <w:sz w:val="28"/>
          <w:szCs w:val="28"/>
          <w:lang w:val="nl-BE"/>
        </w:rPr>
      </w:pPr>
      <w:r w:rsidRPr="00E9173B">
        <w:rPr>
          <w:rFonts w:ascii="Rockwell" w:hAnsi="Rockwell" w:cs="Arial"/>
          <w:b/>
          <w:bCs/>
          <w:color w:val="003366"/>
          <w:sz w:val="28"/>
          <w:szCs w:val="28"/>
          <w:lang w:val="nl-BE"/>
        </w:rPr>
        <w:t>En wat met de dollar?</w:t>
      </w:r>
    </w:p>
    <w:p w:rsidR="00E9173B" w:rsidRPr="00E9173B" w:rsidRDefault="00E9173B" w:rsidP="00E9173B">
      <w:pPr>
        <w:autoSpaceDE w:val="0"/>
        <w:autoSpaceDN w:val="0"/>
        <w:adjustRightInd w:val="0"/>
        <w:spacing w:after="240" w:line="240" w:lineRule="auto"/>
        <w:ind w:left="993" w:right="4"/>
        <w:rPr>
          <w:rFonts w:cs="Arial"/>
          <w:color w:val="003768"/>
          <w:lang w:val="nl-BE"/>
        </w:rPr>
      </w:pPr>
      <w:r w:rsidRPr="00E9173B">
        <w:rPr>
          <w:rFonts w:cs="Arial"/>
          <w:color w:val="003768"/>
          <w:lang w:val="nl-BE"/>
        </w:rPr>
        <w:t>Kopen die munt. Het groeiverschil tussen de VS en de eurozone neemt alsmaar toe. Dat geldt ook voor de rentekloof die alsmaar meer in het voordeel van de VS zal spelen. En voor de ECB is een verzwakking van de euro de enige nog resterende piste voor een verdere versoepeling van het monetaire beleid. Een appreciatie van 1,24 dollar naar 1,15 dollar per euro tegen eind 2015 behoort zeker tot de mogelijkheden. Een return van een kleine 10% in een periode waarin je spaarboekje nog amper return oplevert, is een kleine diversificatie waard.</w:t>
      </w:r>
    </w:p>
    <w:p w:rsidR="00CE7996" w:rsidRDefault="00CE7996" w:rsidP="00CE7996">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CE7996" w:rsidRDefault="00CE7996" w:rsidP="00CE7996">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E90F60" w:rsidRDefault="00E90F60" w:rsidP="00CE7996">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E90F60" w:rsidRDefault="00E90F60" w:rsidP="00CE7996">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E90F60" w:rsidRDefault="00E90F60" w:rsidP="00CE7996">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E90F60" w:rsidRDefault="00E90F60" w:rsidP="00CE7996">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E90F60" w:rsidRDefault="00E90F60" w:rsidP="00CE7996">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CE7996" w:rsidRPr="00993862" w:rsidRDefault="00CE7996" w:rsidP="00CE7996">
      <w:pPr>
        <w:autoSpaceDE w:val="0"/>
        <w:autoSpaceDN w:val="0"/>
        <w:adjustRightInd w:val="0"/>
        <w:spacing w:after="0" w:line="240" w:lineRule="auto"/>
        <w:ind w:left="993" w:right="4"/>
        <w:rPr>
          <w:rFonts w:ascii="Rockwell" w:hAnsi="Rockwell" w:cs="Arial"/>
          <w:b/>
          <w:bCs/>
          <w:color w:val="003768"/>
          <w:sz w:val="28"/>
          <w:szCs w:val="28"/>
          <w:lang w:val="nl-BE" w:eastAsia="nl-BE"/>
        </w:rPr>
      </w:pPr>
    </w:p>
    <w:p w:rsidR="00CE7996" w:rsidRPr="00571370" w:rsidRDefault="00CE7996" w:rsidP="00CE7996">
      <w:pPr>
        <w:autoSpaceDE w:val="0"/>
        <w:autoSpaceDN w:val="0"/>
        <w:adjustRightInd w:val="0"/>
        <w:spacing w:after="120" w:line="240" w:lineRule="auto"/>
        <w:ind w:left="993" w:right="4"/>
        <w:rPr>
          <w:rFonts w:ascii="Rockwell" w:hAnsi="Rockwell" w:cs="Arial"/>
          <w:b/>
          <w:bCs/>
          <w:color w:val="003768"/>
          <w:sz w:val="24"/>
          <w:szCs w:val="24"/>
          <w:lang w:val="nl-BE" w:eastAsia="nl-BE"/>
        </w:rPr>
      </w:pPr>
      <w:r>
        <w:rPr>
          <w:rFonts w:ascii="Rockwell" w:hAnsi="Rockwell" w:cs="Arial"/>
          <w:b/>
          <w:bCs/>
          <w:color w:val="003768"/>
          <w:sz w:val="24"/>
          <w:szCs w:val="24"/>
          <w:lang w:val="nl-BE" w:eastAsia="nl-BE"/>
        </w:rPr>
        <w:t>V</w:t>
      </w:r>
      <w:r w:rsidRPr="00571370">
        <w:rPr>
          <w:rFonts w:ascii="Rockwell" w:hAnsi="Rockwell" w:cs="Arial"/>
          <w:b/>
          <w:bCs/>
          <w:color w:val="003768"/>
          <w:sz w:val="24"/>
          <w:szCs w:val="24"/>
          <w:lang w:val="nl-BE" w:eastAsia="nl-BE"/>
        </w:rPr>
        <w:t>oor meer informatie kunt u contact opnemen met:</w:t>
      </w:r>
    </w:p>
    <w:p w:rsidR="00CE7996" w:rsidRDefault="00CE7996" w:rsidP="00CE7996">
      <w:pPr>
        <w:pStyle w:val="NoSpacing"/>
        <w:ind w:left="993"/>
        <w:rPr>
          <w:rFonts w:cs="Arial"/>
          <w:color w:val="003768"/>
          <w:sz w:val="20"/>
          <w:szCs w:val="20"/>
          <w:lang w:val="nl-BE" w:eastAsia="nl-BE"/>
        </w:rPr>
      </w:pPr>
      <w:r>
        <w:rPr>
          <w:rFonts w:cs="Arial"/>
          <w:color w:val="003768"/>
          <w:sz w:val="20"/>
          <w:szCs w:val="20"/>
          <w:lang w:val="nl-BE" w:eastAsia="nl-BE"/>
        </w:rPr>
        <w:t xml:space="preserve">Koen De Leus, Financieel analist – econoom – </w:t>
      </w:r>
      <w:proofErr w:type="spellStart"/>
      <w:r>
        <w:rPr>
          <w:rFonts w:cs="Arial"/>
          <w:color w:val="003768"/>
          <w:sz w:val="20"/>
          <w:szCs w:val="20"/>
          <w:lang w:val="nl-BE" w:eastAsia="nl-BE"/>
        </w:rPr>
        <w:t>strategist</w:t>
      </w:r>
      <w:proofErr w:type="spellEnd"/>
      <w:r>
        <w:rPr>
          <w:rFonts w:cs="Arial"/>
          <w:color w:val="003768"/>
          <w:sz w:val="20"/>
          <w:szCs w:val="20"/>
          <w:lang w:val="nl-BE" w:eastAsia="nl-BE"/>
        </w:rPr>
        <w:t>, KBC Groep,</w:t>
      </w:r>
    </w:p>
    <w:p w:rsidR="00CE7996" w:rsidRPr="00E924C6" w:rsidRDefault="00CE7996" w:rsidP="00CE7996">
      <w:pPr>
        <w:pStyle w:val="NoSpacing"/>
        <w:ind w:left="993"/>
        <w:rPr>
          <w:rFonts w:cs="Arial"/>
          <w:color w:val="003768"/>
          <w:sz w:val="20"/>
          <w:szCs w:val="20"/>
          <w:lang w:val="de-DE" w:eastAsia="nl-BE"/>
        </w:rPr>
      </w:pPr>
      <w:r w:rsidRPr="00E924C6">
        <w:rPr>
          <w:rFonts w:cs="Arial"/>
          <w:color w:val="003768"/>
          <w:sz w:val="20"/>
          <w:szCs w:val="20"/>
          <w:lang w:val="de-DE" w:eastAsia="nl-BE"/>
        </w:rPr>
        <w:t xml:space="preserve">Tel +32 2 429 37 07 – </w:t>
      </w:r>
      <w:proofErr w:type="spellStart"/>
      <w:r w:rsidRPr="00E924C6">
        <w:rPr>
          <w:rFonts w:cs="Arial"/>
          <w:color w:val="003768"/>
          <w:sz w:val="20"/>
          <w:szCs w:val="20"/>
          <w:lang w:val="de-DE" w:eastAsia="nl-BE"/>
        </w:rPr>
        <w:t>E-</w:t>
      </w:r>
      <w:r>
        <w:rPr>
          <w:rFonts w:cs="Arial"/>
          <w:color w:val="003768"/>
          <w:sz w:val="20"/>
          <w:szCs w:val="20"/>
          <w:lang w:val="de-DE" w:eastAsia="nl-BE"/>
        </w:rPr>
        <w:t>mail</w:t>
      </w:r>
      <w:proofErr w:type="spellEnd"/>
      <w:r w:rsidRPr="00E924C6">
        <w:rPr>
          <w:rFonts w:cs="Arial"/>
          <w:color w:val="003768"/>
          <w:sz w:val="20"/>
          <w:szCs w:val="20"/>
          <w:lang w:val="de-DE" w:eastAsia="nl-BE"/>
        </w:rPr>
        <w:t xml:space="preserve"> </w:t>
      </w:r>
      <w:hyperlink r:id="rId10" w:history="1">
        <w:r w:rsidRPr="00E924C6">
          <w:rPr>
            <w:rStyle w:val="Hyperlink"/>
            <w:rFonts w:cs="Arial"/>
            <w:sz w:val="20"/>
            <w:szCs w:val="20"/>
            <w:lang w:val="de-DE" w:eastAsia="nl-BE"/>
          </w:rPr>
          <w:t>koen.deleus@kbc.be</w:t>
        </w:r>
      </w:hyperlink>
    </w:p>
    <w:p w:rsidR="00CE7996" w:rsidRDefault="00CE7996" w:rsidP="00CE7996">
      <w:pPr>
        <w:pStyle w:val="NoSpacing"/>
        <w:ind w:left="993"/>
        <w:rPr>
          <w:rFonts w:cs="Arial"/>
          <w:color w:val="003768"/>
          <w:sz w:val="20"/>
          <w:szCs w:val="20"/>
          <w:lang w:val="de-DE" w:eastAsia="nl-BE"/>
        </w:rPr>
      </w:pPr>
    </w:p>
    <w:p w:rsidR="00CE7996" w:rsidRPr="00E924C6" w:rsidRDefault="00CE7996" w:rsidP="00CE7996">
      <w:pPr>
        <w:pStyle w:val="NoSpacing"/>
        <w:ind w:left="993"/>
        <w:rPr>
          <w:rFonts w:cs="Arial"/>
          <w:color w:val="003768"/>
          <w:sz w:val="20"/>
          <w:szCs w:val="20"/>
          <w:lang w:eastAsia="nl-BE"/>
        </w:rPr>
      </w:pPr>
      <w:r w:rsidRPr="00E924C6">
        <w:rPr>
          <w:rFonts w:cs="Arial"/>
          <w:color w:val="003768"/>
          <w:sz w:val="20"/>
          <w:szCs w:val="20"/>
          <w:lang w:eastAsia="nl-BE"/>
        </w:rPr>
        <w:t>Bernard Keppenne, Chief Economist</w:t>
      </w:r>
      <w:r>
        <w:rPr>
          <w:rFonts w:cs="Arial"/>
          <w:color w:val="003768"/>
          <w:sz w:val="20"/>
          <w:szCs w:val="20"/>
          <w:lang w:eastAsia="nl-BE"/>
        </w:rPr>
        <w:t>,</w:t>
      </w:r>
      <w:r w:rsidRPr="00E924C6">
        <w:rPr>
          <w:rFonts w:cs="Arial"/>
          <w:color w:val="003768"/>
          <w:sz w:val="20"/>
          <w:szCs w:val="20"/>
          <w:lang w:eastAsia="nl-BE"/>
        </w:rPr>
        <w:t xml:space="preserve"> CBC</w:t>
      </w:r>
      <w:r>
        <w:rPr>
          <w:rFonts w:cs="Arial"/>
          <w:color w:val="003768"/>
          <w:sz w:val="20"/>
          <w:szCs w:val="20"/>
          <w:lang w:eastAsia="nl-BE"/>
        </w:rPr>
        <w:t xml:space="preserve"> </w:t>
      </w:r>
      <w:proofErr w:type="spellStart"/>
      <w:r>
        <w:rPr>
          <w:rFonts w:cs="Arial"/>
          <w:color w:val="003768"/>
          <w:sz w:val="20"/>
          <w:szCs w:val="20"/>
          <w:lang w:eastAsia="nl-BE"/>
        </w:rPr>
        <w:t>Banque</w:t>
      </w:r>
      <w:proofErr w:type="spellEnd"/>
      <w:r w:rsidRPr="00E924C6">
        <w:rPr>
          <w:rFonts w:cs="Arial"/>
          <w:color w:val="003768"/>
          <w:sz w:val="20"/>
          <w:szCs w:val="20"/>
          <w:lang w:eastAsia="nl-BE"/>
        </w:rPr>
        <w:t>,</w:t>
      </w:r>
    </w:p>
    <w:p w:rsidR="00CE7996" w:rsidRDefault="00CE7996" w:rsidP="00CE7996">
      <w:pPr>
        <w:pStyle w:val="NoSpacing"/>
        <w:ind w:left="993"/>
        <w:rPr>
          <w:rFonts w:cs="Arial"/>
          <w:color w:val="003768"/>
          <w:sz w:val="20"/>
          <w:szCs w:val="20"/>
          <w:lang w:val="de-DE" w:eastAsia="nl-BE"/>
        </w:rPr>
      </w:pPr>
      <w:r w:rsidRPr="00E924C6">
        <w:rPr>
          <w:rFonts w:cs="Arial"/>
          <w:color w:val="003768"/>
          <w:sz w:val="20"/>
          <w:szCs w:val="20"/>
          <w:lang w:val="de-DE" w:eastAsia="nl-BE"/>
        </w:rPr>
        <w:t xml:space="preserve">Tel +32 2 547 15 32 – </w:t>
      </w:r>
      <w:proofErr w:type="spellStart"/>
      <w:r w:rsidRPr="00E924C6">
        <w:rPr>
          <w:rFonts w:cs="Arial"/>
          <w:color w:val="003768"/>
          <w:sz w:val="20"/>
          <w:szCs w:val="20"/>
          <w:lang w:val="de-DE" w:eastAsia="nl-BE"/>
        </w:rPr>
        <w:t>E-mail</w:t>
      </w:r>
      <w:proofErr w:type="spellEnd"/>
      <w:r w:rsidRPr="00E924C6">
        <w:rPr>
          <w:rFonts w:cs="Arial"/>
          <w:color w:val="003768"/>
          <w:sz w:val="20"/>
          <w:szCs w:val="20"/>
          <w:lang w:val="de-DE" w:eastAsia="nl-BE"/>
        </w:rPr>
        <w:t xml:space="preserve"> </w:t>
      </w:r>
      <w:hyperlink r:id="rId11" w:history="1">
        <w:r w:rsidRPr="00CF6FD4">
          <w:rPr>
            <w:rStyle w:val="Hyperlink"/>
            <w:rFonts w:cs="Arial"/>
            <w:sz w:val="20"/>
            <w:szCs w:val="20"/>
            <w:lang w:val="de-DE" w:eastAsia="nl-BE"/>
          </w:rPr>
          <w:t>bernard.keppenne@cbc.be</w:t>
        </w:r>
      </w:hyperlink>
    </w:p>
    <w:p w:rsidR="00CE7996" w:rsidRDefault="00CE7996" w:rsidP="00CE7996">
      <w:pPr>
        <w:pStyle w:val="NoSpacing"/>
        <w:ind w:left="993"/>
        <w:rPr>
          <w:rFonts w:cs="Arial"/>
          <w:color w:val="003768"/>
          <w:sz w:val="20"/>
          <w:szCs w:val="20"/>
          <w:lang w:val="de-DE" w:eastAsia="nl-BE"/>
        </w:rPr>
      </w:pPr>
    </w:p>
    <w:p w:rsidR="00CE7996" w:rsidRPr="00E924C6" w:rsidRDefault="00CE7996" w:rsidP="00CE7996">
      <w:pPr>
        <w:pStyle w:val="NoSpacing"/>
        <w:ind w:left="993"/>
        <w:rPr>
          <w:rFonts w:cs="Arial"/>
          <w:color w:val="003768"/>
          <w:sz w:val="20"/>
          <w:szCs w:val="20"/>
          <w:lang w:eastAsia="nl-BE"/>
        </w:rPr>
      </w:pPr>
      <w:r w:rsidRPr="00E924C6">
        <w:rPr>
          <w:rFonts w:cs="Arial"/>
          <w:color w:val="003768"/>
          <w:sz w:val="20"/>
          <w:szCs w:val="20"/>
          <w:lang w:eastAsia="nl-BE"/>
        </w:rPr>
        <w:t xml:space="preserve">Dirk Thiels, Head Investment Strategy, KBC Asset Management, </w:t>
      </w:r>
    </w:p>
    <w:p w:rsidR="00CE7996" w:rsidRPr="00993862" w:rsidRDefault="00CE7996" w:rsidP="00CE7996">
      <w:pPr>
        <w:pStyle w:val="NoSpacing"/>
        <w:ind w:left="993"/>
        <w:rPr>
          <w:rFonts w:cs="Arial"/>
          <w:color w:val="003768"/>
          <w:sz w:val="20"/>
          <w:szCs w:val="20"/>
          <w:lang w:val="de-DE" w:eastAsia="nl-BE"/>
        </w:rPr>
      </w:pPr>
      <w:r w:rsidRPr="00993862">
        <w:rPr>
          <w:rFonts w:cs="Arial"/>
          <w:color w:val="003768"/>
          <w:sz w:val="20"/>
          <w:szCs w:val="20"/>
          <w:lang w:val="de-DE" w:eastAsia="nl-BE"/>
        </w:rPr>
        <w:t xml:space="preserve">Tel +32 2 429 44 14 – E-Mail </w:t>
      </w:r>
      <w:hyperlink r:id="rId12" w:history="1">
        <w:r w:rsidRPr="00993862">
          <w:rPr>
            <w:rStyle w:val="Hyperlink"/>
            <w:rFonts w:cs="Arial"/>
            <w:sz w:val="20"/>
            <w:szCs w:val="20"/>
            <w:lang w:val="de-DE" w:eastAsia="nl-BE"/>
          </w:rPr>
          <w:t>dirk.thiels@kbc.be</w:t>
        </w:r>
      </w:hyperlink>
    </w:p>
    <w:p w:rsidR="00CE7996" w:rsidRPr="00993862" w:rsidRDefault="00CE7996" w:rsidP="00CE7996">
      <w:pPr>
        <w:pStyle w:val="NoSpacing"/>
        <w:ind w:left="993"/>
        <w:rPr>
          <w:rFonts w:cs="Arial"/>
          <w:color w:val="003768"/>
          <w:sz w:val="20"/>
          <w:szCs w:val="20"/>
          <w:lang w:val="de-DE" w:eastAsia="nl-BE"/>
        </w:rPr>
      </w:pPr>
    </w:p>
    <w:p w:rsidR="00CE7996" w:rsidRPr="00E924C6" w:rsidRDefault="00CE7996" w:rsidP="00CE7996">
      <w:pPr>
        <w:pStyle w:val="NoSpacing"/>
        <w:ind w:left="993"/>
        <w:rPr>
          <w:rFonts w:cs="Arial"/>
          <w:color w:val="003768"/>
          <w:sz w:val="20"/>
          <w:szCs w:val="20"/>
          <w:lang w:val="fr-FR" w:eastAsia="nl-BE"/>
        </w:rPr>
      </w:pPr>
      <w:r w:rsidRPr="00E924C6">
        <w:rPr>
          <w:rFonts w:cs="Arial"/>
          <w:color w:val="003768"/>
          <w:sz w:val="20"/>
          <w:szCs w:val="20"/>
          <w:lang w:val="fr-FR" w:eastAsia="nl-BE"/>
        </w:rPr>
        <w:t>David Willems, Stratégiste, CBC Banque,</w:t>
      </w:r>
    </w:p>
    <w:p w:rsidR="00CE7996" w:rsidRDefault="00CE7996" w:rsidP="00CE7996">
      <w:pPr>
        <w:pStyle w:val="NoSpacing"/>
        <w:ind w:left="993"/>
        <w:rPr>
          <w:rStyle w:val="Hyperlink"/>
          <w:rFonts w:cs="Arial"/>
          <w:sz w:val="20"/>
          <w:szCs w:val="20"/>
          <w:lang w:val="de-DE" w:eastAsia="nl-BE"/>
        </w:rPr>
      </w:pPr>
      <w:r w:rsidRPr="00E924C6">
        <w:rPr>
          <w:rFonts w:cs="Arial"/>
          <w:color w:val="003768"/>
          <w:sz w:val="20"/>
          <w:szCs w:val="20"/>
          <w:lang w:val="de-DE" w:eastAsia="nl-BE"/>
        </w:rPr>
        <w:t xml:space="preserve">Tel +32 2 547 17 14 – </w:t>
      </w:r>
      <w:proofErr w:type="spellStart"/>
      <w:r w:rsidRPr="00E924C6">
        <w:rPr>
          <w:rFonts w:cs="Arial"/>
          <w:color w:val="003768"/>
          <w:sz w:val="20"/>
          <w:szCs w:val="20"/>
          <w:lang w:val="de-DE" w:eastAsia="nl-BE"/>
        </w:rPr>
        <w:t>E-mail</w:t>
      </w:r>
      <w:proofErr w:type="spellEnd"/>
      <w:r w:rsidRPr="00E924C6">
        <w:rPr>
          <w:rFonts w:cs="Arial"/>
          <w:color w:val="003768"/>
          <w:sz w:val="20"/>
          <w:szCs w:val="20"/>
          <w:lang w:val="de-DE" w:eastAsia="nl-BE"/>
        </w:rPr>
        <w:t xml:space="preserve"> </w:t>
      </w:r>
      <w:hyperlink r:id="rId13" w:history="1">
        <w:r w:rsidRPr="00CF6FD4">
          <w:rPr>
            <w:rStyle w:val="Hyperlink"/>
            <w:rFonts w:cs="Arial"/>
            <w:sz w:val="20"/>
            <w:szCs w:val="20"/>
            <w:lang w:val="de-DE" w:eastAsia="nl-BE"/>
          </w:rPr>
          <w:t>david.willems@cbc.be</w:t>
        </w:r>
      </w:hyperlink>
    </w:p>
    <w:p w:rsidR="00CE7996" w:rsidRDefault="00CE7996" w:rsidP="00CE7996">
      <w:pPr>
        <w:pStyle w:val="NoSpacing"/>
        <w:ind w:left="993"/>
        <w:rPr>
          <w:rFonts w:cs="Arial"/>
          <w:color w:val="003768"/>
          <w:sz w:val="20"/>
          <w:szCs w:val="20"/>
          <w:lang w:val="de-DE" w:eastAsia="nl-B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CE168D" w:rsidRPr="00A6275B" w:rsidTr="00020337">
        <w:trPr>
          <w:trHeight w:val="356"/>
        </w:trPr>
        <w:tc>
          <w:tcPr>
            <w:tcW w:w="9780" w:type="dxa"/>
            <w:gridSpan w:val="3"/>
            <w:shd w:val="clear" w:color="auto" w:fill="FFFFFF"/>
            <w:tcMar>
              <w:top w:w="15" w:type="dxa"/>
              <w:left w:w="15" w:type="dxa"/>
              <w:bottom w:w="0" w:type="dxa"/>
              <w:right w:w="15" w:type="dxa"/>
            </w:tcMar>
            <w:vAlign w:val="center"/>
            <w:hideMark/>
          </w:tcPr>
          <w:p w:rsidR="00CE168D" w:rsidRPr="00CE7996" w:rsidRDefault="00CE168D" w:rsidP="00892218">
            <w:pPr>
              <w:autoSpaceDE w:val="0"/>
              <w:autoSpaceDN w:val="0"/>
              <w:adjustRightInd w:val="0"/>
              <w:spacing w:after="0" w:line="240" w:lineRule="auto"/>
              <w:rPr>
                <w:b/>
                <w:bCs/>
                <w:color w:val="003768"/>
                <w:sz w:val="18"/>
                <w:szCs w:val="18"/>
                <w:lang w:val="de-DE"/>
              </w:rPr>
            </w:pPr>
          </w:p>
        </w:tc>
      </w:tr>
      <w:tr w:rsidR="00CE168D" w:rsidRPr="00A6275B" w:rsidTr="00020337">
        <w:trPr>
          <w:trHeight w:val="913"/>
        </w:trPr>
        <w:tc>
          <w:tcPr>
            <w:tcW w:w="3400" w:type="dxa"/>
            <w:shd w:val="clear" w:color="auto" w:fill="FFFFFF"/>
            <w:tcMar>
              <w:top w:w="15" w:type="dxa"/>
              <w:left w:w="15" w:type="dxa"/>
              <w:bottom w:w="0" w:type="dxa"/>
              <w:right w:w="15" w:type="dxa"/>
            </w:tcMar>
            <w:hideMark/>
          </w:tcPr>
          <w:p w:rsidR="00CE168D" w:rsidRPr="00CE7996" w:rsidRDefault="00CE168D" w:rsidP="0064576A">
            <w:pPr>
              <w:pStyle w:val="Footer"/>
              <w:tabs>
                <w:tab w:val="bar" w:pos="-2709"/>
              </w:tabs>
              <w:rPr>
                <w:bCs/>
                <w:color w:val="00B0F0"/>
                <w:sz w:val="4"/>
                <w:szCs w:val="4"/>
                <w:lang w:val="de-DE"/>
              </w:rPr>
            </w:pPr>
          </w:p>
          <w:p w:rsidR="00CE168D" w:rsidRPr="00B5684E" w:rsidRDefault="00CE168D" w:rsidP="0064576A">
            <w:pPr>
              <w:pStyle w:val="Footer"/>
              <w:tabs>
                <w:tab w:val="bar" w:pos="-2709"/>
              </w:tabs>
              <w:rPr>
                <w:rFonts w:ascii="Rockwell" w:hAnsi="Rockwell"/>
                <w:color w:val="00B0F0"/>
                <w:sz w:val="18"/>
                <w:szCs w:val="18"/>
                <w:lang w:val="nl-BE"/>
              </w:rPr>
            </w:pPr>
            <w:r w:rsidRPr="00B5684E">
              <w:rPr>
                <w:rFonts w:ascii="Rockwell" w:hAnsi="Rockwell"/>
                <w:b/>
                <w:bCs/>
                <w:color w:val="00B0F0"/>
                <w:sz w:val="18"/>
                <w:szCs w:val="18"/>
                <w:lang w:val="nl-BE"/>
              </w:rPr>
              <w:t>KBC Gro</w:t>
            </w:r>
            <w:r w:rsidR="00342857">
              <w:rPr>
                <w:rFonts w:ascii="Rockwell" w:hAnsi="Rockwell"/>
                <w:b/>
                <w:bCs/>
                <w:color w:val="00B0F0"/>
                <w:sz w:val="18"/>
                <w:szCs w:val="18"/>
                <w:lang w:val="nl-BE"/>
              </w:rPr>
              <w:t>e</w:t>
            </w:r>
            <w:r w:rsidRPr="00B5684E">
              <w:rPr>
                <w:rFonts w:ascii="Rockwell" w:hAnsi="Rockwell"/>
                <w:b/>
                <w:bCs/>
                <w:color w:val="00B0F0"/>
                <w:sz w:val="18"/>
                <w:szCs w:val="18"/>
                <w:lang w:val="nl-BE"/>
              </w:rPr>
              <w:t>p NV</w:t>
            </w:r>
          </w:p>
          <w:p w:rsidR="00CE168D" w:rsidRPr="007728B6" w:rsidRDefault="00CE168D" w:rsidP="0064576A">
            <w:pPr>
              <w:pStyle w:val="Footer"/>
              <w:tabs>
                <w:tab w:val="bar" w:pos="-2709"/>
              </w:tabs>
              <w:rPr>
                <w:color w:val="002060"/>
                <w:sz w:val="14"/>
                <w:szCs w:val="14"/>
                <w:lang w:val="nl-BE"/>
              </w:rPr>
            </w:pPr>
            <w:r w:rsidRPr="007728B6">
              <w:rPr>
                <w:b/>
                <w:bCs/>
                <w:color w:val="002060"/>
                <w:sz w:val="14"/>
                <w:szCs w:val="14"/>
                <w:lang w:val="nl-BE"/>
              </w:rPr>
              <w:t>Havenlaan 2 – 1080 Brussel</w:t>
            </w:r>
          </w:p>
          <w:p w:rsidR="00CE168D" w:rsidRPr="007728B6" w:rsidRDefault="00CE168D" w:rsidP="0064576A">
            <w:pPr>
              <w:pStyle w:val="Footer"/>
              <w:tabs>
                <w:tab w:val="bar" w:pos="-2709"/>
              </w:tabs>
              <w:rPr>
                <w:color w:val="002060"/>
                <w:sz w:val="14"/>
                <w:szCs w:val="14"/>
                <w:lang w:val="nl-BE"/>
              </w:rPr>
            </w:pPr>
            <w:r w:rsidRPr="007728B6">
              <w:rPr>
                <w:b/>
                <w:bCs/>
                <w:color w:val="002060"/>
                <w:sz w:val="14"/>
                <w:szCs w:val="14"/>
                <w:lang w:val="nl-BE"/>
              </w:rPr>
              <w:t>Viviane Huybrecht</w:t>
            </w:r>
          </w:p>
          <w:p w:rsidR="00892218" w:rsidRPr="00B5684E" w:rsidRDefault="00892218" w:rsidP="00892218">
            <w:pPr>
              <w:autoSpaceDE w:val="0"/>
              <w:autoSpaceDN w:val="0"/>
              <w:adjustRightInd w:val="0"/>
              <w:spacing w:after="0" w:line="240" w:lineRule="auto"/>
              <w:rPr>
                <w:rFonts w:cs="Arial"/>
                <w:b/>
                <w:color w:val="003768"/>
                <w:sz w:val="14"/>
                <w:szCs w:val="14"/>
                <w:lang w:val="fr-FR" w:eastAsia="nl-BE"/>
              </w:rPr>
            </w:pPr>
            <w:r w:rsidRPr="00B5684E">
              <w:rPr>
                <w:rFonts w:cs="Arial"/>
                <w:b/>
                <w:color w:val="003768"/>
                <w:sz w:val="14"/>
                <w:szCs w:val="14"/>
                <w:lang w:val="fr-FR" w:eastAsia="nl-BE"/>
              </w:rPr>
              <w:t xml:space="preserve">Directeur </w:t>
            </w:r>
            <w:proofErr w:type="spellStart"/>
            <w:r w:rsidRPr="00B5684E">
              <w:rPr>
                <w:rFonts w:cs="Arial"/>
                <w:b/>
                <w:color w:val="003768"/>
                <w:sz w:val="14"/>
                <w:szCs w:val="14"/>
                <w:lang w:val="fr-FR" w:eastAsia="nl-BE"/>
              </w:rPr>
              <w:t>Corporate</w:t>
            </w:r>
            <w:proofErr w:type="spellEnd"/>
          </w:p>
          <w:p w:rsidR="007728B6" w:rsidRPr="00B5684E" w:rsidRDefault="00892218" w:rsidP="007728B6">
            <w:pPr>
              <w:autoSpaceDE w:val="0"/>
              <w:autoSpaceDN w:val="0"/>
              <w:adjustRightInd w:val="0"/>
              <w:spacing w:after="0" w:line="240" w:lineRule="auto"/>
              <w:rPr>
                <w:rFonts w:cs="Arial"/>
                <w:b/>
                <w:color w:val="003768"/>
                <w:sz w:val="14"/>
                <w:szCs w:val="14"/>
                <w:lang w:val="fr-FR" w:eastAsia="nl-BE"/>
              </w:rPr>
            </w:pPr>
            <w:proofErr w:type="spellStart"/>
            <w:r w:rsidRPr="00B5684E">
              <w:rPr>
                <w:rFonts w:cs="Arial"/>
                <w:b/>
                <w:color w:val="003768"/>
                <w:sz w:val="14"/>
                <w:szCs w:val="14"/>
                <w:lang w:val="fr-FR" w:eastAsia="nl-BE"/>
              </w:rPr>
              <w:t>Communicatie</w:t>
            </w:r>
            <w:proofErr w:type="spellEnd"/>
            <w:r w:rsidRPr="00B5684E">
              <w:rPr>
                <w:rFonts w:cs="Arial"/>
                <w:b/>
                <w:color w:val="003768"/>
                <w:sz w:val="14"/>
                <w:szCs w:val="14"/>
                <w:lang w:val="fr-FR" w:eastAsia="nl-BE"/>
              </w:rPr>
              <w:t xml:space="preserve"> /</w:t>
            </w:r>
          </w:p>
          <w:p w:rsidR="00945D83" w:rsidRPr="00945D83" w:rsidRDefault="00892218" w:rsidP="007728B6">
            <w:pPr>
              <w:autoSpaceDE w:val="0"/>
              <w:autoSpaceDN w:val="0"/>
              <w:adjustRightInd w:val="0"/>
              <w:spacing w:after="0" w:line="240" w:lineRule="auto"/>
              <w:rPr>
                <w:rFonts w:cs="Arial"/>
                <w:b/>
                <w:color w:val="003768"/>
                <w:sz w:val="14"/>
                <w:szCs w:val="14"/>
                <w:lang w:val="nl-BE" w:eastAsia="nl-BE"/>
              </w:rPr>
            </w:pPr>
            <w:r w:rsidRPr="00945D83">
              <w:rPr>
                <w:rFonts w:cs="Arial"/>
                <w:b/>
                <w:color w:val="003768"/>
                <w:sz w:val="14"/>
                <w:szCs w:val="14"/>
                <w:lang w:val="nl-BE" w:eastAsia="nl-BE"/>
              </w:rPr>
              <w:t>woordvoerster</w:t>
            </w:r>
          </w:p>
          <w:p w:rsidR="00CE168D" w:rsidRPr="003A10F4" w:rsidRDefault="00945D83" w:rsidP="00892218">
            <w:pPr>
              <w:pStyle w:val="Footer"/>
              <w:tabs>
                <w:tab w:val="bar" w:pos="-2709"/>
              </w:tabs>
              <w:rPr>
                <w:b/>
                <w:bCs/>
                <w:color w:val="002060"/>
                <w:sz w:val="14"/>
                <w:szCs w:val="14"/>
              </w:rPr>
            </w:pPr>
            <w:r>
              <w:rPr>
                <w:b/>
                <w:bCs/>
                <w:color w:val="002060"/>
                <w:sz w:val="14"/>
                <w:szCs w:val="14"/>
              </w:rPr>
              <w:t>Tel. 0</w:t>
            </w:r>
            <w:r w:rsidR="00CE168D" w:rsidRPr="003A10F4">
              <w:rPr>
                <w:b/>
                <w:bCs/>
                <w:color w:val="002060"/>
                <w:sz w:val="14"/>
                <w:szCs w:val="14"/>
              </w:rPr>
              <w:t>2 429 85 45</w:t>
            </w:r>
          </w:p>
          <w:p w:rsidR="00CE168D" w:rsidRPr="003A10F4" w:rsidRDefault="00CE168D" w:rsidP="0064576A">
            <w:pPr>
              <w:pStyle w:val="Footer"/>
              <w:tabs>
                <w:tab w:val="bar" w:pos="-2709"/>
              </w:tabs>
              <w:rPr>
                <w:b/>
                <w:bCs/>
                <w:color w:val="002060"/>
                <w:sz w:val="4"/>
                <w:szCs w:val="4"/>
              </w:rPr>
            </w:pPr>
          </w:p>
        </w:tc>
        <w:tc>
          <w:tcPr>
            <w:tcW w:w="3400" w:type="dxa"/>
            <w:shd w:val="clear" w:color="auto" w:fill="FFFFFF"/>
            <w:tcMar>
              <w:top w:w="15" w:type="dxa"/>
              <w:left w:w="15" w:type="dxa"/>
              <w:bottom w:w="0" w:type="dxa"/>
              <w:right w:w="15" w:type="dxa"/>
            </w:tcMar>
            <w:hideMark/>
          </w:tcPr>
          <w:p w:rsidR="00CE168D" w:rsidRPr="00B5684E" w:rsidRDefault="00CE168D" w:rsidP="0064576A">
            <w:pPr>
              <w:pStyle w:val="Footer"/>
              <w:tabs>
                <w:tab w:val="bar" w:pos="-2709"/>
              </w:tabs>
              <w:rPr>
                <w:b/>
                <w:bCs/>
                <w:color w:val="002060"/>
                <w:sz w:val="4"/>
                <w:szCs w:val="4"/>
                <w:lang w:val="de-DE"/>
              </w:rPr>
            </w:pPr>
          </w:p>
          <w:p w:rsidR="00CE168D" w:rsidRPr="00B5684E" w:rsidRDefault="00CE168D" w:rsidP="0064576A">
            <w:pPr>
              <w:pStyle w:val="Footer"/>
              <w:tabs>
                <w:tab w:val="bar" w:pos="-2709"/>
              </w:tabs>
              <w:rPr>
                <w:rFonts w:ascii="Rockwell" w:hAnsi="Rockwell"/>
                <w:b/>
                <w:bCs/>
                <w:color w:val="002060"/>
                <w:sz w:val="18"/>
                <w:szCs w:val="18"/>
                <w:lang w:val="de-DE"/>
              </w:rPr>
            </w:pPr>
          </w:p>
          <w:p w:rsidR="00945D83" w:rsidRPr="002F5967" w:rsidRDefault="00945D83" w:rsidP="0064576A">
            <w:pPr>
              <w:pStyle w:val="Footer"/>
              <w:tabs>
                <w:tab w:val="bar" w:pos="-2709"/>
              </w:tabs>
              <w:rPr>
                <w:rFonts w:cs="Arial"/>
                <w:b/>
                <w:color w:val="003768"/>
                <w:sz w:val="14"/>
                <w:szCs w:val="14"/>
                <w:lang w:val="de-DE" w:eastAsia="nl-BE"/>
              </w:rPr>
            </w:pPr>
            <w:proofErr w:type="spellStart"/>
            <w:r w:rsidRPr="002F5967">
              <w:rPr>
                <w:rFonts w:cs="Arial"/>
                <w:b/>
                <w:color w:val="003768"/>
                <w:sz w:val="14"/>
                <w:szCs w:val="14"/>
                <w:lang w:val="de-DE" w:eastAsia="nl-BE"/>
              </w:rPr>
              <w:t>Persdienst</w:t>
            </w:r>
            <w:proofErr w:type="spellEnd"/>
          </w:p>
          <w:p w:rsidR="00CE168D" w:rsidRDefault="00CE168D" w:rsidP="0064576A">
            <w:pPr>
              <w:pStyle w:val="Footer"/>
              <w:tabs>
                <w:tab w:val="bar" w:pos="-2709"/>
              </w:tabs>
              <w:rPr>
                <w:b/>
                <w:bCs/>
                <w:color w:val="002060"/>
                <w:sz w:val="14"/>
                <w:szCs w:val="14"/>
                <w:lang w:val="de-DE"/>
              </w:rPr>
            </w:pPr>
            <w:r w:rsidRPr="002F5967">
              <w:rPr>
                <w:b/>
                <w:bCs/>
                <w:color w:val="002060"/>
                <w:sz w:val="14"/>
                <w:szCs w:val="14"/>
                <w:lang w:val="de-DE"/>
              </w:rPr>
              <w:t xml:space="preserve">Tel. </w:t>
            </w:r>
            <w:r w:rsidR="00945D83" w:rsidRPr="002F5967">
              <w:rPr>
                <w:b/>
                <w:bCs/>
                <w:color w:val="002060"/>
                <w:sz w:val="14"/>
                <w:szCs w:val="14"/>
                <w:lang w:val="de-DE"/>
              </w:rPr>
              <w:t>0</w:t>
            </w:r>
            <w:r w:rsidRPr="002F5967">
              <w:rPr>
                <w:b/>
                <w:bCs/>
                <w:color w:val="002060"/>
                <w:sz w:val="14"/>
                <w:szCs w:val="14"/>
                <w:lang w:val="de-DE"/>
              </w:rPr>
              <w:t>2 429 65 01</w:t>
            </w:r>
            <w:r w:rsidR="00AB39A2">
              <w:rPr>
                <w:b/>
                <w:bCs/>
                <w:color w:val="002060"/>
                <w:sz w:val="14"/>
                <w:szCs w:val="14"/>
                <w:lang w:val="de-DE"/>
              </w:rPr>
              <w:t xml:space="preserve"> Stef Leunens</w:t>
            </w:r>
          </w:p>
          <w:p w:rsidR="00B5684E" w:rsidRPr="00B5684E" w:rsidRDefault="00B5684E" w:rsidP="0064576A">
            <w:pPr>
              <w:pStyle w:val="Footer"/>
              <w:tabs>
                <w:tab w:val="bar" w:pos="-2709"/>
              </w:tabs>
              <w:rPr>
                <w:b/>
                <w:bCs/>
                <w:color w:val="002060"/>
                <w:sz w:val="14"/>
                <w:szCs w:val="14"/>
              </w:rPr>
            </w:pPr>
            <w:r>
              <w:rPr>
                <w:b/>
                <w:bCs/>
                <w:color w:val="002060"/>
                <w:sz w:val="14"/>
                <w:szCs w:val="14"/>
              </w:rPr>
              <w:t xml:space="preserve">Tel. </w:t>
            </w:r>
            <w:r w:rsidR="002F2F8B">
              <w:rPr>
                <w:b/>
                <w:bCs/>
                <w:color w:val="002060"/>
                <w:sz w:val="14"/>
                <w:szCs w:val="14"/>
              </w:rPr>
              <w:t>0</w:t>
            </w:r>
            <w:r w:rsidRPr="00076661">
              <w:rPr>
                <w:b/>
                <w:bCs/>
                <w:color w:val="002060"/>
                <w:sz w:val="14"/>
                <w:szCs w:val="14"/>
              </w:rPr>
              <w:t>2 429 29 15</w:t>
            </w:r>
            <w:r w:rsidR="00AB39A2">
              <w:rPr>
                <w:b/>
                <w:bCs/>
                <w:color w:val="002060"/>
                <w:sz w:val="14"/>
                <w:szCs w:val="14"/>
              </w:rPr>
              <w:t xml:space="preserve"> Ilse De Muyer</w:t>
            </w:r>
          </w:p>
          <w:p w:rsidR="00CE168D" w:rsidRPr="002F5967" w:rsidRDefault="00CE168D" w:rsidP="0064576A">
            <w:pPr>
              <w:pStyle w:val="Footer"/>
              <w:tabs>
                <w:tab w:val="bar" w:pos="-2709"/>
              </w:tabs>
              <w:rPr>
                <w:color w:val="002060"/>
                <w:sz w:val="14"/>
                <w:szCs w:val="14"/>
                <w:lang w:val="de-DE"/>
              </w:rPr>
            </w:pPr>
            <w:r w:rsidRPr="002F5967">
              <w:rPr>
                <w:b/>
                <w:bCs/>
                <w:color w:val="002060"/>
                <w:sz w:val="14"/>
                <w:szCs w:val="14"/>
                <w:lang w:val="de-DE"/>
              </w:rPr>
              <w:t xml:space="preserve">Fax </w:t>
            </w:r>
            <w:r w:rsidR="00945D83" w:rsidRPr="002F5967">
              <w:rPr>
                <w:b/>
                <w:bCs/>
                <w:color w:val="002060"/>
                <w:sz w:val="14"/>
                <w:szCs w:val="14"/>
                <w:lang w:val="de-DE"/>
              </w:rPr>
              <w:t>0</w:t>
            </w:r>
            <w:r w:rsidRPr="002F5967">
              <w:rPr>
                <w:b/>
                <w:bCs/>
                <w:color w:val="002060"/>
                <w:sz w:val="14"/>
                <w:szCs w:val="14"/>
                <w:lang w:val="de-DE"/>
              </w:rPr>
              <w:t>2 429 81 60</w:t>
            </w:r>
          </w:p>
          <w:p w:rsidR="00CE168D" w:rsidRPr="002F5967" w:rsidRDefault="00CE168D" w:rsidP="0064576A">
            <w:pPr>
              <w:pStyle w:val="Footer"/>
              <w:tabs>
                <w:tab w:val="bar" w:pos="-2709"/>
              </w:tabs>
              <w:rPr>
                <w:lang w:val="de-DE"/>
              </w:rPr>
            </w:pPr>
            <w:proofErr w:type="spellStart"/>
            <w:r w:rsidRPr="002F5967">
              <w:rPr>
                <w:b/>
                <w:bCs/>
                <w:color w:val="002060"/>
                <w:sz w:val="14"/>
                <w:szCs w:val="14"/>
                <w:lang w:val="de-DE"/>
              </w:rPr>
              <w:t>E-mail</w:t>
            </w:r>
            <w:proofErr w:type="spellEnd"/>
            <w:r w:rsidRPr="002F5967">
              <w:rPr>
                <w:b/>
                <w:bCs/>
                <w:color w:val="002060"/>
                <w:sz w:val="14"/>
                <w:szCs w:val="14"/>
                <w:lang w:val="de-DE"/>
              </w:rPr>
              <w:t xml:space="preserve">: </w:t>
            </w:r>
            <w:hyperlink r:id="rId14" w:history="1">
              <w:r w:rsidR="002F5967" w:rsidRPr="005C49C4">
                <w:rPr>
                  <w:rStyle w:val="Hyperlink"/>
                  <w:b/>
                  <w:bCs/>
                  <w:color w:val="00AEEF"/>
                  <w:sz w:val="14"/>
                  <w:szCs w:val="14"/>
                  <w:lang w:val="de-DE"/>
                </w:rPr>
                <w:t>pressofficekbc@kbc.be</w:t>
              </w:r>
            </w:hyperlink>
          </w:p>
        </w:tc>
        <w:tc>
          <w:tcPr>
            <w:tcW w:w="2980" w:type="dxa"/>
            <w:shd w:val="clear" w:color="auto" w:fill="FFFFFF"/>
            <w:tcMar>
              <w:top w:w="15" w:type="dxa"/>
              <w:left w:w="15" w:type="dxa"/>
              <w:bottom w:w="0" w:type="dxa"/>
              <w:right w:w="15" w:type="dxa"/>
            </w:tcMar>
            <w:hideMark/>
          </w:tcPr>
          <w:p w:rsidR="00CE168D" w:rsidRPr="00B414F5" w:rsidRDefault="00CE168D" w:rsidP="0064576A">
            <w:pPr>
              <w:pStyle w:val="Footer"/>
              <w:tabs>
                <w:tab w:val="bar" w:pos="-2709"/>
              </w:tabs>
              <w:rPr>
                <w:b/>
                <w:bCs/>
                <w:color w:val="002060"/>
                <w:sz w:val="4"/>
                <w:szCs w:val="4"/>
                <w:lang w:val="nl-BE"/>
              </w:rPr>
            </w:pPr>
          </w:p>
          <w:p w:rsidR="00CE168D" w:rsidRPr="00B414F5" w:rsidRDefault="00CE168D" w:rsidP="0064576A">
            <w:pPr>
              <w:pStyle w:val="Footer"/>
              <w:tabs>
                <w:tab w:val="bar" w:pos="-2709"/>
              </w:tabs>
              <w:rPr>
                <w:b/>
                <w:bCs/>
                <w:color w:val="002060"/>
                <w:sz w:val="18"/>
                <w:szCs w:val="18"/>
                <w:lang w:val="nl-BE"/>
              </w:rPr>
            </w:pPr>
          </w:p>
          <w:p w:rsidR="00CE168D" w:rsidRPr="00945D83" w:rsidRDefault="00945D83" w:rsidP="00945D83">
            <w:pPr>
              <w:autoSpaceDE w:val="0"/>
              <w:autoSpaceDN w:val="0"/>
              <w:adjustRightInd w:val="0"/>
              <w:spacing w:after="0" w:line="240" w:lineRule="auto"/>
              <w:rPr>
                <w:rFonts w:cs="Arial"/>
                <w:color w:val="003768"/>
                <w:sz w:val="14"/>
                <w:szCs w:val="14"/>
                <w:lang w:val="nl-BE" w:eastAsia="nl-BE"/>
              </w:rPr>
            </w:pPr>
            <w:r w:rsidRPr="00945D83">
              <w:rPr>
                <w:rFonts w:cs="Arial"/>
                <w:b/>
                <w:color w:val="003768"/>
                <w:sz w:val="14"/>
                <w:szCs w:val="14"/>
                <w:lang w:val="nl-BE" w:eastAsia="nl-BE"/>
              </w:rPr>
              <w:t xml:space="preserve">KBC persberichten zijn beschikbaar op </w:t>
            </w:r>
            <w:hyperlink r:id="rId15" w:history="1">
              <w:r w:rsidR="00CE168D" w:rsidRPr="00945D83">
                <w:rPr>
                  <w:rStyle w:val="Hyperlink"/>
                  <w:b/>
                  <w:bCs/>
                  <w:color w:val="00B0F0"/>
                  <w:sz w:val="14"/>
                  <w:szCs w:val="14"/>
                  <w:lang w:val="nl-BE"/>
                </w:rPr>
                <w:t>www.kbc.com</w:t>
              </w:r>
            </w:hyperlink>
            <w:r w:rsidR="00CE168D" w:rsidRPr="00945D83">
              <w:rPr>
                <w:b/>
                <w:bCs/>
                <w:color w:val="002060"/>
                <w:sz w:val="14"/>
                <w:szCs w:val="14"/>
                <w:lang w:val="nl-BE"/>
              </w:rPr>
              <w:t xml:space="preserve"> </w:t>
            </w:r>
            <w:r w:rsidRPr="00945D83">
              <w:rPr>
                <w:rFonts w:cs="Arial"/>
                <w:b/>
                <w:color w:val="003768"/>
                <w:sz w:val="14"/>
                <w:szCs w:val="14"/>
                <w:lang w:val="nl-BE" w:eastAsia="nl-BE"/>
              </w:rPr>
              <w:t>of kunnen verkregen worden door een mail te zenden naar</w:t>
            </w:r>
            <w:r w:rsidR="00CE168D" w:rsidRPr="00945D83">
              <w:rPr>
                <w:b/>
                <w:bCs/>
                <w:color w:val="003768"/>
                <w:sz w:val="14"/>
                <w:szCs w:val="14"/>
                <w:lang w:val="nl-BE"/>
              </w:rPr>
              <w:t xml:space="preserve"> </w:t>
            </w:r>
            <w:hyperlink r:id="rId16" w:history="1">
              <w:r w:rsidR="00CE168D" w:rsidRPr="00945D83">
                <w:rPr>
                  <w:rStyle w:val="Hyperlink"/>
                  <w:b/>
                  <w:bCs/>
                  <w:color w:val="00B0F0"/>
                  <w:sz w:val="14"/>
                  <w:szCs w:val="14"/>
                  <w:lang w:val="nl-BE"/>
                </w:rPr>
                <w:t>pressofficekbc@kbc.be</w:t>
              </w:r>
            </w:hyperlink>
          </w:p>
          <w:p w:rsidR="00945D83" w:rsidRPr="00B5684E" w:rsidRDefault="00945D83" w:rsidP="0064576A">
            <w:pPr>
              <w:pStyle w:val="Footer"/>
              <w:tabs>
                <w:tab w:val="bar" w:pos="-2709"/>
              </w:tabs>
              <w:spacing w:after="120"/>
              <w:rPr>
                <w:b/>
                <w:bCs/>
                <w:color w:val="002060"/>
                <w:sz w:val="14"/>
                <w:szCs w:val="14"/>
                <w:lang w:val="nl-BE"/>
              </w:rPr>
            </w:pPr>
          </w:p>
          <w:p w:rsidR="00CE168D" w:rsidRPr="00945D83" w:rsidRDefault="00945D83" w:rsidP="0064576A">
            <w:pPr>
              <w:pStyle w:val="Footer"/>
              <w:tabs>
                <w:tab w:val="bar" w:pos="-2709"/>
              </w:tabs>
              <w:spacing w:after="120"/>
              <w:rPr>
                <w:color w:val="002060"/>
                <w:lang w:val="nl-BE"/>
              </w:rPr>
            </w:pPr>
            <w:r w:rsidRPr="00945D83">
              <w:rPr>
                <w:rFonts w:cs="Calibri"/>
                <w:b/>
                <w:color w:val="003768"/>
                <w:sz w:val="14"/>
                <w:szCs w:val="14"/>
                <w:lang w:val="nl-BE" w:eastAsia="nl-BE"/>
              </w:rPr>
              <w:t>Volg ons op</w:t>
            </w:r>
            <w:r w:rsidRPr="00945D83">
              <w:rPr>
                <w:lang w:val="nl-BE"/>
              </w:rPr>
              <w:t xml:space="preserve"> </w:t>
            </w:r>
            <w:hyperlink r:id="rId17" w:history="1">
              <w:r w:rsidR="00CE168D" w:rsidRPr="00945D83">
                <w:rPr>
                  <w:rStyle w:val="Hyperlink"/>
                  <w:b/>
                  <w:bCs/>
                  <w:color w:val="00B0F0"/>
                  <w:sz w:val="14"/>
                  <w:szCs w:val="14"/>
                  <w:lang w:val="nl-BE"/>
                </w:rPr>
                <w:t>www.twitter.com/kbc_group</w:t>
              </w:r>
            </w:hyperlink>
          </w:p>
        </w:tc>
      </w:tr>
    </w:tbl>
    <w:p w:rsidR="004278B1" w:rsidRDefault="00E9173B" w:rsidP="00020337">
      <w:pPr>
        <w:pStyle w:val="NoSpacing"/>
        <w:ind w:left="993" w:right="664"/>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6477000</wp:posOffset>
                </wp:positionV>
                <wp:extent cx="958215" cy="139065"/>
                <wp:effectExtent l="0" t="3175"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218" w:rsidRDefault="00892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Xr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" filled="f" stroked="f">
                <v:textbox inset="0,0,0,0">
                  <w:txbxContent>
                    <w:p w:rsidR="00892218" w:rsidRDefault="00892218"/>
                  </w:txbxContent>
                </v:textbox>
              </v:shape>
            </w:pict>
          </mc:Fallback>
        </mc:AlternateContent>
      </w:r>
    </w:p>
    <w:sectPr w:rsidR="004278B1" w:rsidSect="00020337">
      <w:footerReference w:type="default" r:id="rId18"/>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32" w:rsidRDefault="00075B32" w:rsidP="00B91505">
      <w:pPr>
        <w:spacing w:after="0" w:line="240" w:lineRule="auto"/>
      </w:pPr>
      <w:r>
        <w:separator/>
      </w:r>
    </w:p>
  </w:endnote>
  <w:endnote w:type="continuationSeparator" w:id="0">
    <w:p w:rsidR="00075B32" w:rsidRDefault="00075B32" w:rsidP="00B9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05" w:rsidRDefault="00B91505">
    <w:pPr>
      <w:pStyle w:val="Footer"/>
      <w:jc w:val="center"/>
    </w:pPr>
    <w:r>
      <w:t xml:space="preserve">Page </w:t>
    </w:r>
    <w:r w:rsidR="00CC467E">
      <w:rPr>
        <w:b/>
        <w:sz w:val="24"/>
        <w:szCs w:val="24"/>
      </w:rPr>
      <w:fldChar w:fldCharType="begin"/>
    </w:r>
    <w:r>
      <w:rPr>
        <w:b/>
      </w:rPr>
      <w:instrText xml:space="preserve"> PAGE </w:instrText>
    </w:r>
    <w:r w:rsidR="00CC467E">
      <w:rPr>
        <w:b/>
        <w:sz w:val="24"/>
        <w:szCs w:val="24"/>
      </w:rPr>
      <w:fldChar w:fldCharType="separate"/>
    </w:r>
    <w:r w:rsidR="004C35E5">
      <w:rPr>
        <w:b/>
        <w:noProof/>
      </w:rPr>
      <w:t>3</w:t>
    </w:r>
    <w:r w:rsidR="00CC467E">
      <w:rPr>
        <w:b/>
        <w:sz w:val="24"/>
        <w:szCs w:val="24"/>
      </w:rPr>
      <w:fldChar w:fldCharType="end"/>
    </w:r>
    <w:r>
      <w:t xml:space="preserve"> of </w:t>
    </w:r>
    <w:r w:rsidR="00CC467E">
      <w:rPr>
        <w:b/>
        <w:sz w:val="24"/>
        <w:szCs w:val="24"/>
      </w:rPr>
      <w:fldChar w:fldCharType="begin"/>
    </w:r>
    <w:r>
      <w:rPr>
        <w:b/>
      </w:rPr>
      <w:instrText xml:space="preserve"> NUMPAGES  </w:instrText>
    </w:r>
    <w:r w:rsidR="00CC467E">
      <w:rPr>
        <w:b/>
        <w:sz w:val="24"/>
        <w:szCs w:val="24"/>
      </w:rPr>
      <w:fldChar w:fldCharType="separate"/>
    </w:r>
    <w:r w:rsidR="004C35E5">
      <w:rPr>
        <w:b/>
        <w:noProof/>
      </w:rPr>
      <w:t>3</w:t>
    </w:r>
    <w:r w:rsidR="00CC467E">
      <w:rPr>
        <w:b/>
        <w:sz w:val="24"/>
        <w:szCs w:val="24"/>
      </w:rPr>
      <w:fldChar w:fldCharType="end"/>
    </w:r>
  </w:p>
  <w:p w:rsidR="00B91505" w:rsidRDefault="00B91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32" w:rsidRDefault="00075B32" w:rsidP="00B91505">
      <w:pPr>
        <w:spacing w:after="0" w:line="240" w:lineRule="auto"/>
      </w:pPr>
      <w:r>
        <w:separator/>
      </w:r>
    </w:p>
  </w:footnote>
  <w:footnote w:type="continuationSeparator" w:id="0">
    <w:p w:rsidR="00075B32" w:rsidRDefault="00075B32" w:rsidP="00B91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C4"/>
    <w:rsid w:val="00020337"/>
    <w:rsid w:val="000311D2"/>
    <w:rsid w:val="00067351"/>
    <w:rsid w:val="00075B32"/>
    <w:rsid w:val="0007720A"/>
    <w:rsid w:val="001044FC"/>
    <w:rsid w:val="001072EA"/>
    <w:rsid w:val="00145E8E"/>
    <w:rsid w:val="001572F2"/>
    <w:rsid w:val="00262D1E"/>
    <w:rsid w:val="00286C63"/>
    <w:rsid w:val="002D344C"/>
    <w:rsid w:val="002F2F8B"/>
    <w:rsid w:val="002F5967"/>
    <w:rsid w:val="00326CB0"/>
    <w:rsid w:val="003346EA"/>
    <w:rsid w:val="00342857"/>
    <w:rsid w:val="003540FC"/>
    <w:rsid w:val="0038517C"/>
    <w:rsid w:val="003915CA"/>
    <w:rsid w:val="003A10F4"/>
    <w:rsid w:val="003C3F4A"/>
    <w:rsid w:val="00410A43"/>
    <w:rsid w:val="004278B1"/>
    <w:rsid w:val="0047091F"/>
    <w:rsid w:val="004C35E5"/>
    <w:rsid w:val="004E4E03"/>
    <w:rsid w:val="004F7511"/>
    <w:rsid w:val="0052230C"/>
    <w:rsid w:val="005235E3"/>
    <w:rsid w:val="00571370"/>
    <w:rsid w:val="00574F3C"/>
    <w:rsid w:val="005B005E"/>
    <w:rsid w:val="005C49C4"/>
    <w:rsid w:val="0064576A"/>
    <w:rsid w:val="00673D3E"/>
    <w:rsid w:val="006917E1"/>
    <w:rsid w:val="006A6C5E"/>
    <w:rsid w:val="006A73EA"/>
    <w:rsid w:val="007571D2"/>
    <w:rsid w:val="007728B6"/>
    <w:rsid w:val="00775C2F"/>
    <w:rsid w:val="00777C89"/>
    <w:rsid w:val="007E4B18"/>
    <w:rsid w:val="00856602"/>
    <w:rsid w:val="00892218"/>
    <w:rsid w:val="008B4296"/>
    <w:rsid w:val="008C760D"/>
    <w:rsid w:val="00945D83"/>
    <w:rsid w:val="009C4391"/>
    <w:rsid w:val="00A20B2F"/>
    <w:rsid w:val="00A6275B"/>
    <w:rsid w:val="00A73521"/>
    <w:rsid w:val="00AB39A2"/>
    <w:rsid w:val="00AC7A25"/>
    <w:rsid w:val="00B2276E"/>
    <w:rsid w:val="00B414F5"/>
    <w:rsid w:val="00B5684E"/>
    <w:rsid w:val="00B7736D"/>
    <w:rsid w:val="00B91505"/>
    <w:rsid w:val="00B97593"/>
    <w:rsid w:val="00BE46FD"/>
    <w:rsid w:val="00C90C1D"/>
    <w:rsid w:val="00CC467E"/>
    <w:rsid w:val="00CE168D"/>
    <w:rsid w:val="00CE7996"/>
    <w:rsid w:val="00D41F39"/>
    <w:rsid w:val="00D61FE6"/>
    <w:rsid w:val="00D651BD"/>
    <w:rsid w:val="00E65043"/>
    <w:rsid w:val="00E90F60"/>
    <w:rsid w:val="00E9173B"/>
    <w:rsid w:val="00EA7DF4"/>
    <w:rsid w:val="00F5543C"/>
    <w:rsid w:val="00F56CC4"/>
    <w:rsid w:val="00F83524"/>
    <w:rsid w:val="00F8611A"/>
    <w:rsid w:val="00FC36C2"/>
    <w:rsid w:val="00FE45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david.willems@cbc.b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rk.thiels@kbc.be" TargetMode="External"/><Relationship Id="rId17" Type="http://schemas.openxmlformats.org/officeDocument/2006/relationships/hyperlink" Target="http://www.twitter.com/kbc_group" TargetMode="External"/><Relationship Id="rId2" Type="http://schemas.microsoft.com/office/2007/relationships/stylesWithEffects" Target="stylesWithEffects.xml"/><Relationship Id="rId16" Type="http://schemas.openxmlformats.org/officeDocument/2006/relationships/hyperlink" Target="mailto:pressofficekbc@kbc.b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ernard.keppenne@cbc.be" TargetMode="External"/><Relationship Id="rId5" Type="http://schemas.openxmlformats.org/officeDocument/2006/relationships/footnotes" Target="footnotes.xml"/><Relationship Id="rId15" Type="http://schemas.openxmlformats.org/officeDocument/2006/relationships/hyperlink" Target="http://www.kbc.com/" TargetMode="External"/><Relationship Id="rId10" Type="http://schemas.openxmlformats.org/officeDocument/2006/relationships/hyperlink" Target="mailto:koen.deleus@kbc.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essofficekbc@kb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7167</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KBC Group</Company>
  <LinksUpToDate>false</LinksUpToDate>
  <CharactersWithSpaces>8453</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Leunens Stephane</cp:lastModifiedBy>
  <cp:revision>7</cp:revision>
  <cp:lastPrinted>2013-03-07T08:47:00Z</cp:lastPrinted>
  <dcterms:created xsi:type="dcterms:W3CDTF">2014-12-03T07:44:00Z</dcterms:created>
  <dcterms:modified xsi:type="dcterms:W3CDTF">2014-12-03T16:31:00Z</dcterms:modified>
</cp:coreProperties>
</file>