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8C991" w14:textId="3BAB89C9" w:rsidR="00DA7FA0" w:rsidRPr="0030624C" w:rsidRDefault="0062773C" w:rsidP="0062773C">
      <w:pPr>
        <w:spacing w:after="0" w:line="360" w:lineRule="auto"/>
        <w:outlineLvl w:val="0"/>
        <w:rPr>
          <w:rFonts w:ascii="Verdana" w:hAnsi="Verdana"/>
          <w:b/>
          <w:i w:val="0"/>
          <w:sz w:val="28"/>
          <w:szCs w:val="28"/>
          <w:lang w:val="fr-FR"/>
        </w:rPr>
      </w:pPr>
      <w:r w:rsidRPr="00D123C7">
        <w:rPr>
          <w:b/>
          <w:noProof/>
          <w:lang w:val="nl-NL" w:eastAsia="nl-NL"/>
        </w:rPr>
        <w:drawing>
          <wp:anchor distT="0" distB="0" distL="114300" distR="114300" simplePos="0" relativeHeight="251659264" behindDoc="0" locked="0" layoutInCell="1" allowOverlap="1" wp14:anchorId="53CC256E" wp14:editId="06AAD9A1">
            <wp:simplePos x="0" y="0"/>
            <wp:positionH relativeFrom="margin">
              <wp:posOffset>5194935</wp:posOffset>
            </wp:positionH>
            <wp:positionV relativeFrom="margin">
              <wp:posOffset>-454660</wp:posOffset>
            </wp:positionV>
            <wp:extent cx="1258570" cy="210185"/>
            <wp:effectExtent l="0" t="0" r="1143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phos_logo_PA4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570" cy="210185"/>
                    </a:xfrm>
                    <a:prstGeom prst="rect">
                      <a:avLst/>
                    </a:prstGeom>
                  </pic:spPr>
                </pic:pic>
              </a:graphicData>
            </a:graphic>
          </wp:anchor>
        </w:drawing>
      </w:r>
      <w:r w:rsidR="000E5AD4" w:rsidRPr="0030624C">
        <w:rPr>
          <w:rFonts w:ascii="Verdana" w:hAnsi="Verdana"/>
          <w:b/>
          <w:i w:val="0"/>
          <w:sz w:val="28"/>
          <w:szCs w:val="28"/>
          <w:lang w:val="fr-FR"/>
        </w:rPr>
        <w:t>Sophos lance une nouvelle génération de technologies anti-exploit et anti-ransomware</w:t>
      </w:r>
      <w:r w:rsidR="0030624C" w:rsidRPr="0030624C">
        <w:rPr>
          <w:rFonts w:ascii="Verdana" w:hAnsi="Verdana"/>
          <w:b/>
          <w:i w:val="0"/>
          <w:sz w:val="28"/>
          <w:szCs w:val="28"/>
          <w:lang w:val="fr-FR"/>
        </w:rPr>
        <w:t xml:space="preserve"> </w:t>
      </w:r>
      <w:r w:rsidR="000E5AD4" w:rsidRPr="0030624C">
        <w:rPr>
          <w:rFonts w:ascii="Verdana" w:hAnsi="Verdana"/>
          <w:b/>
          <w:i w:val="0"/>
          <w:sz w:val="28"/>
          <w:szCs w:val="28"/>
          <w:lang w:val="fr-FR"/>
        </w:rPr>
        <w:t>avec Sophos Intercept X</w:t>
      </w:r>
    </w:p>
    <w:p w14:paraId="5D499F22" w14:textId="77777777" w:rsidR="00DA7FA0" w:rsidRPr="0030624C" w:rsidRDefault="00DA7FA0" w:rsidP="0030624C">
      <w:pPr>
        <w:spacing w:after="0" w:line="360" w:lineRule="auto"/>
        <w:rPr>
          <w:rFonts w:ascii="Verdana" w:hAnsi="Verdana"/>
          <w:i w:val="0"/>
          <w:sz w:val="22"/>
          <w:szCs w:val="22"/>
          <w:lang w:val="fr-FR"/>
        </w:rPr>
      </w:pPr>
    </w:p>
    <w:p w14:paraId="2FACD1BE" w14:textId="77777777" w:rsidR="0030624C" w:rsidRPr="00CD0AFD" w:rsidRDefault="0030624C" w:rsidP="0030624C">
      <w:pPr>
        <w:spacing w:line="360" w:lineRule="auto"/>
        <w:rPr>
          <w:rFonts w:ascii="Verdana" w:hAnsi="Verdana" w:cs="Arial"/>
          <w:b/>
          <w:i w:val="0"/>
          <w:lang w:val="fr-FR"/>
        </w:rPr>
      </w:pPr>
      <w:r w:rsidRPr="00CD0AFD">
        <w:rPr>
          <w:rFonts w:ascii="Verdana" w:hAnsi="Verdana"/>
          <w:i w:val="0"/>
          <w:lang w:val="fr-FR"/>
        </w:rPr>
        <w:t>Bruxelles</w:t>
      </w:r>
      <w:r w:rsidR="000E5AD4" w:rsidRPr="00CD0AFD">
        <w:rPr>
          <w:rFonts w:ascii="Verdana" w:hAnsi="Verdana"/>
          <w:i w:val="0"/>
          <w:lang w:val="fr-FR"/>
        </w:rPr>
        <w:t>, le 15 septembre 2016</w:t>
      </w:r>
      <w:r w:rsidR="000E5AD4" w:rsidRPr="00CD0AFD">
        <w:rPr>
          <w:rFonts w:ascii="Verdana" w:hAnsi="Verdana"/>
          <w:b/>
          <w:i w:val="0"/>
          <w:lang w:val="fr-FR"/>
        </w:rPr>
        <w:t xml:space="preserve"> – </w:t>
      </w:r>
      <w:hyperlink r:id="rId9" w:history="1">
        <w:r w:rsidR="000E5AD4" w:rsidRPr="00CD0AFD">
          <w:rPr>
            <w:rStyle w:val="Hyperlink"/>
            <w:rFonts w:ascii="Verdana" w:hAnsi="Verdana"/>
            <w:b/>
            <w:i w:val="0"/>
            <w:color w:val="0075C8"/>
            <w:shd w:val="clear" w:color="auto" w:fill="FFFFFF"/>
            <w:lang w:val="fr-FR"/>
          </w:rPr>
          <w:t>Sophos</w:t>
        </w:r>
      </w:hyperlink>
      <w:r w:rsidR="000E5AD4" w:rsidRPr="00CD0AFD">
        <w:rPr>
          <w:rFonts w:ascii="Verdana" w:hAnsi="Verdana"/>
          <w:b/>
          <w:i w:val="0"/>
          <w:lang w:val="fr-FR"/>
        </w:rPr>
        <w:t xml:space="preserve"> (LSE: SOPH), leader mondial de la </w:t>
      </w:r>
      <w:hyperlink r:id="rId10" w:history="1">
        <w:r w:rsidR="000E5AD4" w:rsidRPr="00CD0AFD">
          <w:rPr>
            <w:rStyle w:val="Hyperlink"/>
            <w:rFonts w:ascii="Verdana" w:hAnsi="Verdana" w:cs="Arial"/>
            <w:b/>
            <w:i w:val="0"/>
            <w:lang w:val="fr-FR"/>
          </w:rPr>
          <w:t>sécurité des réseaux et des systèmes Endpoint</w:t>
        </w:r>
      </w:hyperlink>
      <w:r w:rsidR="000E5AD4" w:rsidRPr="00CD0AFD">
        <w:rPr>
          <w:rFonts w:ascii="Verdana" w:hAnsi="Verdana" w:cs="Arial"/>
          <w:b/>
          <w:i w:val="0"/>
          <w:lang w:val="fr-FR"/>
        </w:rPr>
        <w:t xml:space="preserve">, annonce aujourd’hui Sophos Intercept X, un produit next-generation pour la sécurité des systèmes Endpoint, capable de bloquer les malwares zero-day, les variantes d’exploits inconnues et les attaques furtives. Il inclut également des capacités anti-ransomware innovantes pour détecter et bloquer les attaques de ransomwares inconnus. Sophos Intercept X s’installe aux côtés des solutions de sécurité Endpoint de n’importe quel éditeur, renforçant immédiatement la protection des systèmes en bloquant les codes malveillants avant qu’ils ne s’exécutent. </w:t>
      </w:r>
    </w:p>
    <w:p w14:paraId="57118F50" w14:textId="13F739B9" w:rsidR="00DA7FA0" w:rsidRPr="0030624C" w:rsidRDefault="000E5AD4" w:rsidP="0030624C">
      <w:pPr>
        <w:spacing w:line="360" w:lineRule="auto"/>
        <w:rPr>
          <w:rFonts w:ascii="Verdana" w:hAnsi="Verdana"/>
          <w:i w:val="0"/>
          <w:lang w:val="fr-FR"/>
        </w:rPr>
      </w:pPr>
      <w:r w:rsidRPr="0030624C">
        <w:rPr>
          <w:rFonts w:ascii="Verdana" w:hAnsi="Verdana"/>
          <w:i w:val="0"/>
          <w:lang w:val="fr-FR"/>
        </w:rPr>
        <w:t>Sophos Intercept X comprend quatre composants de sécurité critiques, que les administrateurs sont en droit d’attendre d’une protection Endpoint next-generation :</w:t>
      </w:r>
    </w:p>
    <w:p w14:paraId="57B3DA62" w14:textId="77777777" w:rsidR="00DA7FA0" w:rsidRPr="0030624C" w:rsidRDefault="00F661DB" w:rsidP="0030624C">
      <w:pPr>
        <w:pStyle w:val="Lijstalinea"/>
        <w:numPr>
          <w:ilvl w:val="0"/>
          <w:numId w:val="9"/>
        </w:numPr>
        <w:spacing w:line="360" w:lineRule="auto"/>
        <w:rPr>
          <w:rFonts w:ascii="Verdana" w:hAnsi="Verdana"/>
          <w:i w:val="0"/>
          <w:lang w:val="fr-FR"/>
        </w:rPr>
      </w:pPr>
      <w:hyperlink r:id="rId11" w:history="1">
        <w:r w:rsidR="000E5AD4" w:rsidRPr="0030624C">
          <w:rPr>
            <w:rStyle w:val="Hyperlink"/>
            <w:rFonts w:ascii="Verdana" w:hAnsi="Verdana"/>
            <w:i w:val="0"/>
            <w:lang w:val="fr-FR"/>
          </w:rPr>
          <w:t>Détection sans signature des malwares et des exploits</w:t>
        </w:r>
      </w:hyperlink>
      <w:r w:rsidR="000E5AD4" w:rsidRPr="0030624C">
        <w:rPr>
          <w:rFonts w:ascii="Verdana" w:hAnsi="Verdana"/>
          <w:i w:val="0"/>
          <w:lang w:val="fr-FR"/>
        </w:rPr>
        <w:t xml:space="preserve">: Protection anti-malware capable de bloquer les menaces zero-day, les attaques inconnues et résidentes en mémoire, ainsi que les variantes de menaces, sans nécessiter l’examen (scan) des fichiers. </w:t>
      </w:r>
    </w:p>
    <w:p w14:paraId="29CDD824" w14:textId="77777777" w:rsidR="00DA7FA0" w:rsidRPr="0030624C" w:rsidRDefault="00F661DB" w:rsidP="0030624C">
      <w:pPr>
        <w:pStyle w:val="Lijstalinea"/>
        <w:numPr>
          <w:ilvl w:val="0"/>
          <w:numId w:val="9"/>
        </w:numPr>
        <w:spacing w:line="360" w:lineRule="auto"/>
        <w:rPr>
          <w:rFonts w:ascii="Verdana" w:hAnsi="Verdana"/>
          <w:i w:val="0"/>
          <w:lang w:val="fr-FR"/>
        </w:rPr>
      </w:pPr>
      <w:hyperlink r:id="rId12" w:history="1">
        <w:r w:rsidR="000E5AD4" w:rsidRPr="0030624C">
          <w:rPr>
            <w:rStyle w:val="Hyperlink"/>
            <w:rFonts w:ascii="Verdana" w:hAnsi="Verdana"/>
            <w:i w:val="0"/>
            <w:lang w:val="fr-FR"/>
          </w:rPr>
          <w:t>CryptoGuard</w:t>
        </w:r>
      </w:hyperlink>
      <w:r w:rsidR="000E5AD4" w:rsidRPr="0030624C">
        <w:rPr>
          <w:rFonts w:ascii="Verdana" w:hAnsi="Verdana"/>
          <w:i w:val="0"/>
          <w:lang w:val="fr-FR"/>
        </w:rPr>
        <w:t>: Anti-ransomware innovant qui identifie et intercepte les activités de chiffrement malveillantes, pour bloquer les ransomwares avant qu’ils n’endommagent et verrouillent les systèmes, et qui permet de restaurer les fichiers chiffrés à leur état d’origine avant l’attaque.</w:t>
      </w:r>
    </w:p>
    <w:p w14:paraId="58E99E31" w14:textId="77777777" w:rsidR="00DA7FA0" w:rsidRPr="0030624C" w:rsidRDefault="00F661DB" w:rsidP="0030624C">
      <w:pPr>
        <w:pStyle w:val="Lijstalinea"/>
        <w:numPr>
          <w:ilvl w:val="0"/>
          <w:numId w:val="9"/>
        </w:numPr>
        <w:spacing w:line="360" w:lineRule="auto"/>
        <w:rPr>
          <w:rFonts w:ascii="Verdana" w:hAnsi="Verdana"/>
          <w:i w:val="0"/>
          <w:lang w:val="fr-FR"/>
        </w:rPr>
      </w:pPr>
      <w:hyperlink r:id="rId13" w:history="1">
        <w:r w:rsidR="000E5AD4" w:rsidRPr="0030624C">
          <w:rPr>
            <w:rStyle w:val="Hyperlink"/>
            <w:rFonts w:ascii="Verdana" w:hAnsi="Verdana"/>
            <w:i w:val="0"/>
            <w:lang w:val="fr-FR"/>
          </w:rPr>
          <w:t>Analyse détaillée des attaques (Root Cause Analytics)</w:t>
        </w:r>
      </w:hyperlink>
      <w:r w:rsidR="000E5AD4" w:rsidRPr="0030624C">
        <w:rPr>
          <w:rFonts w:ascii="Verdana" w:hAnsi="Verdana"/>
          <w:i w:val="0"/>
          <w:lang w:val="fr-FR"/>
        </w:rPr>
        <w:t xml:space="preserve">: Outil d’analyse visuelle à 360 degrés du cheminement des attaques permettant instantanément de remonter à la source du problème, d’identifier les composants et systèmes affectés avant le blocage de la menace et de recommander les actions pour prévenir des attaques similaires dans le futur. </w:t>
      </w:r>
    </w:p>
    <w:p w14:paraId="156691B9" w14:textId="77777777" w:rsidR="00DA7FA0" w:rsidRPr="0030624C" w:rsidRDefault="00F661DB" w:rsidP="0030624C">
      <w:pPr>
        <w:pStyle w:val="Lijstalinea"/>
        <w:numPr>
          <w:ilvl w:val="0"/>
          <w:numId w:val="9"/>
        </w:numPr>
        <w:spacing w:line="360" w:lineRule="auto"/>
        <w:rPr>
          <w:rStyle w:val="Hyperlink"/>
          <w:rFonts w:ascii="Verdana" w:hAnsi="Verdana"/>
          <w:i w:val="0"/>
          <w:color w:val="auto"/>
          <w:u w:val="none"/>
          <w:lang w:val="fr-FR"/>
        </w:rPr>
      </w:pPr>
      <w:hyperlink r:id="rId14" w:history="1">
        <w:r w:rsidR="000E5AD4" w:rsidRPr="0030624C">
          <w:rPr>
            <w:rStyle w:val="Hyperlink"/>
            <w:rFonts w:ascii="Verdana" w:hAnsi="Verdana"/>
            <w:i w:val="0"/>
            <w:lang w:val="fr-FR"/>
          </w:rPr>
          <w:t>Sophos Clean</w:t>
        </w:r>
      </w:hyperlink>
      <w:r w:rsidR="000E5AD4" w:rsidRPr="0030624C">
        <w:rPr>
          <w:rStyle w:val="Hyperlink"/>
          <w:rFonts w:ascii="Verdana" w:hAnsi="Verdana"/>
          <w:i w:val="0"/>
          <w:u w:val="none"/>
          <w:lang w:val="fr-FR"/>
        </w:rPr>
        <w:t xml:space="preserve">: </w:t>
      </w:r>
      <w:r w:rsidR="000E5AD4" w:rsidRPr="0030624C">
        <w:rPr>
          <w:rStyle w:val="Hyperlink"/>
          <w:rFonts w:ascii="Verdana" w:hAnsi="Verdana"/>
          <w:i w:val="0"/>
          <w:color w:val="auto"/>
          <w:u w:val="none"/>
          <w:lang w:val="fr-FR"/>
        </w:rPr>
        <w:t xml:space="preserve">Outil puissant de nettoyage en profondeur des attaques, capable d’identifier et d’éradiquer toute trace des spywares et des malwares les plus imbriqués et persistants dans le système.  </w:t>
      </w:r>
    </w:p>
    <w:p w14:paraId="30F70347" w14:textId="77777777" w:rsidR="00DA7FA0" w:rsidRPr="0030624C" w:rsidRDefault="000E5AD4" w:rsidP="0030624C">
      <w:pPr>
        <w:spacing w:line="360" w:lineRule="auto"/>
        <w:rPr>
          <w:rFonts w:ascii="Verdana" w:hAnsi="Verdana"/>
          <w:i w:val="0"/>
          <w:lang w:val="fr-FR"/>
        </w:rPr>
      </w:pPr>
      <w:r w:rsidRPr="0030624C">
        <w:rPr>
          <w:rFonts w:ascii="Verdana" w:hAnsi="Verdana"/>
          <w:i w:val="0"/>
          <w:lang w:val="fr-FR"/>
        </w:rPr>
        <w:t xml:space="preserve">« Sophos est un éditeur de solutions de sécurité next-generation qui se place à la pointe de l’innovation grâce à sa compréhension de l’évolution des menaces, des besoins et des défis auxquels doivent faire face les entreprises. En se basant sur des analyses de type  Big Data </w:t>
      </w:r>
      <w:r w:rsidRPr="0030624C">
        <w:rPr>
          <w:rFonts w:ascii="Verdana" w:hAnsi="Verdana"/>
          <w:i w:val="0"/>
          <w:lang w:val="fr-FR"/>
        </w:rPr>
        <w:lastRenderedPageBreak/>
        <w:t>ainsi que sur notre expertise étendue des caractéristiques des attaques, de leurs vecteurs de diffusion et du  comportement des cybercriminels, nous avons conçu Intercept X pour détecter les comportements malveillants et bloquer les attaques potentielles très en amont et sans signatures. » déclare Dan Schiappa, Senior Vice President du Enduser Security Group de Sophos. « Les professionnels de la sécurité sont bien conscients qu’aucune technologie ne peut à elle seule b</w:t>
      </w:r>
      <w:r w:rsidR="00644E5C" w:rsidRPr="0030624C">
        <w:rPr>
          <w:rFonts w:ascii="Verdana" w:hAnsi="Verdana"/>
          <w:i w:val="0"/>
          <w:lang w:val="fr-FR"/>
        </w:rPr>
        <w:t>l</w:t>
      </w:r>
      <w:r w:rsidRPr="0030624C">
        <w:rPr>
          <w:rFonts w:ascii="Verdana" w:hAnsi="Verdana"/>
          <w:i w:val="0"/>
          <w:lang w:val="fr-FR"/>
        </w:rPr>
        <w:t>oquer toutes les attaques. C’est pourquoi nous avons développé Intercept X, afin de pouvoir accélérer l’identification et les réponses aux attaques en associant plusieurs techniques d’une façon coordonnée, permettant ainsi aux équipes informatiques d’être plus efficaces sans avoir besoin de recruter des experts en sécurité. »</w:t>
      </w:r>
    </w:p>
    <w:p w14:paraId="7AF6A16F" w14:textId="0E6E1D91" w:rsidR="00DA7FA0" w:rsidRPr="0030624C" w:rsidRDefault="000E5AD4" w:rsidP="0030624C">
      <w:pPr>
        <w:spacing w:line="360" w:lineRule="auto"/>
        <w:rPr>
          <w:rFonts w:ascii="Verdana" w:hAnsi="Verdana"/>
          <w:i w:val="0"/>
          <w:lang w:val="fr-FR"/>
        </w:rPr>
      </w:pPr>
      <w:r w:rsidRPr="0030624C">
        <w:rPr>
          <w:rFonts w:ascii="Verdana" w:hAnsi="Verdana"/>
          <w:i w:val="0"/>
          <w:lang w:val="fr-FR"/>
        </w:rPr>
        <w:t xml:space="preserve">Conçu comme un composant clé de la stratégie de sécurité synchronisée élaborée par Sophos , Intercept X s’appuie sur la technologie </w:t>
      </w:r>
      <w:hyperlink r:id="rId15" w:history="1">
        <w:r w:rsidRPr="0030624C">
          <w:rPr>
            <w:rStyle w:val="Hyperlink"/>
            <w:rFonts w:ascii="Verdana" w:hAnsi="Verdana"/>
            <w:i w:val="0"/>
            <w:lang w:val="fr-FR"/>
          </w:rPr>
          <w:t>Security Heartbeat</w:t>
        </w:r>
      </w:hyperlink>
      <w:r w:rsidRPr="0030624C">
        <w:rPr>
          <w:rFonts w:ascii="Verdana" w:hAnsi="Verdana"/>
          <w:i w:val="0"/>
          <w:lang w:val="fr-FR"/>
        </w:rPr>
        <w:t xml:space="preserve"> pour partager des informations sur les menaces avec le pare-feu Next-Gen de Sophos, </w:t>
      </w:r>
      <w:hyperlink r:id="rId16" w:history="1">
        <w:r w:rsidRPr="0030624C">
          <w:rPr>
            <w:rStyle w:val="Hyperlink"/>
            <w:rFonts w:ascii="Verdana" w:hAnsi="Verdana"/>
            <w:i w:val="0"/>
            <w:lang w:val="fr-FR"/>
          </w:rPr>
          <w:t>XG Firewall</w:t>
        </w:r>
      </w:hyperlink>
      <w:r w:rsidRPr="0030624C">
        <w:rPr>
          <w:rFonts w:ascii="Verdana" w:hAnsi="Verdana"/>
          <w:i w:val="0"/>
          <w:lang w:val="fr-FR"/>
        </w:rPr>
        <w:t xml:space="preserve"> , et</w:t>
      </w:r>
      <w:hyperlink r:id="rId17" w:history="1">
        <w:r w:rsidRPr="0030624C">
          <w:rPr>
            <w:rStyle w:val="Hyperlink"/>
            <w:rFonts w:ascii="Verdana" w:hAnsi="Verdana"/>
            <w:i w:val="0"/>
            <w:lang w:val="fr-FR"/>
          </w:rPr>
          <w:t xml:space="preserve"> SafeGuard Encryption</w:t>
        </w:r>
      </w:hyperlink>
      <w:r w:rsidRPr="0030624C">
        <w:rPr>
          <w:rFonts w:ascii="Verdana" w:hAnsi="Verdana"/>
          <w:i w:val="0"/>
          <w:lang w:val="fr-FR"/>
        </w:rPr>
        <w:t xml:space="preserve">, afin de coordonner et </w:t>
      </w:r>
      <w:r w:rsidR="00644E5C" w:rsidRPr="0030624C">
        <w:rPr>
          <w:rFonts w:ascii="Verdana" w:hAnsi="Verdana"/>
          <w:i w:val="0"/>
          <w:lang w:val="fr-FR"/>
        </w:rPr>
        <w:t>d’</w:t>
      </w:r>
      <w:r w:rsidRPr="0030624C">
        <w:rPr>
          <w:rFonts w:ascii="Verdana" w:hAnsi="Verdana"/>
          <w:i w:val="0"/>
          <w:lang w:val="fr-FR"/>
        </w:rPr>
        <w:t>automatiser les réponses aux attaques.</w:t>
      </w:r>
    </w:p>
    <w:p w14:paraId="1AD9CB23" w14:textId="77777777" w:rsidR="00DA7FA0" w:rsidRPr="0030624C" w:rsidRDefault="000E5AD4" w:rsidP="0030624C">
      <w:pPr>
        <w:spacing w:line="360" w:lineRule="auto"/>
        <w:rPr>
          <w:rFonts w:ascii="Verdana" w:hAnsi="Verdana"/>
          <w:i w:val="0"/>
          <w:lang w:val="fr-FR"/>
        </w:rPr>
      </w:pPr>
      <w:r w:rsidRPr="0030624C">
        <w:rPr>
          <w:rFonts w:ascii="Verdana" w:hAnsi="Verdana"/>
          <w:i w:val="0"/>
          <w:lang w:val="fr-FR"/>
        </w:rPr>
        <w:t xml:space="preserve">La solution est déployée et administrée à distance grâce à </w:t>
      </w:r>
      <w:hyperlink r:id="rId18" w:history="1">
        <w:r w:rsidRPr="0030624C">
          <w:rPr>
            <w:rStyle w:val="Hyperlink"/>
            <w:rFonts w:ascii="Verdana" w:hAnsi="Verdana"/>
            <w:i w:val="0"/>
            <w:lang w:val="fr-FR"/>
          </w:rPr>
          <w:t>Sophos Central</w:t>
        </w:r>
      </w:hyperlink>
      <w:r w:rsidRPr="0030624C">
        <w:rPr>
          <w:rFonts w:ascii="Verdana" w:hAnsi="Verdana"/>
          <w:i w:val="0"/>
          <w:lang w:val="fr-FR"/>
        </w:rPr>
        <w:t>, une console d’administration basée sur le Cloud qui permet de configurer et contrôler les paramètres de sécurité, distribuer les licences, ajouter de nouveaux systèmes Endpoint et superviser l’activité. Les Partenaires Channel de Sophos bénéficient en outre d’un tableau de bord leur permettant en un coup d’œil de faire le point sur les services de sécurité déployés, pour proposer un niveau de protection supérieur à leurs clients et développer leur offre de services.</w:t>
      </w:r>
    </w:p>
    <w:p w14:paraId="7122026D" w14:textId="549B724A" w:rsidR="00DA7FA0" w:rsidRPr="0030624C" w:rsidRDefault="000E5AD4" w:rsidP="0030624C">
      <w:pPr>
        <w:spacing w:line="360" w:lineRule="auto"/>
        <w:rPr>
          <w:rFonts w:ascii="Verdana" w:hAnsi="Verdana"/>
          <w:i w:val="0"/>
          <w:lang w:val="fr-FR"/>
        </w:rPr>
      </w:pPr>
      <w:r w:rsidRPr="0030624C">
        <w:rPr>
          <w:rFonts w:ascii="Verdana" w:hAnsi="Verdana"/>
          <w:i w:val="0"/>
          <w:lang w:val="fr-FR"/>
        </w:rPr>
        <w:t xml:space="preserve">Tony Palmer, Senior Analyst des Labs du cabinet ESG, ajoute: « Selon </w:t>
      </w:r>
      <w:hyperlink r:id="rId19" w:history="1">
        <w:r w:rsidRPr="0030624C">
          <w:rPr>
            <w:rStyle w:val="Hyperlink"/>
            <w:rFonts w:ascii="Verdana" w:hAnsi="Verdana"/>
            <w:i w:val="0"/>
            <w:lang w:val="fr-FR"/>
          </w:rPr>
          <w:t>ESG research</w:t>
        </w:r>
      </w:hyperlink>
      <w:r w:rsidRPr="0030624C">
        <w:rPr>
          <w:rFonts w:ascii="Verdana" w:hAnsi="Verdana"/>
          <w:i w:val="0"/>
          <w:lang w:val="fr-FR"/>
        </w:rPr>
        <w:t>, de nombreuses organisations ont déjà déployé à grande échelle des produits de protection avancée, tels que les solutions antivirus next-generation, et davantage encore prévoient de mettre en place des techniques de détection et réponse avancées. Malheureusement, beaucoup d’</w:t>
      </w:r>
      <w:r w:rsidR="00644E5C" w:rsidRPr="0030624C">
        <w:rPr>
          <w:rFonts w:ascii="Verdana" w:hAnsi="Verdana"/>
          <w:i w:val="0"/>
          <w:lang w:val="fr-FR"/>
        </w:rPr>
        <w:t xml:space="preserve">entre </w:t>
      </w:r>
      <w:r w:rsidRPr="0030624C">
        <w:rPr>
          <w:rFonts w:ascii="Verdana" w:hAnsi="Verdana"/>
          <w:i w:val="0"/>
          <w:lang w:val="fr-FR"/>
        </w:rPr>
        <w:t xml:space="preserve">elles n’ont pas les compétences nécessaires pour tirer pleinement parti de de ces nouvelles capacités d’analyse de la sécurité et doivent faire face à une pénurie d’experts en cyber-sécurité. Avec Intercept X, Sophos permet à des entreprises de toutes tailles de bénéficier des nouvelles capacités offertes par les technologies de protection et de réponse avancées, sans nécessiter de consultants spécialisés en sécurité pour les administrer. ESG Lab estime que Sophos Intercept X apporte une excellente contribution au renforcement de la sécurité, en comblant bon nombre des lacunes qui persistent encore dans les protections Endoint des organisations du monde entier. »  </w:t>
      </w:r>
    </w:p>
    <w:p w14:paraId="40C3F666" w14:textId="77777777" w:rsidR="00DA7FA0" w:rsidRPr="0030624C" w:rsidRDefault="00DA7FA0" w:rsidP="0030624C">
      <w:pPr>
        <w:spacing w:line="360" w:lineRule="auto"/>
        <w:rPr>
          <w:rFonts w:ascii="Verdana" w:eastAsia="MS Mincho" w:hAnsi="Verdana"/>
          <w:i w:val="0"/>
          <w:lang w:val="fr-FR"/>
        </w:rPr>
      </w:pPr>
    </w:p>
    <w:p w14:paraId="38D088FD" w14:textId="77777777" w:rsidR="00DA7FA0" w:rsidRPr="0030624C" w:rsidRDefault="000E5AD4" w:rsidP="0030624C">
      <w:pPr>
        <w:spacing w:line="360" w:lineRule="auto"/>
        <w:rPr>
          <w:rFonts w:ascii="Verdana" w:eastAsia="MS Mincho" w:hAnsi="Verdana"/>
          <w:i w:val="0"/>
          <w:lang w:val="fr-FR"/>
        </w:rPr>
      </w:pPr>
      <w:r w:rsidRPr="0030624C">
        <w:rPr>
          <w:rFonts w:ascii="Verdana" w:eastAsia="MS Mincho" w:hAnsi="Verdana"/>
          <w:i w:val="0"/>
          <w:lang w:val="fr-FR"/>
        </w:rPr>
        <w:lastRenderedPageBreak/>
        <w:t xml:space="preserve">Les Clients et Partenaires ayant participé au programme public de Beta ont pu juger sur pièce les fonctionnalités next-generation de protection de Sophos Intercept X, et en particulier sa capacité à éliminer la pression des ransomware en détectant et bloquant presque immédiatement les activités de chiffrement malveillantes et leur diffusion sur le réseau. Une fois la menace neutralisée, les fichiers affectés sont restaurés dans leur forme initiale, économisant ainsi une quantité considérable de temps de ressources et d’argent.  </w:t>
      </w:r>
    </w:p>
    <w:p w14:paraId="510A7FFE" w14:textId="17E65C26" w:rsidR="00DA7FA0" w:rsidRPr="0030624C" w:rsidRDefault="000E5AD4" w:rsidP="0030624C">
      <w:pPr>
        <w:spacing w:line="360" w:lineRule="auto"/>
        <w:rPr>
          <w:rFonts w:ascii="Verdana" w:hAnsi="Verdana"/>
          <w:i w:val="0"/>
          <w:lang w:val="fr-FR"/>
        </w:rPr>
      </w:pPr>
      <w:r w:rsidRPr="0030624C">
        <w:rPr>
          <w:rFonts w:ascii="Verdana" w:hAnsi="Verdana"/>
          <w:i w:val="0"/>
          <w:lang w:val="fr-FR"/>
        </w:rPr>
        <w:t xml:space="preserve">Sophos Intercept X est disponible à la vente aujourd’hui et une évaluation gratuite est disponible sur la </w:t>
      </w:r>
      <w:hyperlink r:id="rId20" w:history="1">
        <w:r w:rsidRPr="0030624C">
          <w:rPr>
            <w:rStyle w:val="Hyperlink"/>
            <w:rFonts w:ascii="Verdana" w:hAnsi="Verdana"/>
            <w:i w:val="0"/>
            <w:lang w:val="fr-FR"/>
          </w:rPr>
          <w:t>page Web d'Intercept X</w:t>
        </w:r>
      </w:hyperlink>
      <w:r w:rsidRPr="0030624C">
        <w:rPr>
          <w:rFonts w:ascii="Verdana" w:hAnsi="Verdana"/>
          <w:i w:val="0"/>
          <w:lang w:val="fr-FR"/>
        </w:rPr>
        <w:t xml:space="preserve">. Les Partenaires peuvent aller sur le </w:t>
      </w:r>
      <w:hyperlink r:id="rId21" w:history="1">
        <w:r w:rsidRPr="0030624C">
          <w:rPr>
            <w:rStyle w:val="Hyperlink"/>
            <w:rFonts w:ascii="Verdana" w:hAnsi="Verdana"/>
            <w:i w:val="0"/>
            <w:lang w:val="fr-FR"/>
          </w:rPr>
          <w:t>site Web Partenaire Sophos</w:t>
        </w:r>
      </w:hyperlink>
      <w:r w:rsidRPr="0030624C">
        <w:rPr>
          <w:rFonts w:ascii="Verdana" w:hAnsi="Verdana"/>
          <w:i w:val="0"/>
          <w:color w:val="000000"/>
          <w:lang w:val="fr-FR"/>
        </w:rPr>
        <w:t xml:space="preserve"> pour plus d’informations. Consultez </w:t>
      </w:r>
      <w:hyperlink r:id="rId22" w:history="1">
        <w:r w:rsidRPr="0030624C">
          <w:rPr>
            <w:rStyle w:val="Hyperlink"/>
            <w:rFonts w:ascii="Verdana" w:hAnsi="Verdana"/>
            <w:i w:val="0"/>
            <w:lang w:val="fr-FR"/>
          </w:rPr>
          <w:t>www.sophos.fr</w:t>
        </w:r>
      </w:hyperlink>
      <w:r w:rsidRPr="0030624C">
        <w:rPr>
          <w:rFonts w:ascii="Verdana" w:hAnsi="Verdana"/>
          <w:i w:val="0"/>
          <w:lang w:val="fr-FR"/>
        </w:rPr>
        <w:t xml:space="preserve"> ou votre Partenaire Sophos pour plus d’informations. </w:t>
      </w:r>
    </w:p>
    <w:p w14:paraId="64C25E5A" w14:textId="77777777" w:rsidR="006A0DC3" w:rsidRDefault="006A0DC3" w:rsidP="0030624C">
      <w:pPr>
        <w:spacing w:line="360" w:lineRule="auto"/>
        <w:rPr>
          <w:rFonts w:ascii="Verdana" w:hAnsi="Verdana"/>
          <w:lang w:val="fr-FR"/>
        </w:rPr>
      </w:pPr>
    </w:p>
    <w:p w14:paraId="00F37A95" w14:textId="3F0F7E17" w:rsidR="00DA7FA0" w:rsidRPr="0030624C" w:rsidRDefault="000E5AD4" w:rsidP="0030624C">
      <w:pPr>
        <w:spacing w:line="360" w:lineRule="auto"/>
        <w:rPr>
          <w:rFonts w:ascii="Verdana" w:hAnsi="Verdana"/>
          <w:lang w:val="fr-FR"/>
        </w:rPr>
      </w:pPr>
      <w:r w:rsidRPr="0030624C">
        <w:rPr>
          <w:rFonts w:ascii="Verdana" w:hAnsi="Verdana"/>
          <w:lang w:val="fr-FR"/>
        </w:rPr>
        <w:t xml:space="preserve">Informez-vous sur les dernières actualités de sécurité et les opinions des experts Sophos sur </w:t>
      </w:r>
      <w:hyperlink r:id="rId23" w:history="1">
        <w:r w:rsidRPr="0030624C">
          <w:rPr>
            <w:rStyle w:val="Hyperlink"/>
            <w:rFonts w:ascii="Verdana" w:hAnsi="Verdana"/>
            <w:lang w:val="fr-FR"/>
          </w:rPr>
          <w:t>Naked Security News</w:t>
        </w:r>
      </w:hyperlink>
      <w:r w:rsidRPr="0030624C">
        <w:rPr>
          <w:rFonts w:ascii="Verdana" w:hAnsi="Verdana"/>
          <w:lang w:val="fr-FR"/>
        </w:rPr>
        <w:t xml:space="preserve">. </w:t>
      </w:r>
    </w:p>
    <w:p w14:paraId="17B259E8" w14:textId="77777777" w:rsidR="00DA7FA0" w:rsidRPr="0030624C" w:rsidRDefault="000E5AD4" w:rsidP="0030624C">
      <w:pPr>
        <w:spacing w:line="360" w:lineRule="auto"/>
        <w:rPr>
          <w:rFonts w:ascii="Verdana" w:hAnsi="Verdana"/>
          <w:i w:val="0"/>
          <w:lang w:val="fr-FR"/>
        </w:rPr>
      </w:pPr>
      <w:r w:rsidRPr="0030624C">
        <w:rPr>
          <w:rFonts w:ascii="Verdana" w:hAnsi="Verdana"/>
          <w:lang w:val="fr-FR"/>
        </w:rPr>
        <w:t xml:space="preserve">Protégez chaque Mac et PC à votre domicile avec la nouvelle génération de solutions de sécurité internet gratuite et gérée centralement, </w:t>
      </w:r>
      <w:hyperlink r:id="rId24" w:history="1">
        <w:r w:rsidRPr="0030624C">
          <w:rPr>
            <w:rStyle w:val="Hyperlink"/>
            <w:rFonts w:ascii="Verdana" w:hAnsi="Verdana"/>
            <w:lang w:val="fr-FR"/>
          </w:rPr>
          <w:t>Sophos Home</w:t>
        </w:r>
      </w:hyperlink>
      <w:r w:rsidRPr="0030624C">
        <w:rPr>
          <w:rFonts w:ascii="Verdana" w:hAnsi="Verdana"/>
          <w:lang w:val="fr-FR"/>
        </w:rPr>
        <w:t>.</w:t>
      </w:r>
    </w:p>
    <w:p w14:paraId="50559096" w14:textId="77777777" w:rsidR="00DA7FA0" w:rsidRPr="0030624C" w:rsidRDefault="000E5AD4" w:rsidP="0030624C">
      <w:pPr>
        <w:spacing w:line="360" w:lineRule="auto"/>
        <w:jc w:val="both"/>
        <w:rPr>
          <w:rFonts w:ascii="Verdana" w:hAnsi="Verdana"/>
          <w:lang w:val="fr-FR"/>
        </w:rPr>
      </w:pPr>
      <w:r w:rsidRPr="0030624C">
        <w:rPr>
          <w:rFonts w:ascii="Verdana" w:hAnsi="Verdana"/>
          <w:b/>
          <w:color w:val="000000"/>
          <w:lang w:val="fr-FR"/>
        </w:rPr>
        <w:t>Connectez-vous avec Sophos</w:t>
      </w:r>
    </w:p>
    <w:p w14:paraId="7D98AEE5" w14:textId="189B3C9B" w:rsidR="00DA7FA0" w:rsidRPr="0030624C" w:rsidRDefault="00F661DB" w:rsidP="006A0DC3">
      <w:pPr>
        <w:spacing w:after="0" w:line="360" w:lineRule="auto"/>
        <w:jc w:val="both"/>
        <w:rPr>
          <w:rFonts w:ascii="Verdana" w:hAnsi="Verdana"/>
          <w:lang w:val="fr-FR"/>
        </w:rPr>
      </w:pPr>
      <w:hyperlink r:id="rId25" w:history="1">
        <w:r w:rsidR="000E5AD4" w:rsidRPr="0030624C">
          <w:rPr>
            <w:rStyle w:val="Hyperlink"/>
            <w:rFonts w:ascii="Verdana" w:hAnsi="Verdana"/>
            <w:lang w:val="fr-FR"/>
          </w:rPr>
          <w:t>Twitter</w:t>
        </w:r>
      </w:hyperlink>
    </w:p>
    <w:p w14:paraId="657A7050" w14:textId="77777777" w:rsidR="00DA7FA0" w:rsidRPr="0030624C" w:rsidRDefault="00F661DB" w:rsidP="006A0DC3">
      <w:pPr>
        <w:spacing w:after="0" w:line="360" w:lineRule="auto"/>
        <w:jc w:val="both"/>
        <w:rPr>
          <w:rFonts w:ascii="Verdana" w:hAnsi="Verdana"/>
          <w:lang w:val="fr-FR"/>
        </w:rPr>
      </w:pPr>
      <w:hyperlink r:id="rId26" w:history="1">
        <w:r w:rsidR="000E5AD4" w:rsidRPr="0030624C">
          <w:rPr>
            <w:rStyle w:val="Hyperlink"/>
            <w:rFonts w:ascii="Verdana" w:hAnsi="Verdana"/>
            <w:lang w:val="fr-FR"/>
          </w:rPr>
          <w:t>LinkedIn</w:t>
        </w:r>
      </w:hyperlink>
    </w:p>
    <w:p w14:paraId="2533A746" w14:textId="77777777" w:rsidR="00DA7FA0" w:rsidRPr="0030624C" w:rsidRDefault="00F661DB" w:rsidP="006A0DC3">
      <w:pPr>
        <w:spacing w:after="0" w:line="360" w:lineRule="auto"/>
        <w:jc w:val="both"/>
        <w:rPr>
          <w:rFonts w:ascii="Verdana" w:hAnsi="Verdana"/>
        </w:rPr>
      </w:pPr>
      <w:hyperlink r:id="rId27" w:history="1">
        <w:r w:rsidR="000E5AD4" w:rsidRPr="0030624C">
          <w:rPr>
            <w:rStyle w:val="Hyperlink"/>
            <w:rFonts w:ascii="Verdana" w:hAnsi="Verdana"/>
          </w:rPr>
          <w:t>Facebook</w:t>
        </w:r>
      </w:hyperlink>
    </w:p>
    <w:p w14:paraId="49A4E5B9" w14:textId="77777777" w:rsidR="00DA7FA0" w:rsidRPr="0030624C" w:rsidRDefault="00F661DB" w:rsidP="006A0DC3">
      <w:pPr>
        <w:spacing w:after="0" w:line="360" w:lineRule="auto"/>
        <w:jc w:val="both"/>
        <w:rPr>
          <w:rFonts w:ascii="Verdana" w:hAnsi="Verdana"/>
        </w:rPr>
      </w:pPr>
      <w:hyperlink r:id="rId28" w:history="1">
        <w:r w:rsidR="000E5AD4" w:rsidRPr="0030624C">
          <w:rPr>
            <w:rStyle w:val="Hyperlink"/>
            <w:rFonts w:ascii="Verdana" w:hAnsi="Verdana"/>
          </w:rPr>
          <w:t>Google+</w:t>
        </w:r>
      </w:hyperlink>
    </w:p>
    <w:p w14:paraId="560DB403" w14:textId="77777777" w:rsidR="00DA7FA0" w:rsidRPr="0030624C" w:rsidRDefault="00F661DB" w:rsidP="006A0DC3">
      <w:pPr>
        <w:spacing w:after="0" w:line="360" w:lineRule="auto"/>
        <w:jc w:val="both"/>
        <w:rPr>
          <w:rFonts w:ascii="Verdana" w:hAnsi="Verdana"/>
        </w:rPr>
      </w:pPr>
      <w:hyperlink r:id="rId29" w:history="1">
        <w:r w:rsidR="000E5AD4" w:rsidRPr="0030624C">
          <w:rPr>
            <w:rStyle w:val="Hyperlink"/>
            <w:rFonts w:ascii="Verdana" w:hAnsi="Verdana"/>
          </w:rPr>
          <w:t>Spiceworks</w:t>
        </w:r>
      </w:hyperlink>
    </w:p>
    <w:p w14:paraId="66BFADB4" w14:textId="77777777" w:rsidR="00DA7FA0" w:rsidRPr="0030624C" w:rsidRDefault="00F661DB" w:rsidP="006A0DC3">
      <w:pPr>
        <w:spacing w:after="0" w:line="360" w:lineRule="auto"/>
        <w:jc w:val="both"/>
        <w:rPr>
          <w:rFonts w:ascii="Verdana" w:hAnsi="Verdana"/>
        </w:rPr>
      </w:pPr>
      <w:hyperlink r:id="rId30" w:history="1">
        <w:r w:rsidR="000E5AD4" w:rsidRPr="0030624C">
          <w:rPr>
            <w:rStyle w:val="Hyperlink"/>
            <w:rFonts w:ascii="Verdana" w:hAnsi="Verdana"/>
          </w:rPr>
          <w:t>YouTube</w:t>
        </w:r>
      </w:hyperlink>
    </w:p>
    <w:p w14:paraId="6277D1B1" w14:textId="77777777" w:rsidR="00DA7FA0" w:rsidRPr="0030624C" w:rsidRDefault="00F661DB" w:rsidP="006A0DC3">
      <w:pPr>
        <w:spacing w:after="0" w:line="360" w:lineRule="auto"/>
        <w:jc w:val="both"/>
        <w:rPr>
          <w:rFonts w:ascii="Verdana" w:hAnsi="Verdana"/>
        </w:rPr>
      </w:pPr>
      <w:hyperlink r:id="rId31" w:history="1">
        <w:r w:rsidR="000E5AD4" w:rsidRPr="0030624C">
          <w:rPr>
            <w:rStyle w:val="Hyperlink"/>
            <w:rFonts w:ascii="Verdana" w:hAnsi="Verdana"/>
          </w:rPr>
          <w:t>Naked Security News</w:t>
        </w:r>
      </w:hyperlink>
    </w:p>
    <w:p w14:paraId="29B46472" w14:textId="77777777" w:rsidR="00DA7FA0" w:rsidRPr="0030624C" w:rsidRDefault="00F661DB" w:rsidP="006A0DC3">
      <w:pPr>
        <w:spacing w:after="0" w:line="360" w:lineRule="auto"/>
        <w:jc w:val="both"/>
        <w:rPr>
          <w:rStyle w:val="Hyperlink"/>
          <w:rFonts w:ascii="Verdana" w:hAnsi="Verdana"/>
          <w:lang w:val="fr-FR"/>
        </w:rPr>
      </w:pPr>
      <w:hyperlink r:id="rId32" w:history="1">
        <w:r w:rsidR="000E5AD4" w:rsidRPr="0030624C">
          <w:rPr>
            <w:rStyle w:val="Hyperlink"/>
            <w:rFonts w:ascii="Verdana" w:hAnsi="Verdana"/>
            <w:lang w:val="fr-FR"/>
          </w:rPr>
          <w:t>Sophos Blog</w:t>
        </w:r>
      </w:hyperlink>
    </w:p>
    <w:p w14:paraId="087E2789" w14:textId="77777777" w:rsidR="00DA7FA0" w:rsidRPr="0030624C" w:rsidRDefault="00F661DB" w:rsidP="006A0DC3">
      <w:pPr>
        <w:spacing w:after="0" w:line="360" w:lineRule="auto"/>
        <w:jc w:val="both"/>
        <w:rPr>
          <w:rFonts w:ascii="Verdana" w:hAnsi="Verdana"/>
          <w:lang w:val="fr-FR"/>
        </w:rPr>
      </w:pPr>
      <w:hyperlink r:id="rId33" w:history="1">
        <w:r w:rsidR="000E5AD4" w:rsidRPr="0030624C">
          <w:rPr>
            <w:rStyle w:val="Hyperlink"/>
            <w:rFonts w:ascii="Verdana" w:hAnsi="Verdana"/>
            <w:lang w:val="fr-FR"/>
          </w:rPr>
          <w:t>Blog Sophos France</w:t>
        </w:r>
      </w:hyperlink>
    </w:p>
    <w:p w14:paraId="7B69E9B4" w14:textId="77777777" w:rsidR="00462180" w:rsidRDefault="000E5AD4" w:rsidP="0030624C">
      <w:pPr>
        <w:pStyle w:val="Default"/>
        <w:spacing w:after="200" w:line="360" w:lineRule="auto"/>
        <w:rPr>
          <w:rFonts w:ascii="Verdana" w:hAnsi="Verdana"/>
          <w:b/>
          <w:sz w:val="20"/>
          <w:szCs w:val="20"/>
          <w:lang w:val="fr-FR"/>
        </w:rPr>
      </w:pPr>
      <w:r w:rsidRPr="0030624C">
        <w:rPr>
          <w:rFonts w:ascii="Verdana" w:hAnsi="Verdana"/>
          <w:b/>
          <w:sz w:val="20"/>
          <w:szCs w:val="20"/>
          <w:lang w:val="fr-FR"/>
        </w:rPr>
        <w:br/>
      </w:r>
    </w:p>
    <w:p w14:paraId="55CEDEC3" w14:textId="77777777" w:rsidR="00462180" w:rsidRDefault="00462180" w:rsidP="0030624C">
      <w:pPr>
        <w:pStyle w:val="Default"/>
        <w:spacing w:after="200" w:line="360" w:lineRule="auto"/>
        <w:rPr>
          <w:rFonts w:ascii="Verdana" w:hAnsi="Verdana"/>
          <w:b/>
          <w:sz w:val="20"/>
          <w:szCs w:val="20"/>
          <w:lang w:val="fr-FR"/>
        </w:rPr>
      </w:pPr>
    </w:p>
    <w:p w14:paraId="7C44B41B" w14:textId="77777777" w:rsidR="00462180" w:rsidRDefault="00462180" w:rsidP="0030624C">
      <w:pPr>
        <w:pStyle w:val="Default"/>
        <w:spacing w:after="200" w:line="360" w:lineRule="auto"/>
        <w:rPr>
          <w:rFonts w:ascii="Verdana" w:hAnsi="Verdana"/>
          <w:b/>
          <w:sz w:val="20"/>
          <w:szCs w:val="20"/>
          <w:lang w:val="fr-FR"/>
        </w:rPr>
      </w:pPr>
    </w:p>
    <w:p w14:paraId="72BE64C5" w14:textId="77777777" w:rsidR="00462180" w:rsidRDefault="00462180" w:rsidP="0030624C">
      <w:pPr>
        <w:pStyle w:val="Default"/>
        <w:spacing w:after="200" w:line="360" w:lineRule="auto"/>
        <w:rPr>
          <w:rFonts w:ascii="Verdana" w:hAnsi="Verdana"/>
          <w:b/>
          <w:sz w:val="20"/>
          <w:szCs w:val="20"/>
          <w:lang w:val="fr-FR"/>
        </w:rPr>
      </w:pPr>
    </w:p>
    <w:p w14:paraId="5B7668D8" w14:textId="29379EAB" w:rsidR="00DA7FA0" w:rsidRPr="0030624C" w:rsidRDefault="000E5AD4" w:rsidP="0030624C">
      <w:pPr>
        <w:pStyle w:val="Default"/>
        <w:spacing w:after="200" w:line="360" w:lineRule="auto"/>
        <w:rPr>
          <w:rFonts w:ascii="Verdana" w:hAnsi="Verdana"/>
          <w:b/>
          <w:sz w:val="20"/>
          <w:szCs w:val="20"/>
          <w:lang w:val="fr-FR"/>
        </w:rPr>
      </w:pPr>
      <w:bookmarkStart w:id="0" w:name="_GoBack"/>
      <w:bookmarkEnd w:id="0"/>
      <w:r w:rsidRPr="0030624C">
        <w:rPr>
          <w:rFonts w:ascii="Verdana" w:hAnsi="Verdana"/>
          <w:b/>
          <w:sz w:val="20"/>
          <w:szCs w:val="20"/>
          <w:lang w:val="fr-FR"/>
        </w:rPr>
        <w:lastRenderedPageBreak/>
        <w:t xml:space="preserve">A propos de Sophos </w:t>
      </w:r>
      <w:r w:rsidR="0030624C">
        <w:rPr>
          <w:rFonts w:ascii="Verdana" w:hAnsi="Verdana"/>
          <w:b/>
          <w:sz w:val="20"/>
          <w:szCs w:val="20"/>
          <w:lang w:val="fr-FR"/>
        </w:rPr>
        <w:br/>
      </w:r>
      <w:r w:rsidRPr="0030624C">
        <w:rPr>
          <w:rFonts w:ascii="Verdana" w:hAnsi="Verdana"/>
          <w:sz w:val="20"/>
          <w:szCs w:val="20"/>
          <w:lang w:val="fr-FR"/>
        </w:rPr>
        <w:t xml:space="preserve">Plus de 100 millions d’utilisateurs dans 150 pays font confiance à </w:t>
      </w:r>
      <w:hyperlink r:id="rId34" w:history="1">
        <w:r w:rsidRPr="0030624C">
          <w:rPr>
            <w:rStyle w:val="Hyperlink"/>
            <w:rFonts w:ascii="Verdana" w:hAnsi="Verdana"/>
            <w:sz w:val="20"/>
            <w:szCs w:val="20"/>
            <w:lang w:val="fr-FR"/>
          </w:rPr>
          <w:t>Sophos</w:t>
        </w:r>
      </w:hyperlink>
      <w:r w:rsidRPr="0030624C">
        <w:rPr>
          <w:rFonts w:ascii="Verdana" w:hAnsi="Verdana"/>
          <w:sz w:val="20"/>
          <w:szCs w:val="20"/>
          <w:lang w:val="fr-FR"/>
        </w:rPr>
        <w:t xml:space="preserve"> en tant que meilleure protection contre les menaces complexes et les pertes de données. Sophos propose des solutions de protection simples à administrer, déployer et utiliser pour le </w:t>
      </w:r>
      <w:hyperlink r:id="rId35" w:history="1">
        <w:r w:rsidRPr="0030624C">
          <w:rPr>
            <w:rStyle w:val="Hyperlink"/>
            <w:rFonts w:ascii="Verdana" w:hAnsi="Verdana"/>
            <w:sz w:val="20"/>
            <w:szCs w:val="20"/>
            <w:lang w:val="fr-FR"/>
          </w:rPr>
          <w:t>Web</w:t>
        </w:r>
      </w:hyperlink>
      <w:r w:rsidRPr="0030624C">
        <w:rPr>
          <w:rFonts w:ascii="Verdana" w:hAnsi="Verdana"/>
          <w:sz w:val="20"/>
          <w:szCs w:val="20"/>
          <w:lang w:val="fr-FR"/>
        </w:rPr>
        <w:t xml:space="preserve">, les </w:t>
      </w:r>
      <w:hyperlink r:id="rId36" w:history="1">
        <w:r w:rsidRPr="0030624C">
          <w:rPr>
            <w:rStyle w:val="Hyperlink"/>
            <w:rFonts w:ascii="Verdana" w:hAnsi="Verdana"/>
            <w:sz w:val="20"/>
            <w:szCs w:val="20"/>
            <w:lang w:val="fr-FR"/>
          </w:rPr>
          <w:t>courriers électroniques</w:t>
        </w:r>
      </w:hyperlink>
      <w:r w:rsidRPr="0030624C">
        <w:rPr>
          <w:rFonts w:ascii="Verdana" w:hAnsi="Verdana"/>
          <w:sz w:val="20"/>
          <w:szCs w:val="20"/>
          <w:lang w:val="fr-FR"/>
        </w:rPr>
        <w:t xml:space="preserve">, les </w:t>
      </w:r>
      <w:hyperlink r:id="rId37" w:history="1">
        <w:r w:rsidRPr="0030624C">
          <w:rPr>
            <w:rStyle w:val="Hyperlink"/>
            <w:rFonts w:ascii="Verdana" w:hAnsi="Verdana"/>
            <w:sz w:val="20"/>
            <w:szCs w:val="20"/>
            <w:lang w:val="fr-FR"/>
          </w:rPr>
          <w:t>mobiles</w:t>
        </w:r>
      </w:hyperlink>
      <w:r w:rsidRPr="0030624C">
        <w:rPr>
          <w:rFonts w:ascii="Verdana" w:hAnsi="Verdana"/>
          <w:sz w:val="20"/>
          <w:szCs w:val="20"/>
          <w:lang w:val="fr-FR"/>
        </w:rPr>
        <w:t xml:space="preserve">, les </w:t>
      </w:r>
      <w:hyperlink r:id="rId38" w:history="1">
        <w:r w:rsidRPr="0030624C">
          <w:rPr>
            <w:rStyle w:val="Hyperlink"/>
            <w:rFonts w:ascii="Verdana" w:hAnsi="Verdana"/>
            <w:sz w:val="20"/>
            <w:szCs w:val="20"/>
            <w:lang w:val="fr-FR"/>
          </w:rPr>
          <w:t>données avec le chiffrement</w:t>
        </w:r>
      </w:hyperlink>
      <w:r w:rsidRPr="0030624C">
        <w:rPr>
          <w:rFonts w:ascii="Verdana" w:hAnsi="Verdana"/>
          <w:sz w:val="20"/>
          <w:szCs w:val="20"/>
          <w:lang w:val="fr-FR"/>
        </w:rPr>
        <w:t xml:space="preserve">, les </w:t>
      </w:r>
      <w:hyperlink r:id="rId39" w:history="1">
        <w:r w:rsidRPr="0030624C">
          <w:rPr>
            <w:rStyle w:val="Hyperlink"/>
            <w:rFonts w:ascii="Verdana" w:hAnsi="Verdana"/>
            <w:sz w:val="20"/>
            <w:szCs w:val="20"/>
            <w:lang w:val="fr-FR"/>
          </w:rPr>
          <w:t>systèmes</w:t>
        </w:r>
      </w:hyperlink>
      <w:r w:rsidRPr="0030624C">
        <w:rPr>
          <w:rFonts w:ascii="Verdana" w:hAnsi="Verdana"/>
          <w:sz w:val="20"/>
          <w:szCs w:val="20"/>
          <w:lang w:val="fr-FR"/>
        </w:rPr>
        <w:t xml:space="preserve"> et les </w:t>
      </w:r>
      <w:hyperlink r:id="rId40" w:history="1">
        <w:r w:rsidRPr="0030624C">
          <w:rPr>
            <w:rStyle w:val="Hyperlink"/>
            <w:rFonts w:ascii="Verdana" w:hAnsi="Verdana"/>
            <w:sz w:val="20"/>
            <w:szCs w:val="20"/>
            <w:lang w:val="fr-FR"/>
          </w:rPr>
          <w:t>réseaux</w:t>
        </w:r>
      </w:hyperlink>
      <w:r w:rsidRPr="0030624C">
        <w:rPr>
          <w:rFonts w:ascii="Verdana" w:hAnsi="Verdana"/>
          <w:sz w:val="20"/>
          <w:szCs w:val="20"/>
          <w:lang w:val="fr-FR"/>
        </w:rPr>
        <w:t xml:space="preserve">, qui s’appuient sur les SophosLabs, réseau mondial de centres d’analyse des menaces. </w:t>
      </w:r>
    </w:p>
    <w:p w14:paraId="070540CD" w14:textId="77777777" w:rsidR="00DA7FA0" w:rsidRPr="0030624C" w:rsidRDefault="000E5AD4" w:rsidP="0030624C">
      <w:pPr>
        <w:pStyle w:val="Default"/>
        <w:spacing w:after="200" w:line="360" w:lineRule="auto"/>
        <w:rPr>
          <w:rFonts w:ascii="Verdana" w:hAnsi="Verdana"/>
          <w:sz w:val="20"/>
          <w:szCs w:val="20"/>
          <w:lang w:val="fr-FR"/>
        </w:rPr>
      </w:pPr>
      <w:r w:rsidRPr="0030624C">
        <w:rPr>
          <w:rFonts w:ascii="Verdana" w:hAnsi="Verdana"/>
          <w:sz w:val="20"/>
          <w:szCs w:val="20"/>
          <w:lang w:val="fr-FR"/>
        </w:rPr>
        <w:t xml:space="preserve">Le siège de Sophos est situé Oxford, au Royaume-Uni, et la société est cotée à la bourse de Londres (London Stock Exchange) sous le symbole “SOPH”. Des informations supplémentaires sont disponibles sur le site </w:t>
      </w:r>
      <w:hyperlink r:id="rId41" w:history="1">
        <w:r w:rsidRPr="0030624C">
          <w:rPr>
            <w:rStyle w:val="Hyperlink"/>
            <w:rFonts w:ascii="Verdana" w:hAnsi="Verdana"/>
            <w:sz w:val="20"/>
            <w:szCs w:val="20"/>
            <w:lang w:val="fr-FR"/>
          </w:rPr>
          <w:t>www.sophos.fr</w:t>
        </w:r>
      </w:hyperlink>
      <w:r w:rsidRPr="0030624C">
        <w:rPr>
          <w:rFonts w:ascii="Verdana" w:hAnsi="Verdana"/>
          <w:sz w:val="20"/>
          <w:szCs w:val="20"/>
          <w:lang w:val="fr-FR"/>
        </w:rPr>
        <w:t>.</w:t>
      </w:r>
    </w:p>
    <w:p w14:paraId="5886C741" w14:textId="77777777" w:rsidR="00761FDC" w:rsidRPr="0030624C" w:rsidRDefault="00761FDC" w:rsidP="0030624C">
      <w:pPr>
        <w:spacing w:line="360" w:lineRule="auto"/>
        <w:rPr>
          <w:rFonts w:ascii="Verdana" w:hAnsi="Verdana"/>
          <w:i w:val="0"/>
        </w:rPr>
      </w:pPr>
      <w:r w:rsidRPr="0030624C">
        <w:rPr>
          <w:rFonts w:ascii="Verdana" w:hAnsi="Verdana"/>
          <w:b/>
          <w:bCs/>
          <w:i w:val="0"/>
          <w:lang w:val="fr-FR"/>
        </w:rPr>
        <w:t xml:space="preserve">Contacts Presse : </w:t>
      </w:r>
      <w:r w:rsidRPr="0030624C">
        <w:rPr>
          <w:rFonts w:ascii="Verdana" w:hAnsi="Verdana"/>
          <w:b/>
          <w:bCs/>
          <w:i w:val="0"/>
          <w:lang w:val="fr-FR"/>
        </w:rPr>
        <w:br/>
      </w:r>
      <w:r w:rsidRPr="0030624C">
        <w:rPr>
          <w:rFonts w:ascii="Verdana" w:hAnsi="Verdana"/>
          <w:bCs/>
          <w:i w:val="0"/>
          <w:lang w:val="fr-FR"/>
        </w:rPr>
        <w:t xml:space="preserve">Square Egg, Sandra Van Hauwaert, GSM 0032 497251816, </w:t>
      </w:r>
      <w:hyperlink r:id="rId42" w:history="1">
        <w:r w:rsidRPr="0030624C">
          <w:rPr>
            <w:rStyle w:val="Hyperlink"/>
            <w:rFonts w:ascii="Verdana" w:hAnsi="Verdana"/>
            <w:bCs/>
            <w:i w:val="0"/>
            <w:lang w:val="fr-FR"/>
          </w:rPr>
          <w:t>Sandra@square-egg.be</w:t>
        </w:r>
      </w:hyperlink>
    </w:p>
    <w:p w14:paraId="4596FB41" w14:textId="77777777" w:rsidR="00761FDC" w:rsidRPr="0030624C" w:rsidRDefault="00761FDC" w:rsidP="0030624C">
      <w:pPr>
        <w:spacing w:line="360" w:lineRule="auto"/>
        <w:rPr>
          <w:rFonts w:ascii="Verdana" w:hAnsi="Verdana"/>
          <w:lang w:val="fr-FR"/>
        </w:rPr>
      </w:pPr>
    </w:p>
    <w:p w14:paraId="4C31C301" w14:textId="77777777" w:rsidR="00DA7FA0" w:rsidRPr="0030624C" w:rsidRDefault="00DA7FA0" w:rsidP="0030624C">
      <w:pPr>
        <w:spacing w:line="360" w:lineRule="auto"/>
        <w:rPr>
          <w:rFonts w:ascii="Verdana" w:hAnsi="Verdana"/>
          <w:i w:val="0"/>
        </w:rPr>
      </w:pPr>
    </w:p>
    <w:sectPr w:rsidR="00DA7FA0" w:rsidRPr="0030624C" w:rsidSect="0062773C">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3E40B" w14:textId="77777777" w:rsidR="00F661DB" w:rsidRDefault="00F661DB">
      <w:pPr>
        <w:spacing w:after="0" w:line="240" w:lineRule="auto"/>
      </w:pPr>
      <w:r>
        <w:separator/>
      </w:r>
    </w:p>
  </w:endnote>
  <w:endnote w:type="continuationSeparator" w:id="0">
    <w:p w14:paraId="3545CF63" w14:textId="77777777" w:rsidR="00F661DB" w:rsidRDefault="00F66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BFB52" w14:textId="77777777" w:rsidR="00F661DB" w:rsidRDefault="00F661DB">
      <w:pPr>
        <w:spacing w:after="0" w:line="240" w:lineRule="auto"/>
      </w:pPr>
      <w:r>
        <w:separator/>
      </w:r>
    </w:p>
  </w:footnote>
  <w:footnote w:type="continuationSeparator" w:id="0">
    <w:p w14:paraId="13E6FB72" w14:textId="77777777" w:rsidR="00F661DB" w:rsidRDefault="00F661D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22481"/>
    <w:multiLevelType w:val="hybridMultilevel"/>
    <w:tmpl w:val="62FE1C8A"/>
    <w:lvl w:ilvl="0" w:tplc="2CA04F74">
      <w:start w:val="1"/>
      <w:numFmt w:val="bullet"/>
      <w:lvlText w:val=""/>
      <w:lvlJc w:val="left"/>
      <w:pPr>
        <w:ind w:left="720" w:hanging="360"/>
      </w:pPr>
      <w:rPr>
        <w:rFonts w:ascii="Symbol" w:hAnsi="Symbol" w:hint="default"/>
      </w:rPr>
    </w:lvl>
    <w:lvl w:ilvl="1" w:tplc="9C0C1A6A">
      <w:start w:val="1"/>
      <w:numFmt w:val="bullet"/>
      <w:lvlText w:val="o"/>
      <w:lvlJc w:val="left"/>
      <w:pPr>
        <w:ind w:left="1440" w:hanging="360"/>
      </w:pPr>
      <w:rPr>
        <w:rFonts w:ascii="Courier New" w:hAnsi="Courier New" w:cs="Courier New" w:hint="default"/>
      </w:rPr>
    </w:lvl>
    <w:lvl w:ilvl="2" w:tplc="AE44E07E">
      <w:start w:val="1"/>
      <w:numFmt w:val="bullet"/>
      <w:lvlText w:val=""/>
      <w:lvlJc w:val="left"/>
      <w:pPr>
        <w:ind w:left="2160" w:hanging="360"/>
      </w:pPr>
      <w:rPr>
        <w:rFonts w:ascii="Wingdings" w:hAnsi="Wingdings" w:hint="default"/>
      </w:rPr>
    </w:lvl>
    <w:lvl w:ilvl="3" w:tplc="F642E146">
      <w:start w:val="1"/>
      <w:numFmt w:val="bullet"/>
      <w:lvlText w:val=""/>
      <w:lvlJc w:val="left"/>
      <w:pPr>
        <w:ind w:left="2880" w:hanging="360"/>
      </w:pPr>
      <w:rPr>
        <w:rFonts w:ascii="Symbol" w:hAnsi="Symbol" w:hint="default"/>
      </w:rPr>
    </w:lvl>
    <w:lvl w:ilvl="4" w:tplc="E90057DA">
      <w:start w:val="1"/>
      <w:numFmt w:val="bullet"/>
      <w:lvlText w:val="o"/>
      <w:lvlJc w:val="left"/>
      <w:pPr>
        <w:ind w:left="3600" w:hanging="360"/>
      </w:pPr>
      <w:rPr>
        <w:rFonts w:ascii="Courier New" w:hAnsi="Courier New" w:cs="Courier New" w:hint="default"/>
      </w:rPr>
    </w:lvl>
    <w:lvl w:ilvl="5" w:tplc="B2B088A2">
      <w:start w:val="1"/>
      <w:numFmt w:val="bullet"/>
      <w:lvlText w:val=""/>
      <w:lvlJc w:val="left"/>
      <w:pPr>
        <w:ind w:left="4320" w:hanging="360"/>
      </w:pPr>
      <w:rPr>
        <w:rFonts w:ascii="Wingdings" w:hAnsi="Wingdings" w:hint="default"/>
      </w:rPr>
    </w:lvl>
    <w:lvl w:ilvl="6" w:tplc="4C8C035A">
      <w:start w:val="1"/>
      <w:numFmt w:val="bullet"/>
      <w:lvlText w:val=""/>
      <w:lvlJc w:val="left"/>
      <w:pPr>
        <w:ind w:left="5040" w:hanging="360"/>
      </w:pPr>
      <w:rPr>
        <w:rFonts w:ascii="Symbol" w:hAnsi="Symbol" w:hint="default"/>
      </w:rPr>
    </w:lvl>
    <w:lvl w:ilvl="7" w:tplc="D87A454C">
      <w:start w:val="1"/>
      <w:numFmt w:val="bullet"/>
      <w:lvlText w:val="o"/>
      <w:lvlJc w:val="left"/>
      <w:pPr>
        <w:ind w:left="5760" w:hanging="360"/>
      </w:pPr>
      <w:rPr>
        <w:rFonts w:ascii="Courier New" w:hAnsi="Courier New" w:cs="Courier New" w:hint="default"/>
      </w:rPr>
    </w:lvl>
    <w:lvl w:ilvl="8" w:tplc="F312937C">
      <w:start w:val="1"/>
      <w:numFmt w:val="bullet"/>
      <w:lvlText w:val=""/>
      <w:lvlJc w:val="left"/>
      <w:pPr>
        <w:ind w:left="6480" w:hanging="360"/>
      </w:pPr>
      <w:rPr>
        <w:rFonts w:ascii="Wingdings" w:hAnsi="Wingdings" w:hint="default"/>
      </w:rPr>
    </w:lvl>
  </w:abstractNum>
  <w:abstractNum w:abstractNumId="1">
    <w:nsid w:val="2F603842"/>
    <w:multiLevelType w:val="hybridMultilevel"/>
    <w:tmpl w:val="12464BD6"/>
    <w:lvl w:ilvl="0" w:tplc="E4AA103C">
      <w:start w:val="1"/>
      <w:numFmt w:val="decimal"/>
      <w:lvlText w:val="%1."/>
      <w:lvlJc w:val="left"/>
      <w:pPr>
        <w:ind w:left="720" w:hanging="360"/>
      </w:pPr>
      <w:rPr>
        <w:rFonts w:hint="default"/>
      </w:rPr>
    </w:lvl>
    <w:lvl w:ilvl="1" w:tplc="3BB05582">
      <w:start w:val="1"/>
      <w:numFmt w:val="bullet"/>
      <w:lvlText w:val="o"/>
      <w:lvlJc w:val="left"/>
      <w:pPr>
        <w:ind w:left="1440" w:hanging="360"/>
      </w:pPr>
      <w:rPr>
        <w:rFonts w:ascii="Courier New" w:hAnsi="Courier New" w:cs="Courier New" w:hint="default"/>
      </w:rPr>
    </w:lvl>
    <w:lvl w:ilvl="2" w:tplc="DCBEFFC6">
      <w:start w:val="1"/>
      <w:numFmt w:val="bullet"/>
      <w:lvlText w:val=""/>
      <w:lvlJc w:val="left"/>
      <w:pPr>
        <w:ind w:left="2160" w:hanging="360"/>
      </w:pPr>
      <w:rPr>
        <w:rFonts w:ascii="Wingdings" w:hAnsi="Wingdings" w:hint="default"/>
      </w:rPr>
    </w:lvl>
    <w:lvl w:ilvl="3" w:tplc="F794B1A6">
      <w:start w:val="1"/>
      <w:numFmt w:val="bullet"/>
      <w:lvlText w:val=""/>
      <w:lvlJc w:val="left"/>
      <w:pPr>
        <w:ind w:left="2880" w:hanging="360"/>
      </w:pPr>
      <w:rPr>
        <w:rFonts w:ascii="Symbol" w:hAnsi="Symbol" w:hint="default"/>
      </w:rPr>
    </w:lvl>
    <w:lvl w:ilvl="4" w:tplc="9E50D59C">
      <w:start w:val="1"/>
      <w:numFmt w:val="bullet"/>
      <w:lvlText w:val="o"/>
      <w:lvlJc w:val="left"/>
      <w:pPr>
        <w:ind w:left="3600" w:hanging="360"/>
      </w:pPr>
      <w:rPr>
        <w:rFonts w:ascii="Courier New" w:hAnsi="Courier New" w:cs="Courier New" w:hint="default"/>
      </w:rPr>
    </w:lvl>
    <w:lvl w:ilvl="5" w:tplc="578AD060">
      <w:start w:val="1"/>
      <w:numFmt w:val="bullet"/>
      <w:lvlText w:val=""/>
      <w:lvlJc w:val="left"/>
      <w:pPr>
        <w:ind w:left="4320" w:hanging="360"/>
      </w:pPr>
      <w:rPr>
        <w:rFonts w:ascii="Wingdings" w:hAnsi="Wingdings" w:hint="default"/>
      </w:rPr>
    </w:lvl>
    <w:lvl w:ilvl="6" w:tplc="8BB8B780">
      <w:start w:val="1"/>
      <w:numFmt w:val="bullet"/>
      <w:lvlText w:val=""/>
      <w:lvlJc w:val="left"/>
      <w:pPr>
        <w:ind w:left="5040" w:hanging="360"/>
      </w:pPr>
      <w:rPr>
        <w:rFonts w:ascii="Symbol" w:hAnsi="Symbol" w:hint="default"/>
      </w:rPr>
    </w:lvl>
    <w:lvl w:ilvl="7" w:tplc="35CA1788">
      <w:start w:val="1"/>
      <w:numFmt w:val="bullet"/>
      <w:lvlText w:val="o"/>
      <w:lvlJc w:val="left"/>
      <w:pPr>
        <w:ind w:left="5760" w:hanging="360"/>
      </w:pPr>
      <w:rPr>
        <w:rFonts w:ascii="Courier New" w:hAnsi="Courier New" w:cs="Courier New" w:hint="default"/>
      </w:rPr>
    </w:lvl>
    <w:lvl w:ilvl="8" w:tplc="3FF05326">
      <w:start w:val="1"/>
      <w:numFmt w:val="bullet"/>
      <w:lvlText w:val=""/>
      <w:lvlJc w:val="left"/>
      <w:pPr>
        <w:ind w:left="6480" w:hanging="360"/>
      </w:pPr>
      <w:rPr>
        <w:rFonts w:ascii="Wingdings" w:hAnsi="Wingdings" w:hint="default"/>
      </w:rPr>
    </w:lvl>
  </w:abstractNum>
  <w:abstractNum w:abstractNumId="2">
    <w:nsid w:val="335754B6"/>
    <w:multiLevelType w:val="hybridMultilevel"/>
    <w:tmpl w:val="30A0BB26"/>
    <w:lvl w:ilvl="0" w:tplc="44443768">
      <w:start w:val="1"/>
      <w:numFmt w:val="bullet"/>
      <w:lvlText w:val=""/>
      <w:lvlJc w:val="left"/>
      <w:pPr>
        <w:ind w:left="720" w:hanging="360"/>
      </w:pPr>
      <w:rPr>
        <w:rFonts w:ascii="Symbol" w:hAnsi="Symbol" w:hint="default"/>
      </w:rPr>
    </w:lvl>
    <w:lvl w:ilvl="1" w:tplc="1C30BFA6">
      <w:start w:val="1"/>
      <w:numFmt w:val="bullet"/>
      <w:lvlText w:val="o"/>
      <w:lvlJc w:val="left"/>
      <w:pPr>
        <w:ind w:left="1440" w:hanging="360"/>
      </w:pPr>
      <w:rPr>
        <w:rFonts w:ascii="Courier New" w:hAnsi="Courier New" w:cs="Courier New" w:hint="default"/>
      </w:rPr>
    </w:lvl>
    <w:lvl w:ilvl="2" w:tplc="BAD073EC">
      <w:start w:val="1"/>
      <w:numFmt w:val="bullet"/>
      <w:lvlText w:val=""/>
      <w:lvlJc w:val="left"/>
      <w:pPr>
        <w:ind w:left="2160" w:hanging="360"/>
      </w:pPr>
      <w:rPr>
        <w:rFonts w:ascii="Wingdings" w:hAnsi="Wingdings" w:hint="default"/>
      </w:rPr>
    </w:lvl>
    <w:lvl w:ilvl="3" w:tplc="99BAE6BA">
      <w:start w:val="1"/>
      <w:numFmt w:val="bullet"/>
      <w:lvlText w:val=""/>
      <w:lvlJc w:val="left"/>
      <w:pPr>
        <w:ind w:left="2880" w:hanging="360"/>
      </w:pPr>
      <w:rPr>
        <w:rFonts w:ascii="Symbol" w:hAnsi="Symbol" w:hint="default"/>
      </w:rPr>
    </w:lvl>
    <w:lvl w:ilvl="4" w:tplc="337A376E">
      <w:start w:val="1"/>
      <w:numFmt w:val="bullet"/>
      <w:lvlText w:val="o"/>
      <w:lvlJc w:val="left"/>
      <w:pPr>
        <w:ind w:left="3600" w:hanging="360"/>
      </w:pPr>
      <w:rPr>
        <w:rFonts w:ascii="Courier New" w:hAnsi="Courier New" w:cs="Courier New" w:hint="default"/>
      </w:rPr>
    </w:lvl>
    <w:lvl w:ilvl="5" w:tplc="E41CC4B4">
      <w:start w:val="1"/>
      <w:numFmt w:val="bullet"/>
      <w:lvlText w:val=""/>
      <w:lvlJc w:val="left"/>
      <w:pPr>
        <w:ind w:left="4320" w:hanging="360"/>
      </w:pPr>
      <w:rPr>
        <w:rFonts w:ascii="Wingdings" w:hAnsi="Wingdings" w:hint="default"/>
      </w:rPr>
    </w:lvl>
    <w:lvl w:ilvl="6" w:tplc="C7A82552">
      <w:start w:val="1"/>
      <w:numFmt w:val="bullet"/>
      <w:lvlText w:val=""/>
      <w:lvlJc w:val="left"/>
      <w:pPr>
        <w:ind w:left="5040" w:hanging="360"/>
      </w:pPr>
      <w:rPr>
        <w:rFonts w:ascii="Symbol" w:hAnsi="Symbol" w:hint="default"/>
      </w:rPr>
    </w:lvl>
    <w:lvl w:ilvl="7" w:tplc="26423500">
      <w:start w:val="1"/>
      <w:numFmt w:val="bullet"/>
      <w:lvlText w:val="o"/>
      <w:lvlJc w:val="left"/>
      <w:pPr>
        <w:ind w:left="5760" w:hanging="360"/>
      </w:pPr>
      <w:rPr>
        <w:rFonts w:ascii="Courier New" w:hAnsi="Courier New" w:cs="Courier New" w:hint="default"/>
      </w:rPr>
    </w:lvl>
    <w:lvl w:ilvl="8" w:tplc="CC209E3E">
      <w:start w:val="1"/>
      <w:numFmt w:val="bullet"/>
      <w:lvlText w:val=""/>
      <w:lvlJc w:val="left"/>
      <w:pPr>
        <w:ind w:left="6480" w:hanging="360"/>
      </w:pPr>
      <w:rPr>
        <w:rFonts w:ascii="Wingdings" w:hAnsi="Wingdings" w:hint="default"/>
      </w:rPr>
    </w:lvl>
  </w:abstractNum>
  <w:abstractNum w:abstractNumId="3">
    <w:nsid w:val="44291856"/>
    <w:multiLevelType w:val="hybridMultilevel"/>
    <w:tmpl w:val="BFC0DB18"/>
    <w:lvl w:ilvl="0" w:tplc="CECC167C">
      <w:start w:val="1"/>
      <w:numFmt w:val="bullet"/>
      <w:lvlText w:val=""/>
      <w:lvlJc w:val="left"/>
      <w:pPr>
        <w:ind w:left="720" w:hanging="360"/>
      </w:pPr>
      <w:rPr>
        <w:rFonts w:ascii="Symbol" w:hAnsi="Symbol" w:hint="default"/>
      </w:rPr>
    </w:lvl>
    <w:lvl w:ilvl="1" w:tplc="0F4E99A0">
      <w:start w:val="1"/>
      <w:numFmt w:val="bullet"/>
      <w:lvlText w:val="o"/>
      <w:lvlJc w:val="left"/>
      <w:pPr>
        <w:ind w:left="1440" w:hanging="360"/>
      </w:pPr>
      <w:rPr>
        <w:rFonts w:ascii="Courier New" w:hAnsi="Courier New" w:cs="Courier New" w:hint="default"/>
      </w:rPr>
    </w:lvl>
    <w:lvl w:ilvl="2" w:tplc="06E4BD94">
      <w:start w:val="1"/>
      <w:numFmt w:val="bullet"/>
      <w:lvlText w:val=""/>
      <w:lvlJc w:val="left"/>
      <w:pPr>
        <w:ind w:left="2160" w:hanging="360"/>
      </w:pPr>
      <w:rPr>
        <w:rFonts w:ascii="Wingdings" w:hAnsi="Wingdings" w:hint="default"/>
      </w:rPr>
    </w:lvl>
    <w:lvl w:ilvl="3" w:tplc="7BEEEB56">
      <w:start w:val="1"/>
      <w:numFmt w:val="bullet"/>
      <w:lvlText w:val=""/>
      <w:lvlJc w:val="left"/>
      <w:pPr>
        <w:ind w:left="2880" w:hanging="360"/>
      </w:pPr>
      <w:rPr>
        <w:rFonts w:ascii="Symbol" w:hAnsi="Symbol" w:hint="default"/>
      </w:rPr>
    </w:lvl>
    <w:lvl w:ilvl="4" w:tplc="E592C5DA">
      <w:start w:val="1"/>
      <w:numFmt w:val="bullet"/>
      <w:lvlText w:val="o"/>
      <w:lvlJc w:val="left"/>
      <w:pPr>
        <w:ind w:left="3600" w:hanging="360"/>
      </w:pPr>
      <w:rPr>
        <w:rFonts w:ascii="Courier New" w:hAnsi="Courier New" w:cs="Courier New" w:hint="default"/>
      </w:rPr>
    </w:lvl>
    <w:lvl w:ilvl="5" w:tplc="C07E4078">
      <w:start w:val="1"/>
      <w:numFmt w:val="bullet"/>
      <w:lvlText w:val=""/>
      <w:lvlJc w:val="left"/>
      <w:pPr>
        <w:ind w:left="4320" w:hanging="360"/>
      </w:pPr>
      <w:rPr>
        <w:rFonts w:ascii="Wingdings" w:hAnsi="Wingdings" w:hint="default"/>
      </w:rPr>
    </w:lvl>
    <w:lvl w:ilvl="6" w:tplc="ACFA8B08">
      <w:start w:val="1"/>
      <w:numFmt w:val="bullet"/>
      <w:lvlText w:val=""/>
      <w:lvlJc w:val="left"/>
      <w:pPr>
        <w:ind w:left="5040" w:hanging="360"/>
      </w:pPr>
      <w:rPr>
        <w:rFonts w:ascii="Symbol" w:hAnsi="Symbol" w:hint="default"/>
      </w:rPr>
    </w:lvl>
    <w:lvl w:ilvl="7" w:tplc="4BFEBA42">
      <w:start w:val="1"/>
      <w:numFmt w:val="bullet"/>
      <w:lvlText w:val="o"/>
      <w:lvlJc w:val="left"/>
      <w:pPr>
        <w:ind w:left="5760" w:hanging="360"/>
      </w:pPr>
      <w:rPr>
        <w:rFonts w:ascii="Courier New" w:hAnsi="Courier New" w:cs="Courier New" w:hint="default"/>
      </w:rPr>
    </w:lvl>
    <w:lvl w:ilvl="8" w:tplc="29841536">
      <w:start w:val="1"/>
      <w:numFmt w:val="bullet"/>
      <w:lvlText w:val=""/>
      <w:lvlJc w:val="left"/>
      <w:pPr>
        <w:ind w:left="6480" w:hanging="360"/>
      </w:pPr>
      <w:rPr>
        <w:rFonts w:ascii="Wingdings" w:hAnsi="Wingdings" w:hint="default"/>
      </w:rPr>
    </w:lvl>
  </w:abstractNum>
  <w:abstractNum w:abstractNumId="4">
    <w:nsid w:val="4AAE39F3"/>
    <w:multiLevelType w:val="hybridMultilevel"/>
    <w:tmpl w:val="B94AFE66"/>
    <w:lvl w:ilvl="0" w:tplc="34063B3A">
      <w:numFmt w:val="bullet"/>
      <w:lvlText w:val="-"/>
      <w:lvlJc w:val="left"/>
      <w:pPr>
        <w:ind w:left="720" w:hanging="360"/>
      </w:pPr>
      <w:rPr>
        <w:rFonts w:ascii="Calibri" w:hAnsi="Calibri" w:hint="default"/>
      </w:rPr>
    </w:lvl>
    <w:lvl w:ilvl="1" w:tplc="9E1889FE">
      <w:start w:val="1"/>
      <w:numFmt w:val="bullet"/>
      <w:lvlText w:val="o"/>
      <w:lvlJc w:val="left"/>
      <w:pPr>
        <w:ind w:left="1440" w:hanging="360"/>
      </w:pPr>
      <w:rPr>
        <w:rFonts w:ascii="Courier New" w:hAnsi="Courier New" w:cs="Courier New" w:hint="default"/>
      </w:rPr>
    </w:lvl>
    <w:lvl w:ilvl="2" w:tplc="3642D2B6">
      <w:start w:val="1"/>
      <w:numFmt w:val="bullet"/>
      <w:lvlText w:val=""/>
      <w:lvlJc w:val="left"/>
      <w:pPr>
        <w:ind w:left="2160" w:hanging="360"/>
      </w:pPr>
      <w:rPr>
        <w:rFonts w:ascii="Wingdings" w:hAnsi="Wingdings" w:hint="default"/>
      </w:rPr>
    </w:lvl>
    <w:lvl w:ilvl="3" w:tplc="1E78614E">
      <w:start w:val="1"/>
      <w:numFmt w:val="bullet"/>
      <w:lvlText w:val=""/>
      <w:lvlJc w:val="left"/>
      <w:pPr>
        <w:ind w:left="2880" w:hanging="360"/>
      </w:pPr>
      <w:rPr>
        <w:rFonts w:ascii="Symbol" w:hAnsi="Symbol" w:hint="default"/>
      </w:rPr>
    </w:lvl>
    <w:lvl w:ilvl="4" w:tplc="6F4C1916">
      <w:start w:val="1"/>
      <w:numFmt w:val="bullet"/>
      <w:lvlText w:val="o"/>
      <w:lvlJc w:val="left"/>
      <w:pPr>
        <w:ind w:left="3600" w:hanging="360"/>
      </w:pPr>
      <w:rPr>
        <w:rFonts w:ascii="Courier New" w:hAnsi="Courier New" w:cs="Courier New" w:hint="default"/>
      </w:rPr>
    </w:lvl>
    <w:lvl w:ilvl="5" w:tplc="D6620656">
      <w:start w:val="1"/>
      <w:numFmt w:val="bullet"/>
      <w:lvlText w:val=""/>
      <w:lvlJc w:val="left"/>
      <w:pPr>
        <w:ind w:left="4320" w:hanging="360"/>
      </w:pPr>
      <w:rPr>
        <w:rFonts w:ascii="Wingdings" w:hAnsi="Wingdings" w:hint="default"/>
      </w:rPr>
    </w:lvl>
    <w:lvl w:ilvl="6" w:tplc="6C3EEA0C">
      <w:start w:val="1"/>
      <w:numFmt w:val="bullet"/>
      <w:lvlText w:val=""/>
      <w:lvlJc w:val="left"/>
      <w:pPr>
        <w:ind w:left="5040" w:hanging="360"/>
      </w:pPr>
      <w:rPr>
        <w:rFonts w:ascii="Symbol" w:hAnsi="Symbol" w:hint="default"/>
      </w:rPr>
    </w:lvl>
    <w:lvl w:ilvl="7" w:tplc="88083ECC">
      <w:start w:val="1"/>
      <w:numFmt w:val="bullet"/>
      <w:lvlText w:val="o"/>
      <w:lvlJc w:val="left"/>
      <w:pPr>
        <w:ind w:left="5760" w:hanging="360"/>
      </w:pPr>
      <w:rPr>
        <w:rFonts w:ascii="Courier New" w:hAnsi="Courier New" w:cs="Courier New" w:hint="default"/>
      </w:rPr>
    </w:lvl>
    <w:lvl w:ilvl="8" w:tplc="9D4CE966">
      <w:start w:val="1"/>
      <w:numFmt w:val="bullet"/>
      <w:lvlText w:val=""/>
      <w:lvlJc w:val="left"/>
      <w:pPr>
        <w:ind w:left="6480" w:hanging="360"/>
      </w:pPr>
      <w:rPr>
        <w:rFonts w:ascii="Wingdings" w:hAnsi="Wingdings" w:hint="default"/>
      </w:rPr>
    </w:lvl>
  </w:abstractNum>
  <w:abstractNum w:abstractNumId="5">
    <w:nsid w:val="51FC00F0"/>
    <w:multiLevelType w:val="hybridMultilevel"/>
    <w:tmpl w:val="4650D1EC"/>
    <w:lvl w:ilvl="0" w:tplc="D59ECFA4">
      <w:start w:val="1"/>
      <w:numFmt w:val="decimal"/>
      <w:lvlText w:val="%1."/>
      <w:lvlJc w:val="left"/>
      <w:pPr>
        <w:ind w:left="720" w:hanging="360"/>
      </w:pPr>
      <w:rPr>
        <w:rFonts w:hint="default"/>
      </w:rPr>
    </w:lvl>
    <w:lvl w:ilvl="1" w:tplc="432E9270">
      <w:start w:val="1"/>
      <w:numFmt w:val="lowerLetter"/>
      <w:lvlText w:val="%2."/>
      <w:lvlJc w:val="left"/>
      <w:pPr>
        <w:ind w:left="1440" w:hanging="360"/>
      </w:pPr>
    </w:lvl>
    <w:lvl w:ilvl="2" w:tplc="554841F8">
      <w:start w:val="1"/>
      <w:numFmt w:val="lowerRoman"/>
      <w:lvlText w:val="%3."/>
      <w:lvlJc w:val="right"/>
      <w:pPr>
        <w:ind w:left="2160" w:hanging="180"/>
      </w:pPr>
    </w:lvl>
    <w:lvl w:ilvl="3" w:tplc="210892EE">
      <w:start w:val="1"/>
      <w:numFmt w:val="decimal"/>
      <w:lvlText w:val="%4."/>
      <w:lvlJc w:val="left"/>
      <w:pPr>
        <w:ind w:left="2880" w:hanging="360"/>
      </w:pPr>
    </w:lvl>
    <w:lvl w:ilvl="4" w:tplc="5AB2F410">
      <w:start w:val="1"/>
      <w:numFmt w:val="lowerLetter"/>
      <w:lvlText w:val="%5."/>
      <w:lvlJc w:val="left"/>
      <w:pPr>
        <w:ind w:left="3600" w:hanging="360"/>
      </w:pPr>
    </w:lvl>
    <w:lvl w:ilvl="5" w:tplc="8D44CA86">
      <w:start w:val="1"/>
      <w:numFmt w:val="lowerRoman"/>
      <w:lvlText w:val="%6."/>
      <w:lvlJc w:val="right"/>
      <w:pPr>
        <w:ind w:left="4320" w:hanging="180"/>
      </w:pPr>
    </w:lvl>
    <w:lvl w:ilvl="6" w:tplc="FF0E4068">
      <w:start w:val="1"/>
      <w:numFmt w:val="decimal"/>
      <w:lvlText w:val="%7."/>
      <w:lvlJc w:val="left"/>
      <w:pPr>
        <w:ind w:left="5040" w:hanging="360"/>
      </w:pPr>
    </w:lvl>
    <w:lvl w:ilvl="7" w:tplc="5A40C716">
      <w:start w:val="1"/>
      <w:numFmt w:val="lowerLetter"/>
      <w:lvlText w:val="%8."/>
      <w:lvlJc w:val="left"/>
      <w:pPr>
        <w:ind w:left="5760" w:hanging="360"/>
      </w:pPr>
    </w:lvl>
    <w:lvl w:ilvl="8" w:tplc="09B4C3EA">
      <w:start w:val="1"/>
      <w:numFmt w:val="lowerRoman"/>
      <w:lvlText w:val="%9."/>
      <w:lvlJc w:val="right"/>
      <w:pPr>
        <w:ind w:left="6480" w:hanging="180"/>
      </w:pPr>
    </w:lvl>
  </w:abstractNum>
  <w:abstractNum w:abstractNumId="6">
    <w:nsid w:val="51FD24AE"/>
    <w:multiLevelType w:val="multilevel"/>
    <w:tmpl w:val="CDBE762E"/>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7">
    <w:nsid w:val="5AD84991"/>
    <w:multiLevelType w:val="hybridMultilevel"/>
    <w:tmpl w:val="18D0680A"/>
    <w:lvl w:ilvl="0" w:tplc="DEE0B99E">
      <w:start w:val="1"/>
      <w:numFmt w:val="bullet"/>
      <w:lvlText w:val=""/>
      <w:lvlJc w:val="left"/>
      <w:pPr>
        <w:ind w:left="720" w:hanging="360"/>
      </w:pPr>
      <w:rPr>
        <w:rFonts w:ascii="Symbol" w:hAnsi="Symbol" w:hint="default"/>
      </w:rPr>
    </w:lvl>
    <w:lvl w:ilvl="1" w:tplc="7854D08E">
      <w:start w:val="1"/>
      <w:numFmt w:val="bullet"/>
      <w:lvlText w:val="o"/>
      <w:lvlJc w:val="left"/>
      <w:pPr>
        <w:ind w:left="1440" w:hanging="360"/>
      </w:pPr>
      <w:rPr>
        <w:rFonts w:ascii="Courier New" w:hAnsi="Courier New" w:cs="Courier New" w:hint="default"/>
      </w:rPr>
    </w:lvl>
    <w:lvl w:ilvl="2" w:tplc="6414D1B6">
      <w:start w:val="1"/>
      <w:numFmt w:val="bullet"/>
      <w:lvlText w:val=""/>
      <w:lvlJc w:val="left"/>
      <w:pPr>
        <w:ind w:left="2160" w:hanging="360"/>
      </w:pPr>
      <w:rPr>
        <w:rFonts w:ascii="Wingdings" w:hAnsi="Wingdings" w:hint="default"/>
      </w:rPr>
    </w:lvl>
    <w:lvl w:ilvl="3" w:tplc="EA08D45E">
      <w:start w:val="1"/>
      <w:numFmt w:val="bullet"/>
      <w:lvlText w:val=""/>
      <w:lvlJc w:val="left"/>
      <w:pPr>
        <w:ind w:left="2880" w:hanging="360"/>
      </w:pPr>
      <w:rPr>
        <w:rFonts w:ascii="Symbol" w:hAnsi="Symbol" w:hint="default"/>
      </w:rPr>
    </w:lvl>
    <w:lvl w:ilvl="4" w:tplc="C5C48BB8">
      <w:start w:val="1"/>
      <w:numFmt w:val="bullet"/>
      <w:lvlText w:val="o"/>
      <w:lvlJc w:val="left"/>
      <w:pPr>
        <w:ind w:left="3600" w:hanging="360"/>
      </w:pPr>
      <w:rPr>
        <w:rFonts w:ascii="Courier New" w:hAnsi="Courier New" w:cs="Courier New" w:hint="default"/>
      </w:rPr>
    </w:lvl>
    <w:lvl w:ilvl="5" w:tplc="8DBE5CEC">
      <w:start w:val="1"/>
      <w:numFmt w:val="bullet"/>
      <w:lvlText w:val=""/>
      <w:lvlJc w:val="left"/>
      <w:pPr>
        <w:ind w:left="4320" w:hanging="360"/>
      </w:pPr>
      <w:rPr>
        <w:rFonts w:ascii="Wingdings" w:hAnsi="Wingdings" w:hint="default"/>
      </w:rPr>
    </w:lvl>
    <w:lvl w:ilvl="6" w:tplc="350469A8">
      <w:start w:val="1"/>
      <w:numFmt w:val="bullet"/>
      <w:lvlText w:val=""/>
      <w:lvlJc w:val="left"/>
      <w:pPr>
        <w:ind w:left="5040" w:hanging="360"/>
      </w:pPr>
      <w:rPr>
        <w:rFonts w:ascii="Symbol" w:hAnsi="Symbol" w:hint="default"/>
      </w:rPr>
    </w:lvl>
    <w:lvl w:ilvl="7" w:tplc="E8A8251A">
      <w:start w:val="1"/>
      <w:numFmt w:val="bullet"/>
      <w:lvlText w:val="o"/>
      <w:lvlJc w:val="left"/>
      <w:pPr>
        <w:ind w:left="5760" w:hanging="360"/>
      </w:pPr>
      <w:rPr>
        <w:rFonts w:ascii="Courier New" w:hAnsi="Courier New" w:cs="Courier New" w:hint="default"/>
      </w:rPr>
    </w:lvl>
    <w:lvl w:ilvl="8" w:tplc="AED4A27A">
      <w:start w:val="1"/>
      <w:numFmt w:val="bullet"/>
      <w:lvlText w:val=""/>
      <w:lvlJc w:val="left"/>
      <w:pPr>
        <w:ind w:left="6480" w:hanging="360"/>
      </w:pPr>
      <w:rPr>
        <w:rFonts w:ascii="Wingdings" w:hAnsi="Wingdings" w:hint="default"/>
      </w:rPr>
    </w:lvl>
  </w:abstractNum>
  <w:abstractNum w:abstractNumId="8">
    <w:nsid w:val="61BA7673"/>
    <w:multiLevelType w:val="hybridMultilevel"/>
    <w:tmpl w:val="D512C932"/>
    <w:lvl w:ilvl="0" w:tplc="2EF4ADD4">
      <w:start w:val="1"/>
      <w:numFmt w:val="decimal"/>
      <w:lvlText w:val="%1."/>
      <w:lvlJc w:val="left"/>
      <w:pPr>
        <w:ind w:left="1080" w:hanging="360"/>
      </w:pPr>
    </w:lvl>
    <w:lvl w:ilvl="1" w:tplc="0CE63C0E">
      <w:start w:val="1"/>
      <w:numFmt w:val="lowerLetter"/>
      <w:lvlText w:val="%2."/>
      <w:lvlJc w:val="left"/>
      <w:pPr>
        <w:ind w:left="1800" w:hanging="360"/>
      </w:pPr>
    </w:lvl>
    <w:lvl w:ilvl="2" w:tplc="33BE8F78">
      <w:start w:val="1"/>
      <w:numFmt w:val="lowerRoman"/>
      <w:lvlText w:val="%3."/>
      <w:lvlJc w:val="right"/>
      <w:pPr>
        <w:ind w:left="2520" w:hanging="180"/>
      </w:pPr>
    </w:lvl>
    <w:lvl w:ilvl="3" w:tplc="6BA29824">
      <w:start w:val="1"/>
      <w:numFmt w:val="decimal"/>
      <w:lvlText w:val="%4."/>
      <w:lvlJc w:val="left"/>
      <w:pPr>
        <w:ind w:left="3240" w:hanging="360"/>
      </w:pPr>
    </w:lvl>
    <w:lvl w:ilvl="4" w:tplc="274AAA10">
      <w:start w:val="1"/>
      <w:numFmt w:val="lowerLetter"/>
      <w:lvlText w:val="%5."/>
      <w:lvlJc w:val="left"/>
      <w:pPr>
        <w:ind w:left="3960" w:hanging="360"/>
      </w:pPr>
    </w:lvl>
    <w:lvl w:ilvl="5" w:tplc="AE22CBAA">
      <w:start w:val="1"/>
      <w:numFmt w:val="lowerRoman"/>
      <w:lvlText w:val="%6."/>
      <w:lvlJc w:val="right"/>
      <w:pPr>
        <w:ind w:left="4680" w:hanging="180"/>
      </w:pPr>
    </w:lvl>
    <w:lvl w:ilvl="6" w:tplc="B14AF3D2">
      <w:start w:val="1"/>
      <w:numFmt w:val="decimal"/>
      <w:lvlText w:val="%7."/>
      <w:lvlJc w:val="left"/>
      <w:pPr>
        <w:ind w:left="5400" w:hanging="360"/>
      </w:pPr>
    </w:lvl>
    <w:lvl w:ilvl="7" w:tplc="6E80A10A">
      <w:start w:val="1"/>
      <w:numFmt w:val="lowerLetter"/>
      <w:lvlText w:val="%8."/>
      <w:lvlJc w:val="left"/>
      <w:pPr>
        <w:ind w:left="6120" w:hanging="360"/>
      </w:pPr>
    </w:lvl>
    <w:lvl w:ilvl="8" w:tplc="A7A29412">
      <w:start w:val="1"/>
      <w:numFmt w:val="lowerRoman"/>
      <w:lvlText w:val="%9."/>
      <w:lvlJc w:val="right"/>
      <w:pPr>
        <w:ind w:left="6840" w:hanging="180"/>
      </w:pPr>
    </w:lvl>
  </w:abstractNum>
  <w:abstractNum w:abstractNumId="9">
    <w:nsid w:val="729E5A5C"/>
    <w:multiLevelType w:val="hybridMultilevel"/>
    <w:tmpl w:val="7FF6701E"/>
    <w:lvl w:ilvl="0" w:tplc="A940ABCA">
      <w:start w:val="3"/>
      <w:numFmt w:val="decimal"/>
      <w:lvlText w:val="%1."/>
      <w:lvlJc w:val="left"/>
      <w:pPr>
        <w:ind w:left="1170" w:hanging="360"/>
      </w:pPr>
      <w:rPr>
        <w:rFonts w:hint="default"/>
      </w:rPr>
    </w:lvl>
    <w:lvl w:ilvl="1" w:tplc="00F89E6C">
      <w:start w:val="1"/>
      <w:numFmt w:val="lowerLetter"/>
      <w:lvlText w:val="%2."/>
      <w:lvlJc w:val="left"/>
      <w:pPr>
        <w:ind w:left="1890" w:hanging="360"/>
      </w:pPr>
    </w:lvl>
    <w:lvl w:ilvl="2" w:tplc="20384F98">
      <w:start w:val="1"/>
      <w:numFmt w:val="lowerRoman"/>
      <w:lvlText w:val="%3."/>
      <w:lvlJc w:val="right"/>
      <w:pPr>
        <w:ind w:left="2610" w:hanging="180"/>
      </w:pPr>
    </w:lvl>
    <w:lvl w:ilvl="3" w:tplc="D61ED25E">
      <w:start w:val="1"/>
      <w:numFmt w:val="decimal"/>
      <w:lvlText w:val="%4."/>
      <w:lvlJc w:val="left"/>
      <w:pPr>
        <w:ind w:left="3330" w:hanging="360"/>
      </w:pPr>
    </w:lvl>
    <w:lvl w:ilvl="4" w:tplc="0792BC26">
      <w:start w:val="1"/>
      <w:numFmt w:val="lowerLetter"/>
      <w:lvlText w:val="%5."/>
      <w:lvlJc w:val="left"/>
      <w:pPr>
        <w:ind w:left="4050" w:hanging="360"/>
      </w:pPr>
    </w:lvl>
    <w:lvl w:ilvl="5" w:tplc="A4583CD2">
      <w:start w:val="1"/>
      <w:numFmt w:val="lowerRoman"/>
      <w:lvlText w:val="%6."/>
      <w:lvlJc w:val="right"/>
      <w:pPr>
        <w:ind w:left="4770" w:hanging="180"/>
      </w:pPr>
    </w:lvl>
    <w:lvl w:ilvl="6" w:tplc="94368504">
      <w:start w:val="1"/>
      <w:numFmt w:val="decimal"/>
      <w:lvlText w:val="%7."/>
      <w:lvlJc w:val="left"/>
      <w:pPr>
        <w:ind w:left="5490" w:hanging="360"/>
      </w:pPr>
    </w:lvl>
    <w:lvl w:ilvl="7" w:tplc="754C482C">
      <w:start w:val="1"/>
      <w:numFmt w:val="lowerLetter"/>
      <w:lvlText w:val="%8."/>
      <w:lvlJc w:val="left"/>
      <w:pPr>
        <w:ind w:left="6210" w:hanging="360"/>
      </w:pPr>
    </w:lvl>
    <w:lvl w:ilvl="8" w:tplc="406AB86C">
      <w:start w:val="1"/>
      <w:numFmt w:val="lowerRoman"/>
      <w:lvlText w:val="%9."/>
      <w:lvlJc w:val="right"/>
      <w:pPr>
        <w:ind w:left="6930" w:hanging="180"/>
      </w:pPr>
    </w:lvl>
  </w:abstractNum>
  <w:abstractNum w:abstractNumId="10">
    <w:nsid w:val="7D4174C7"/>
    <w:multiLevelType w:val="hybridMultilevel"/>
    <w:tmpl w:val="ABB60EDA"/>
    <w:lvl w:ilvl="0" w:tplc="0CC8BE5E">
      <w:start w:val="1"/>
      <w:numFmt w:val="bullet"/>
      <w:lvlText w:val=""/>
      <w:lvlJc w:val="left"/>
      <w:pPr>
        <w:ind w:left="720" w:hanging="360"/>
      </w:pPr>
      <w:rPr>
        <w:rFonts w:ascii="Symbol" w:hAnsi="Symbol" w:hint="default"/>
      </w:rPr>
    </w:lvl>
    <w:lvl w:ilvl="1" w:tplc="CC325242">
      <w:start w:val="1"/>
      <w:numFmt w:val="bullet"/>
      <w:lvlText w:val="o"/>
      <w:lvlJc w:val="left"/>
      <w:pPr>
        <w:ind w:left="1440" w:hanging="360"/>
      </w:pPr>
      <w:rPr>
        <w:rFonts w:ascii="Courier New" w:hAnsi="Courier New" w:cs="Courier New" w:hint="default"/>
      </w:rPr>
    </w:lvl>
    <w:lvl w:ilvl="2" w:tplc="31002D04">
      <w:start w:val="1"/>
      <w:numFmt w:val="bullet"/>
      <w:lvlText w:val=""/>
      <w:lvlJc w:val="left"/>
      <w:pPr>
        <w:ind w:left="2160" w:hanging="360"/>
      </w:pPr>
      <w:rPr>
        <w:rFonts w:ascii="Wingdings" w:hAnsi="Wingdings" w:hint="default"/>
      </w:rPr>
    </w:lvl>
    <w:lvl w:ilvl="3" w:tplc="5A0AA3F0">
      <w:start w:val="1"/>
      <w:numFmt w:val="bullet"/>
      <w:lvlText w:val=""/>
      <w:lvlJc w:val="left"/>
      <w:pPr>
        <w:ind w:left="2880" w:hanging="360"/>
      </w:pPr>
      <w:rPr>
        <w:rFonts w:ascii="Symbol" w:hAnsi="Symbol" w:hint="default"/>
      </w:rPr>
    </w:lvl>
    <w:lvl w:ilvl="4" w:tplc="9864B112">
      <w:start w:val="1"/>
      <w:numFmt w:val="bullet"/>
      <w:lvlText w:val="o"/>
      <w:lvlJc w:val="left"/>
      <w:pPr>
        <w:ind w:left="3600" w:hanging="360"/>
      </w:pPr>
      <w:rPr>
        <w:rFonts w:ascii="Courier New" w:hAnsi="Courier New" w:cs="Courier New" w:hint="default"/>
      </w:rPr>
    </w:lvl>
    <w:lvl w:ilvl="5" w:tplc="8146ED7C">
      <w:start w:val="1"/>
      <w:numFmt w:val="bullet"/>
      <w:lvlText w:val=""/>
      <w:lvlJc w:val="left"/>
      <w:pPr>
        <w:ind w:left="4320" w:hanging="360"/>
      </w:pPr>
      <w:rPr>
        <w:rFonts w:ascii="Wingdings" w:hAnsi="Wingdings" w:hint="default"/>
      </w:rPr>
    </w:lvl>
    <w:lvl w:ilvl="6" w:tplc="59FEC712">
      <w:start w:val="1"/>
      <w:numFmt w:val="bullet"/>
      <w:lvlText w:val=""/>
      <w:lvlJc w:val="left"/>
      <w:pPr>
        <w:ind w:left="5040" w:hanging="360"/>
      </w:pPr>
      <w:rPr>
        <w:rFonts w:ascii="Symbol" w:hAnsi="Symbol" w:hint="default"/>
      </w:rPr>
    </w:lvl>
    <w:lvl w:ilvl="7" w:tplc="743ED7D8">
      <w:start w:val="1"/>
      <w:numFmt w:val="bullet"/>
      <w:lvlText w:val="o"/>
      <w:lvlJc w:val="left"/>
      <w:pPr>
        <w:ind w:left="5760" w:hanging="360"/>
      </w:pPr>
      <w:rPr>
        <w:rFonts w:ascii="Courier New" w:hAnsi="Courier New" w:cs="Courier New" w:hint="default"/>
      </w:rPr>
    </w:lvl>
    <w:lvl w:ilvl="8" w:tplc="3BFC950E">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4"/>
  </w:num>
  <w:num w:numId="5">
    <w:abstractNumId w:val="7"/>
  </w:num>
  <w:num w:numId="6">
    <w:abstractNumId w:val="8"/>
  </w:num>
  <w:num w:numId="7">
    <w:abstractNumId w:val="9"/>
  </w:num>
  <w:num w:numId="8">
    <w:abstractNumId w:val="6"/>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DBA"/>
    <w:rsid w:val="00003CA4"/>
    <w:rsid w:val="00010B2A"/>
    <w:rsid w:val="0001436A"/>
    <w:rsid w:val="000218D8"/>
    <w:rsid w:val="0002485A"/>
    <w:rsid w:val="000253E4"/>
    <w:rsid w:val="00026D03"/>
    <w:rsid w:val="00030DE5"/>
    <w:rsid w:val="00031AE8"/>
    <w:rsid w:val="0003391F"/>
    <w:rsid w:val="000347CF"/>
    <w:rsid w:val="00037B4D"/>
    <w:rsid w:val="00040E1E"/>
    <w:rsid w:val="0004456A"/>
    <w:rsid w:val="00052C7E"/>
    <w:rsid w:val="0005678E"/>
    <w:rsid w:val="00057C87"/>
    <w:rsid w:val="00063C81"/>
    <w:rsid w:val="00064341"/>
    <w:rsid w:val="000804EA"/>
    <w:rsid w:val="000870E7"/>
    <w:rsid w:val="000904D4"/>
    <w:rsid w:val="000A0BBA"/>
    <w:rsid w:val="000A3C83"/>
    <w:rsid w:val="000C0426"/>
    <w:rsid w:val="000C5E4D"/>
    <w:rsid w:val="000C5EDB"/>
    <w:rsid w:val="000D0127"/>
    <w:rsid w:val="000D13D3"/>
    <w:rsid w:val="000D72C1"/>
    <w:rsid w:val="000E5AD4"/>
    <w:rsid w:val="000F38B3"/>
    <w:rsid w:val="001018FD"/>
    <w:rsid w:val="00106AC6"/>
    <w:rsid w:val="00110C0C"/>
    <w:rsid w:val="00113773"/>
    <w:rsid w:val="00114FE0"/>
    <w:rsid w:val="001154B2"/>
    <w:rsid w:val="00121D08"/>
    <w:rsid w:val="00130432"/>
    <w:rsid w:val="00131E0E"/>
    <w:rsid w:val="00140632"/>
    <w:rsid w:val="00146F41"/>
    <w:rsid w:val="00153B82"/>
    <w:rsid w:val="001739BF"/>
    <w:rsid w:val="0017401A"/>
    <w:rsid w:val="00174662"/>
    <w:rsid w:val="001770BF"/>
    <w:rsid w:val="001808FE"/>
    <w:rsid w:val="0019410C"/>
    <w:rsid w:val="001A276B"/>
    <w:rsid w:val="001A4CE4"/>
    <w:rsid w:val="001B1B5B"/>
    <w:rsid w:val="001B7585"/>
    <w:rsid w:val="001C2264"/>
    <w:rsid w:val="001C22CC"/>
    <w:rsid w:val="001C25E1"/>
    <w:rsid w:val="001C6281"/>
    <w:rsid w:val="001D5707"/>
    <w:rsid w:val="001D57A4"/>
    <w:rsid w:val="001D7528"/>
    <w:rsid w:val="001E1049"/>
    <w:rsid w:val="001E2975"/>
    <w:rsid w:val="001E31D9"/>
    <w:rsid w:val="001F0552"/>
    <w:rsid w:val="00203BFF"/>
    <w:rsid w:val="00204E8C"/>
    <w:rsid w:val="00231D56"/>
    <w:rsid w:val="002333A8"/>
    <w:rsid w:val="00236601"/>
    <w:rsid w:val="00237A54"/>
    <w:rsid w:val="00237E4D"/>
    <w:rsid w:val="00243160"/>
    <w:rsid w:val="002756FC"/>
    <w:rsid w:val="00275DC7"/>
    <w:rsid w:val="00280C83"/>
    <w:rsid w:val="002858E8"/>
    <w:rsid w:val="00295B39"/>
    <w:rsid w:val="00297A28"/>
    <w:rsid w:val="002A11B6"/>
    <w:rsid w:val="002A349F"/>
    <w:rsid w:val="002A3CB3"/>
    <w:rsid w:val="002B0FE2"/>
    <w:rsid w:val="002B1E73"/>
    <w:rsid w:val="002B4B92"/>
    <w:rsid w:val="002C0C62"/>
    <w:rsid w:val="002C21A2"/>
    <w:rsid w:val="002C2C69"/>
    <w:rsid w:val="002C4C2F"/>
    <w:rsid w:val="002C4F7D"/>
    <w:rsid w:val="002D2447"/>
    <w:rsid w:val="002D25BD"/>
    <w:rsid w:val="002D3D9E"/>
    <w:rsid w:val="002D52C2"/>
    <w:rsid w:val="002D5462"/>
    <w:rsid w:val="002E464A"/>
    <w:rsid w:val="002E5162"/>
    <w:rsid w:val="002E602A"/>
    <w:rsid w:val="002F2718"/>
    <w:rsid w:val="002F5AE1"/>
    <w:rsid w:val="002F6DB8"/>
    <w:rsid w:val="00303DC3"/>
    <w:rsid w:val="0030624C"/>
    <w:rsid w:val="0030736D"/>
    <w:rsid w:val="003121D6"/>
    <w:rsid w:val="0031285D"/>
    <w:rsid w:val="003138AB"/>
    <w:rsid w:val="00314E32"/>
    <w:rsid w:val="00316209"/>
    <w:rsid w:val="00327E1B"/>
    <w:rsid w:val="00331976"/>
    <w:rsid w:val="003366D4"/>
    <w:rsid w:val="003437E2"/>
    <w:rsid w:val="003518EB"/>
    <w:rsid w:val="00356D4E"/>
    <w:rsid w:val="00361B74"/>
    <w:rsid w:val="00371055"/>
    <w:rsid w:val="003713C9"/>
    <w:rsid w:val="00372500"/>
    <w:rsid w:val="0037286B"/>
    <w:rsid w:val="0037326D"/>
    <w:rsid w:val="003772AC"/>
    <w:rsid w:val="00391FCE"/>
    <w:rsid w:val="00393C3A"/>
    <w:rsid w:val="00393D2F"/>
    <w:rsid w:val="00396D12"/>
    <w:rsid w:val="0039729F"/>
    <w:rsid w:val="0039741F"/>
    <w:rsid w:val="003A1ABA"/>
    <w:rsid w:val="003A7C3F"/>
    <w:rsid w:val="003B0B5E"/>
    <w:rsid w:val="003B210B"/>
    <w:rsid w:val="003C5782"/>
    <w:rsid w:val="003C5FBC"/>
    <w:rsid w:val="003C6267"/>
    <w:rsid w:val="003E326D"/>
    <w:rsid w:val="004009B8"/>
    <w:rsid w:val="00401C0A"/>
    <w:rsid w:val="00402394"/>
    <w:rsid w:val="00402B96"/>
    <w:rsid w:val="004113D0"/>
    <w:rsid w:val="00414CB3"/>
    <w:rsid w:val="004300DA"/>
    <w:rsid w:val="00430C42"/>
    <w:rsid w:val="0043119B"/>
    <w:rsid w:val="00432040"/>
    <w:rsid w:val="004402AA"/>
    <w:rsid w:val="0044165E"/>
    <w:rsid w:val="00451432"/>
    <w:rsid w:val="00456632"/>
    <w:rsid w:val="004614B2"/>
    <w:rsid w:val="00461E44"/>
    <w:rsid w:val="00462180"/>
    <w:rsid w:val="004626D2"/>
    <w:rsid w:val="004668D0"/>
    <w:rsid w:val="00470A38"/>
    <w:rsid w:val="00471980"/>
    <w:rsid w:val="004748CB"/>
    <w:rsid w:val="004902C2"/>
    <w:rsid w:val="004940A2"/>
    <w:rsid w:val="00496AE6"/>
    <w:rsid w:val="00497AA1"/>
    <w:rsid w:val="004A5FB0"/>
    <w:rsid w:val="004A67F6"/>
    <w:rsid w:val="004A7979"/>
    <w:rsid w:val="004B328C"/>
    <w:rsid w:val="004B4A1D"/>
    <w:rsid w:val="004B4A39"/>
    <w:rsid w:val="004B5B27"/>
    <w:rsid w:val="004C36B1"/>
    <w:rsid w:val="004C4CE5"/>
    <w:rsid w:val="004C4EA7"/>
    <w:rsid w:val="004C60F8"/>
    <w:rsid w:val="004D6351"/>
    <w:rsid w:val="004E12E9"/>
    <w:rsid w:val="004E2010"/>
    <w:rsid w:val="004F126F"/>
    <w:rsid w:val="004F51B1"/>
    <w:rsid w:val="004F58E9"/>
    <w:rsid w:val="005049F6"/>
    <w:rsid w:val="0051219B"/>
    <w:rsid w:val="005147BD"/>
    <w:rsid w:val="005161D9"/>
    <w:rsid w:val="0052061A"/>
    <w:rsid w:val="00521967"/>
    <w:rsid w:val="0053645E"/>
    <w:rsid w:val="00537BE9"/>
    <w:rsid w:val="00553BF0"/>
    <w:rsid w:val="0056343E"/>
    <w:rsid w:val="00566DB1"/>
    <w:rsid w:val="00573918"/>
    <w:rsid w:val="00581041"/>
    <w:rsid w:val="00582BEA"/>
    <w:rsid w:val="00584A9D"/>
    <w:rsid w:val="00584FF5"/>
    <w:rsid w:val="00586B10"/>
    <w:rsid w:val="00591B4A"/>
    <w:rsid w:val="005A6DD3"/>
    <w:rsid w:val="005A7F1F"/>
    <w:rsid w:val="005C002B"/>
    <w:rsid w:val="005C08AF"/>
    <w:rsid w:val="005C0F4B"/>
    <w:rsid w:val="005C1630"/>
    <w:rsid w:val="005C6F50"/>
    <w:rsid w:val="005D0632"/>
    <w:rsid w:val="005D5ADE"/>
    <w:rsid w:val="005E6A54"/>
    <w:rsid w:val="005F1655"/>
    <w:rsid w:val="005F4335"/>
    <w:rsid w:val="00600E1F"/>
    <w:rsid w:val="006055DA"/>
    <w:rsid w:val="006056F0"/>
    <w:rsid w:val="006058CF"/>
    <w:rsid w:val="006117D2"/>
    <w:rsid w:val="0061305B"/>
    <w:rsid w:val="00616DA1"/>
    <w:rsid w:val="00617447"/>
    <w:rsid w:val="00617C8C"/>
    <w:rsid w:val="00624A1D"/>
    <w:rsid w:val="0062773C"/>
    <w:rsid w:val="006319B8"/>
    <w:rsid w:val="00634234"/>
    <w:rsid w:val="00635C27"/>
    <w:rsid w:val="006368FB"/>
    <w:rsid w:val="00641C04"/>
    <w:rsid w:val="00644E5C"/>
    <w:rsid w:val="00646E6F"/>
    <w:rsid w:val="0065180E"/>
    <w:rsid w:val="00654BE0"/>
    <w:rsid w:val="00661AF1"/>
    <w:rsid w:val="00672346"/>
    <w:rsid w:val="00673E48"/>
    <w:rsid w:val="00682482"/>
    <w:rsid w:val="00684030"/>
    <w:rsid w:val="006848B3"/>
    <w:rsid w:val="00685614"/>
    <w:rsid w:val="00685BB8"/>
    <w:rsid w:val="00693003"/>
    <w:rsid w:val="006A0DC3"/>
    <w:rsid w:val="006B29CC"/>
    <w:rsid w:val="006B6817"/>
    <w:rsid w:val="006C580E"/>
    <w:rsid w:val="006D28E2"/>
    <w:rsid w:val="006D3F4D"/>
    <w:rsid w:val="006D60CB"/>
    <w:rsid w:val="006E0942"/>
    <w:rsid w:val="006F216F"/>
    <w:rsid w:val="006F3D95"/>
    <w:rsid w:val="0070356D"/>
    <w:rsid w:val="0072054E"/>
    <w:rsid w:val="00721F1C"/>
    <w:rsid w:val="00727173"/>
    <w:rsid w:val="00736655"/>
    <w:rsid w:val="007370EA"/>
    <w:rsid w:val="007414E8"/>
    <w:rsid w:val="00741B26"/>
    <w:rsid w:val="00741BD4"/>
    <w:rsid w:val="00752F59"/>
    <w:rsid w:val="00755626"/>
    <w:rsid w:val="0075775E"/>
    <w:rsid w:val="00761FDC"/>
    <w:rsid w:val="00763850"/>
    <w:rsid w:val="007702ED"/>
    <w:rsid w:val="007716F6"/>
    <w:rsid w:val="007724F6"/>
    <w:rsid w:val="00774514"/>
    <w:rsid w:val="00784635"/>
    <w:rsid w:val="007957AC"/>
    <w:rsid w:val="007A301F"/>
    <w:rsid w:val="007A53AB"/>
    <w:rsid w:val="007A68BE"/>
    <w:rsid w:val="007B108B"/>
    <w:rsid w:val="007D042C"/>
    <w:rsid w:val="007D13A8"/>
    <w:rsid w:val="007D6CCD"/>
    <w:rsid w:val="007E53FF"/>
    <w:rsid w:val="007E5CF0"/>
    <w:rsid w:val="007F532B"/>
    <w:rsid w:val="0080333B"/>
    <w:rsid w:val="00805C88"/>
    <w:rsid w:val="00805D15"/>
    <w:rsid w:val="00812975"/>
    <w:rsid w:val="008255EF"/>
    <w:rsid w:val="00833A50"/>
    <w:rsid w:val="00840024"/>
    <w:rsid w:val="008412CE"/>
    <w:rsid w:val="00845596"/>
    <w:rsid w:val="00847315"/>
    <w:rsid w:val="0085618F"/>
    <w:rsid w:val="0086037E"/>
    <w:rsid w:val="00863812"/>
    <w:rsid w:val="00863C87"/>
    <w:rsid w:val="008667BD"/>
    <w:rsid w:val="008713E8"/>
    <w:rsid w:val="008728E5"/>
    <w:rsid w:val="00874C63"/>
    <w:rsid w:val="00875E2A"/>
    <w:rsid w:val="00883B0F"/>
    <w:rsid w:val="00887F80"/>
    <w:rsid w:val="008A3604"/>
    <w:rsid w:val="008A5722"/>
    <w:rsid w:val="008B177C"/>
    <w:rsid w:val="008B20B3"/>
    <w:rsid w:val="008B625C"/>
    <w:rsid w:val="008C35E7"/>
    <w:rsid w:val="008C4333"/>
    <w:rsid w:val="008C5EFA"/>
    <w:rsid w:val="008C775F"/>
    <w:rsid w:val="008D1378"/>
    <w:rsid w:val="008D3B0D"/>
    <w:rsid w:val="008D6DEA"/>
    <w:rsid w:val="008E36CC"/>
    <w:rsid w:val="008E52E8"/>
    <w:rsid w:val="008F1D94"/>
    <w:rsid w:val="008F23E0"/>
    <w:rsid w:val="0090034A"/>
    <w:rsid w:val="00900C6B"/>
    <w:rsid w:val="00903EC6"/>
    <w:rsid w:val="00905523"/>
    <w:rsid w:val="00906E7E"/>
    <w:rsid w:val="00920408"/>
    <w:rsid w:val="009251F6"/>
    <w:rsid w:val="00925BDD"/>
    <w:rsid w:val="00930A96"/>
    <w:rsid w:val="00934393"/>
    <w:rsid w:val="00942930"/>
    <w:rsid w:val="009542B7"/>
    <w:rsid w:val="009545DB"/>
    <w:rsid w:val="00955964"/>
    <w:rsid w:val="00957756"/>
    <w:rsid w:val="00963D59"/>
    <w:rsid w:val="00966C1D"/>
    <w:rsid w:val="00967C28"/>
    <w:rsid w:val="00971FAB"/>
    <w:rsid w:val="0097789B"/>
    <w:rsid w:val="0097792D"/>
    <w:rsid w:val="00981A5C"/>
    <w:rsid w:val="0098528E"/>
    <w:rsid w:val="00986590"/>
    <w:rsid w:val="00997BD3"/>
    <w:rsid w:val="009A27EA"/>
    <w:rsid w:val="009A437A"/>
    <w:rsid w:val="009B6739"/>
    <w:rsid w:val="009C1CE1"/>
    <w:rsid w:val="009C5C74"/>
    <w:rsid w:val="009C5CD2"/>
    <w:rsid w:val="009E32B1"/>
    <w:rsid w:val="009E48DD"/>
    <w:rsid w:val="009E58BF"/>
    <w:rsid w:val="009E6DE5"/>
    <w:rsid w:val="009F6A18"/>
    <w:rsid w:val="009F70C9"/>
    <w:rsid w:val="00A0466A"/>
    <w:rsid w:val="00A04B02"/>
    <w:rsid w:val="00A058CE"/>
    <w:rsid w:val="00A05A0B"/>
    <w:rsid w:val="00A06B98"/>
    <w:rsid w:val="00A13D8A"/>
    <w:rsid w:val="00A149F4"/>
    <w:rsid w:val="00A14BA2"/>
    <w:rsid w:val="00A30922"/>
    <w:rsid w:val="00A33B0C"/>
    <w:rsid w:val="00A407E2"/>
    <w:rsid w:val="00A418F9"/>
    <w:rsid w:val="00A41B12"/>
    <w:rsid w:val="00A42C22"/>
    <w:rsid w:val="00A441D1"/>
    <w:rsid w:val="00A50468"/>
    <w:rsid w:val="00A53596"/>
    <w:rsid w:val="00A54875"/>
    <w:rsid w:val="00A56BC5"/>
    <w:rsid w:val="00A62B23"/>
    <w:rsid w:val="00A64187"/>
    <w:rsid w:val="00A6490A"/>
    <w:rsid w:val="00A664D3"/>
    <w:rsid w:val="00A67BCA"/>
    <w:rsid w:val="00A745BF"/>
    <w:rsid w:val="00A76931"/>
    <w:rsid w:val="00A76E0E"/>
    <w:rsid w:val="00A7728F"/>
    <w:rsid w:val="00A8001B"/>
    <w:rsid w:val="00AA12B2"/>
    <w:rsid w:val="00AA2502"/>
    <w:rsid w:val="00AB2492"/>
    <w:rsid w:val="00AC1776"/>
    <w:rsid w:val="00AC1824"/>
    <w:rsid w:val="00AC2642"/>
    <w:rsid w:val="00AC7B41"/>
    <w:rsid w:val="00AD2EE3"/>
    <w:rsid w:val="00AD3B96"/>
    <w:rsid w:val="00AE105C"/>
    <w:rsid w:val="00AE3CFB"/>
    <w:rsid w:val="00AE5CC9"/>
    <w:rsid w:val="00AE74BF"/>
    <w:rsid w:val="00AF0FAA"/>
    <w:rsid w:val="00AF49E7"/>
    <w:rsid w:val="00AF6ABA"/>
    <w:rsid w:val="00AF72E5"/>
    <w:rsid w:val="00B00E94"/>
    <w:rsid w:val="00B04BD8"/>
    <w:rsid w:val="00B151AB"/>
    <w:rsid w:val="00B1526E"/>
    <w:rsid w:val="00B23FA5"/>
    <w:rsid w:val="00B33DCF"/>
    <w:rsid w:val="00B33E1D"/>
    <w:rsid w:val="00B33E81"/>
    <w:rsid w:val="00B347CA"/>
    <w:rsid w:val="00B34D50"/>
    <w:rsid w:val="00B40CF2"/>
    <w:rsid w:val="00B46A4F"/>
    <w:rsid w:val="00B5234A"/>
    <w:rsid w:val="00B542CC"/>
    <w:rsid w:val="00B57F44"/>
    <w:rsid w:val="00B627F9"/>
    <w:rsid w:val="00B65526"/>
    <w:rsid w:val="00B67BE2"/>
    <w:rsid w:val="00B770FC"/>
    <w:rsid w:val="00B83048"/>
    <w:rsid w:val="00B9294F"/>
    <w:rsid w:val="00B937C6"/>
    <w:rsid w:val="00BA5DA5"/>
    <w:rsid w:val="00BA709E"/>
    <w:rsid w:val="00BB3FCD"/>
    <w:rsid w:val="00BB634B"/>
    <w:rsid w:val="00BB768D"/>
    <w:rsid w:val="00BC46D2"/>
    <w:rsid w:val="00BC5497"/>
    <w:rsid w:val="00BD0790"/>
    <w:rsid w:val="00BD1E01"/>
    <w:rsid w:val="00BE1A07"/>
    <w:rsid w:val="00BE3701"/>
    <w:rsid w:val="00BE3E9D"/>
    <w:rsid w:val="00BE4DBA"/>
    <w:rsid w:val="00BF2CFC"/>
    <w:rsid w:val="00BF47CE"/>
    <w:rsid w:val="00C034F9"/>
    <w:rsid w:val="00C037F5"/>
    <w:rsid w:val="00C07A9D"/>
    <w:rsid w:val="00C14474"/>
    <w:rsid w:val="00C1536C"/>
    <w:rsid w:val="00C239F6"/>
    <w:rsid w:val="00C279DD"/>
    <w:rsid w:val="00C3478C"/>
    <w:rsid w:val="00C417A9"/>
    <w:rsid w:val="00C44CF6"/>
    <w:rsid w:val="00C45180"/>
    <w:rsid w:val="00C45FD3"/>
    <w:rsid w:val="00C50959"/>
    <w:rsid w:val="00C531DA"/>
    <w:rsid w:val="00C53801"/>
    <w:rsid w:val="00C57802"/>
    <w:rsid w:val="00C610ED"/>
    <w:rsid w:val="00C61701"/>
    <w:rsid w:val="00C66A96"/>
    <w:rsid w:val="00C70D29"/>
    <w:rsid w:val="00C72583"/>
    <w:rsid w:val="00C75B4B"/>
    <w:rsid w:val="00C800DF"/>
    <w:rsid w:val="00C80ABA"/>
    <w:rsid w:val="00C81A61"/>
    <w:rsid w:val="00C83D00"/>
    <w:rsid w:val="00C865A1"/>
    <w:rsid w:val="00C906FD"/>
    <w:rsid w:val="00C90852"/>
    <w:rsid w:val="00C96993"/>
    <w:rsid w:val="00CA0C8A"/>
    <w:rsid w:val="00CA1A99"/>
    <w:rsid w:val="00CA2DB4"/>
    <w:rsid w:val="00CA425E"/>
    <w:rsid w:val="00CB1A99"/>
    <w:rsid w:val="00CC4376"/>
    <w:rsid w:val="00CD0AFD"/>
    <w:rsid w:val="00CE0AC7"/>
    <w:rsid w:val="00D00520"/>
    <w:rsid w:val="00D00DDE"/>
    <w:rsid w:val="00D076CD"/>
    <w:rsid w:val="00D113EC"/>
    <w:rsid w:val="00D120B1"/>
    <w:rsid w:val="00D13F3D"/>
    <w:rsid w:val="00D16C03"/>
    <w:rsid w:val="00D23AFB"/>
    <w:rsid w:val="00D23D5A"/>
    <w:rsid w:val="00D31AC9"/>
    <w:rsid w:val="00D33EB7"/>
    <w:rsid w:val="00D40480"/>
    <w:rsid w:val="00D40F85"/>
    <w:rsid w:val="00D421EF"/>
    <w:rsid w:val="00D52F7F"/>
    <w:rsid w:val="00D55534"/>
    <w:rsid w:val="00D55EA3"/>
    <w:rsid w:val="00D56DE3"/>
    <w:rsid w:val="00D57F1E"/>
    <w:rsid w:val="00D720E7"/>
    <w:rsid w:val="00D726AD"/>
    <w:rsid w:val="00DA1432"/>
    <w:rsid w:val="00DA40C7"/>
    <w:rsid w:val="00DA46AE"/>
    <w:rsid w:val="00DA7FA0"/>
    <w:rsid w:val="00DB42D3"/>
    <w:rsid w:val="00DC0373"/>
    <w:rsid w:val="00DC16C0"/>
    <w:rsid w:val="00DC6202"/>
    <w:rsid w:val="00DD5770"/>
    <w:rsid w:val="00DD7E17"/>
    <w:rsid w:val="00E01546"/>
    <w:rsid w:val="00E01ECF"/>
    <w:rsid w:val="00E07FAF"/>
    <w:rsid w:val="00E10741"/>
    <w:rsid w:val="00E122CA"/>
    <w:rsid w:val="00E13E88"/>
    <w:rsid w:val="00E1637F"/>
    <w:rsid w:val="00E20B0D"/>
    <w:rsid w:val="00E350BA"/>
    <w:rsid w:val="00E357E0"/>
    <w:rsid w:val="00E42BF9"/>
    <w:rsid w:val="00E53EC6"/>
    <w:rsid w:val="00E54DD7"/>
    <w:rsid w:val="00E54FCB"/>
    <w:rsid w:val="00E676F3"/>
    <w:rsid w:val="00E71698"/>
    <w:rsid w:val="00E7619A"/>
    <w:rsid w:val="00E84E74"/>
    <w:rsid w:val="00E86FB4"/>
    <w:rsid w:val="00E90D38"/>
    <w:rsid w:val="00E93C3D"/>
    <w:rsid w:val="00EA32F1"/>
    <w:rsid w:val="00EA50BE"/>
    <w:rsid w:val="00EB1997"/>
    <w:rsid w:val="00EB364B"/>
    <w:rsid w:val="00EB6C91"/>
    <w:rsid w:val="00ED75B1"/>
    <w:rsid w:val="00EF4F88"/>
    <w:rsid w:val="00F0036F"/>
    <w:rsid w:val="00F00A0A"/>
    <w:rsid w:val="00F01189"/>
    <w:rsid w:val="00F04FDF"/>
    <w:rsid w:val="00F0728C"/>
    <w:rsid w:val="00F1135A"/>
    <w:rsid w:val="00F1291F"/>
    <w:rsid w:val="00F202B2"/>
    <w:rsid w:val="00F26A1E"/>
    <w:rsid w:val="00F32A71"/>
    <w:rsid w:val="00F35374"/>
    <w:rsid w:val="00F45AA9"/>
    <w:rsid w:val="00F502B3"/>
    <w:rsid w:val="00F5173F"/>
    <w:rsid w:val="00F53A55"/>
    <w:rsid w:val="00F618C9"/>
    <w:rsid w:val="00F65990"/>
    <w:rsid w:val="00F661DB"/>
    <w:rsid w:val="00F6710A"/>
    <w:rsid w:val="00F71724"/>
    <w:rsid w:val="00F76DAE"/>
    <w:rsid w:val="00F852BD"/>
    <w:rsid w:val="00F85DA2"/>
    <w:rsid w:val="00F96736"/>
    <w:rsid w:val="00F978E0"/>
    <w:rsid w:val="00FA1AE4"/>
    <w:rsid w:val="00FA471A"/>
    <w:rsid w:val="00FB30B3"/>
    <w:rsid w:val="00FB592A"/>
    <w:rsid w:val="00FC2764"/>
    <w:rsid w:val="00FC30E0"/>
    <w:rsid w:val="00FC54E6"/>
    <w:rsid w:val="00FE0CE5"/>
    <w:rsid w:val="00FE5145"/>
    <w:rsid w:val="00FE58AB"/>
    <w:rsid w:val="00FE788C"/>
    <w:rsid w:val="00FF4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5203A"/>
  <w15:docId w15:val="{2F743E7A-CF7A-4061-8B54-10D607DF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Times New Roman" w:cs="Times New Roman"/>
        <w:sz w:val="22"/>
        <w:szCs w:val="22"/>
        <w:lang w:val="en-US" w:eastAsia="en-US" w:bidi="ar-SA"/>
      </w:rPr>
    </w:rPrDefault>
    <w:pPrDefault>
      <w:pPr>
        <w:spacing w:after="200" w:line="288"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Pr>
      <w:i/>
      <w:sz w:val="20"/>
      <w:szCs w:val="20"/>
    </w:rPr>
  </w:style>
  <w:style w:type="paragraph" w:styleId="Kop1">
    <w:name w:val="heading 1"/>
    <w:basedOn w:val="Standaard"/>
    <w:link w:val="Kop1Teken"/>
    <w:uiPriority w:val="9"/>
    <w:qFormat/>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Cambria"/>
      <w:b/>
      <w:color w:val="622423"/>
      <w:sz w:val="22"/>
      <w:szCs w:val="22"/>
    </w:rPr>
  </w:style>
  <w:style w:type="paragraph" w:styleId="Kop2">
    <w:name w:val="heading 2"/>
    <w:basedOn w:val="Standaard"/>
    <w:link w:val="Kop2Teken"/>
    <w:uiPriority w:val="9"/>
    <w:qFormat/>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Cambria"/>
      <w:b/>
      <w:color w:val="943634"/>
      <w:sz w:val="22"/>
      <w:szCs w:val="22"/>
    </w:rPr>
  </w:style>
  <w:style w:type="paragraph" w:styleId="Kop3">
    <w:name w:val="heading 3"/>
    <w:basedOn w:val="Standaard"/>
    <w:link w:val="Kop3Teken"/>
    <w:uiPriority w:val="9"/>
    <w:qFormat/>
    <w:pPr>
      <w:pBdr>
        <w:left w:val="single" w:sz="48" w:space="2" w:color="C0504D" w:themeColor="accent2"/>
        <w:bottom w:val="single" w:sz="4" w:space="0" w:color="C0504D" w:themeColor="accent2"/>
      </w:pBdr>
      <w:spacing w:before="200" w:after="100" w:line="240" w:lineRule="auto"/>
      <w:ind w:left="144"/>
      <w:contextualSpacing/>
      <w:outlineLvl w:val="2"/>
    </w:pPr>
    <w:rPr>
      <w:rFonts w:ascii="Cambria"/>
      <w:b/>
      <w:color w:val="943634"/>
      <w:sz w:val="22"/>
      <w:szCs w:val="22"/>
    </w:rPr>
  </w:style>
  <w:style w:type="paragraph" w:styleId="Kop4">
    <w:name w:val="heading 4"/>
    <w:basedOn w:val="Standaard"/>
    <w:link w:val="Kop4Teken"/>
    <w:uiPriority w:val="9"/>
    <w:qFormat/>
    <w:pPr>
      <w:pBdr>
        <w:left w:val="single" w:sz="4" w:space="2" w:color="C0504D" w:themeColor="accent2"/>
        <w:bottom w:val="single" w:sz="4" w:space="2" w:color="C0504D" w:themeColor="accent2"/>
      </w:pBdr>
      <w:spacing w:before="200" w:after="100" w:line="240" w:lineRule="auto"/>
      <w:ind w:left="86"/>
      <w:contextualSpacing/>
      <w:outlineLvl w:val="3"/>
    </w:pPr>
    <w:rPr>
      <w:rFonts w:ascii="Cambria"/>
      <w:b/>
      <w:color w:val="943634"/>
      <w:sz w:val="22"/>
      <w:szCs w:val="22"/>
    </w:rPr>
  </w:style>
  <w:style w:type="paragraph" w:styleId="Kop5">
    <w:name w:val="heading 5"/>
    <w:basedOn w:val="Standaard"/>
    <w:link w:val="Kop5Teken"/>
    <w:uiPriority w:val="9"/>
    <w:qFormat/>
    <w:pPr>
      <w:pBdr>
        <w:left w:val="dotted" w:sz="4" w:space="2" w:color="C0504D" w:themeColor="accent2"/>
        <w:bottom w:val="dotted" w:sz="4" w:space="2" w:color="C0504D" w:themeColor="accent2"/>
      </w:pBdr>
      <w:spacing w:before="200" w:after="100" w:line="240" w:lineRule="auto"/>
      <w:ind w:left="86"/>
      <w:contextualSpacing/>
      <w:outlineLvl w:val="4"/>
    </w:pPr>
    <w:rPr>
      <w:rFonts w:ascii="Cambria"/>
      <w:b/>
      <w:color w:val="943634"/>
      <w:sz w:val="22"/>
      <w:szCs w:val="22"/>
    </w:rPr>
  </w:style>
  <w:style w:type="paragraph" w:styleId="Kop6">
    <w:name w:val="heading 6"/>
    <w:basedOn w:val="Standaard"/>
    <w:link w:val="Kop6Teken"/>
    <w:uiPriority w:val="9"/>
    <w:qFormat/>
    <w:pPr>
      <w:pBdr>
        <w:bottom w:val="single" w:sz="4" w:space="2" w:color="E5B8B7" w:themeColor="accent2" w:themeTint="66"/>
      </w:pBdr>
      <w:spacing w:before="200" w:after="100" w:line="240" w:lineRule="auto"/>
      <w:contextualSpacing/>
      <w:outlineLvl w:val="5"/>
    </w:pPr>
    <w:rPr>
      <w:rFonts w:ascii="Cambria"/>
      <w:color w:val="943634"/>
      <w:sz w:val="22"/>
      <w:szCs w:val="22"/>
    </w:rPr>
  </w:style>
  <w:style w:type="paragraph" w:styleId="Kop7">
    <w:name w:val="heading 7"/>
    <w:basedOn w:val="Standaard"/>
    <w:link w:val="Kop7Teken"/>
    <w:uiPriority w:val="9"/>
    <w:qFormat/>
    <w:pPr>
      <w:pBdr>
        <w:bottom w:val="dotted" w:sz="4" w:space="2" w:color="D99594" w:themeColor="accent2" w:themeTint="99"/>
      </w:pBdr>
      <w:spacing w:before="200" w:after="100" w:line="240" w:lineRule="auto"/>
      <w:contextualSpacing/>
      <w:outlineLvl w:val="6"/>
    </w:pPr>
    <w:rPr>
      <w:rFonts w:ascii="Cambria"/>
      <w:color w:val="943634"/>
      <w:sz w:val="22"/>
      <w:szCs w:val="22"/>
    </w:rPr>
  </w:style>
  <w:style w:type="paragraph" w:styleId="Kop8">
    <w:name w:val="heading 8"/>
    <w:basedOn w:val="Standaard"/>
    <w:link w:val="Kop8Teken"/>
    <w:uiPriority w:val="9"/>
    <w:qFormat/>
    <w:pPr>
      <w:spacing w:before="200" w:after="100" w:line="240" w:lineRule="auto"/>
      <w:contextualSpacing/>
      <w:outlineLvl w:val="7"/>
    </w:pPr>
    <w:rPr>
      <w:rFonts w:ascii="Cambria"/>
      <w:color w:val="C0504D"/>
      <w:sz w:val="22"/>
      <w:szCs w:val="22"/>
    </w:rPr>
  </w:style>
  <w:style w:type="paragraph" w:styleId="Kop9">
    <w:name w:val="heading 9"/>
    <w:basedOn w:val="Standaard"/>
    <w:link w:val="Kop9Teken"/>
    <w:uiPriority w:val="9"/>
    <w:qFormat/>
    <w:pPr>
      <w:spacing w:before="200" w:after="100" w:line="240" w:lineRule="auto"/>
      <w:contextualSpacing/>
      <w:outlineLvl w:val="8"/>
    </w:pPr>
    <w:rPr>
      <w:rFonts w:ascii="Cambria"/>
      <w:color w:val="C0504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Pr>
      <w:color w:val="0000FF"/>
      <w:u w:val="single"/>
    </w:rPr>
  </w:style>
  <w:style w:type="paragraph" w:styleId="Lijstalinea">
    <w:name w:val="List Paragraph"/>
    <w:basedOn w:val="Standaard"/>
    <w:uiPriority w:val="34"/>
    <w:qFormat/>
    <w:pPr>
      <w:ind w:left="720"/>
      <w:contextualSpacing/>
    </w:pPr>
  </w:style>
  <w:style w:type="paragraph" w:styleId="Voetnoottekst">
    <w:name w:val="footnote text"/>
    <w:basedOn w:val="Standaard"/>
    <w:link w:val="VoetnoottekstTeken"/>
    <w:uiPriority w:val="99"/>
    <w:pPr>
      <w:spacing w:after="0" w:line="240" w:lineRule="auto"/>
    </w:pPr>
  </w:style>
  <w:style w:type="character" w:customStyle="1" w:styleId="VoetnoottekstTeken">
    <w:name w:val="Voetnoottekst Teken"/>
    <w:basedOn w:val="Standaardalinea-lettertype"/>
    <w:link w:val="Voetnoottekst"/>
    <w:uiPriority w:val="99"/>
    <w:rPr>
      <w:sz w:val="20"/>
      <w:szCs w:val="20"/>
    </w:rPr>
  </w:style>
  <w:style w:type="character" w:styleId="Voetnootmarkering">
    <w:name w:val="footnote reference"/>
    <w:basedOn w:val="Standaardalinea-lettertype"/>
    <w:uiPriority w:val="99"/>
    <w:rPr>
      <w:vertAlign w:val="superscript"/>
    </w:rPr>
  </w:style>
  <w:style w:type="character" w:styleId="Verwijzingopmerking">
    <w:name w:val="annotation reference"/>
    <w:basedOn w:val="Standaardalinea-lettertype"/>
    <w:uiPriority w:val="99"/>
    <w:rPr>
      <w:sz w:val="16"/>
      <w:szCs w:val="16"/>
    </w:rPr>
  </w:style>
  <w:style w:type="paragraph" w:styleId="Tekstopmerking">
    <w:name w:val="annotation text"/>
    <w:basedOn w:val="Standaard"/>
    <w:link w:val="TekstopmerkingTeken"/>
    <w:uiPriority w:val="99"/>
    <w:pPr>
      <w:spacing w:line="240" w:lineRule="auto"/>
    </w:pPr>
  </w:style>
  <w:style w:type="character" w:customStyle="1" w:styleId="TekstopmerkingTeken">
    <w:name w:val="Tekst opmerking Teken"/>
    <w:basedOn w:val="Standaardalinea-lettertype"/>
    <w:link w:val="Tekstopmerking"/>
    <w:uiPriority w:val="99"/>
    <w:rPr>
      <w:sz w:val="20"/>
      <w:szCs w:val="20"/>
    </w:rPr>
  </w:style>
  <w:style w:type="paragraph" w:styleId="Onderwerpvanopmerking">
    <w:name w:val="annotation subject"/>
    <w:basedOn w:val="Tekstopmerking"/>
    <w:link w:val="OnderwerpvanopmerkingTeken"/>
    <w:uiPriority w:val="99"/>
    <w:rPr>
      <w:b/>
    </w:rPr>
  </w:style>
  <w:style w:type="character" w:customStyle="1" w:styleId="OnderwerpvanopmerkingTeken">
    <w:name w:val="Onderwerp van opmerking Teken"/>
    <w:basedOn w:val="TekstopmerkingTeken"/>
    <w:link w:val="Onderwerpvanopmerking"/>
    <w:uiPriority w:val="99"/>
    <w:rPr>
      <w:b/>
      <w:sz w:val="20"/>
      <w:szCs w:val="20"/>
    </w:rPr>
  </w:style>
  <w:style w:type="paragraph" w:styleId="Ballontekst">
    <w:name w:val="Balloon Text"/>
    <w:basedOn w:val="Standaard"/>
    <w:link w:val="BallontekstTeken"/>
    <w:uiPriority w:val="9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rPr>
      <w:rFonts w:ascii="Tahoma" w:hAnsi="Tahoma" w:cs="Tahoma"/>
      <w:sz w:val="16"/>
      <w:szCs w:val="16"/>
    </w:rPr>
  </w:style>
  <w:style w:type="paragraph" w:styleId="Normaalweb">
    <w:name w:val="Normal (Web)"/>
    <w:basedOn w:val="Standaard"/>
    <w:uiPriority w:val="99"/>
    <w:pPr>
      <w:spacing w:before="100" w:beforeAutospacing="1" w:after="100" w:afterAutospacing="1" w:line="240" w:lineRule="auto"/>
    </w:pPr>
    <w:rPr>
      <w:rFonts w:ascii="Times New Roman"/>
      <w:sz w:val="24"/>
      <w:szCs w:val="24"/>
    </w:rPr>
  </w:style>
  <w:style w:type="character" w:styleId="GevolgdeHyperlink">
    <w:name w:val="FollowedHyperlink"/>
    <w:basedOn w:val="Standaardalinea-lettertype"/>
    <w:uiPriority w:val="99"/>
    <w:rPr>
      <w:color w:val="800080"/>
      <w:u w:val="single"/>
    </w:rPr>
  </w:style>
  <w:style w:type="paragraph" w:styleId="Revisie">
    <w:name w:val="Revision"/>
    <w:uiPriority w:val="99"/>
    <w:pPr>
      <w:spacing w:after="0" w:line="240" w:lineRule="auto"/>
    </w:pPr>
  </w:style>
  <w:style w:type="character" w:styleId="Zwaar">
    <w:name w:val="Strong"/>
    <w:uiPriority w:val="22"/>
    <w:qFormat/>
    <w:rPr>
      <w:b/>
      <w:spacing w:val="0"/>
    </w:rPr>
  </w:style>
  <w:style w:type="character" w:customStyle="1" w:styleId="tx">
    <w:name w:val="tx"/>
    <w:basedOn w:val="Standaardalinea-lettertype"/>
  </w:style>
  <w:style w:type="character" w:customStyle="1" w:styleId="Kop1Teken">
    <w:name w:val="Kop 1 Teken"/>
    <w:basedOn w:val="Standaardalinea-lettertype"/>
    <w:link w:val="Kop1"/>
    <w:uiPriority w:val="9"/>
    <w:rPr>
      <w:rFonts w:ascii="Cambria"/>
      <w:b/>
      <w:i/>
      <w:color w:val="622423"/>
      <w:shd w:val="clear" w:color="auto" w:fill="F2DBDB" w:themeFill="accent2" w:themeFillTint="33"/>
    </w:rPr>
  </w:style>
  <w:style w:type="character" w:customStyle="1" w:styleId="Kop2Teken">
    <w:name w:val="Kop 2 Teken"/>
    <w:basedOn w:val="Standaardalinea-lettertype"/>
    <w:link w:val="Kop2"/>
    <w:uiPriority w:val="9"/>
    <w:rPr>
      <w:rFonts w:ascii="Cambria"/>
      <w:b/>
      <w:i/>
      <w:color w:val="943634"/>
    </w:rPr>
  </w:style>
  <w:style w:type="character" w:customStyle="1" w:styleId="Kop3Teken">
    <w:name w:val="Kop 3 Teken"/>
    <w:basedOn w:val="Standaardalinea-lettertype"/>
    <w:link w:val="Kop3"/>
    <w:uiPriority w:val="9"/>
    <w:rPr>
      <w:rFonts w:ascii="Cambria"/>
      <w:b/>
      <w:i/>
      <w:color w:val="943634"/>
    </w:rPr>
  </w:style>
  <w:style w:type="character" w:customStyle="1" w:styleId="Kop4Teken">
    <w:name w:val="Kop 4 Teken"/>
    <w:basedOn w:val="Standaardalinea-lettertype"/>
    <w:link w:val="Kop4"/>
    <w:uiPriority w:val="9"/>
    <w:rPr>
      <w:rFonts w:ascii="Cambria"/>
      <w:b/>
      <w:i/>
      <w:color w:val="943634"/>
    </w:rPr>
  </w:style>
  <w:style w:type="character" w:customStyle="1" w:styleId="Kop5Teken">
    <w:name w:val="Kop 5 Teken"/>
    <w:basedOn w:val="Standaardalinea-lettertype"/>
    <w:link w:val="Kop5"/>
    <w:uiPriority w:val="9"/>
    <w:rPr>
      <w:rFonts w:ascii="Cambria"/>
      <w:b/>
      <w:i/>
      <w:color w:val="943634"/>
    </w:rPr>
  </w:style>
  <w:style w:type="character" w:customStyle="1" w:styleId="Kop6Teken">
    <w:name w:val="Kop 6 Teken"/>
    <w:basedOn w:val="Standaardalinea-lettertype"/>
    <w:link w:val="Kop6"/>
    <w:uiPriority w:val="9"/>
    <w:rPr>
      <w:rFonts w:ascii="Cambria"/>
      <w:i/>
      <w:color w:val="943634"/>
    </w:rPr>
  </w:style>
  <w:style w:type="character" w:customStyle="1" w:styleId="Kop7Teken">
    <w:name w:val="Kop 7 Teken"/>
    <w:basedOn w:val="Standaardalinea-lettertype"/>
    <w:link w:val="Kop7"/>
    <w:uiPriority w:val="9"/>
    <w:rPr>
      <w:rFonts w:ascii="Cambria"/>
      <w:i/>
      <w:color w:val="943634"/>
    </w:rPr>
  </w:style>
  <w:style w:type="character" w:customStyle="1" w:styleId="Kop8Teken">
    <w:name w:val="Kop 8 Teken"/>
    <w:basedOn w:val="Standaardalinea-lettertype"/>
    <w:link w:val="Kop8"/>
    <w:uiPriority w:val="9"/>
    <w:rPr>
      <w:rFonts w:ascii="Cambria"/>
      <w:i/>
      <w:color w:val="C0504D"/>
    </w:rPr>
  </w:style>
  <w:style w:type="character" w:customStyle="1" w:styleId="Kop9Teken">
    <w:name w:val="Kop 9 Teken"/>
    <w:basedOn w:val="Standaardalinea-lettertype"/>
    <w:link w:val="Kop9"/>
    <w:uiPriority w:val="9"/>
    <w:rPr>
      <w:rFonts w:ascii="Cambria"/>
      <w:i/>
      <w:color w:val="C0504D"/>
      <w:sz w:val="20"/>
      <w:szCs w:val="20"/>
    </w:rPr>
  </w:style>
  <w:style w:type="paragraph" w:styleId="Bijschrift">
    <w:name w:val="caption"/>
    <w:basedOn w:val="Standaard"/>
    <w:uiPriority w:val="35"/>
    <w:qFormat/>
    <w:rPr>
      <w:b/>
      <w:color w:val="943634"/>
      <w:sz w:val="18"/>
      <w:szCs w:val="18"/>
    </w:rPr>
  </w:style>
  <w:style w:type="paragraph" w:styleId="Titel">
    <w:name w:val="Title"/>
    <w:basedOn w:val="Standaard"/>
    <w:link w:val="TitelTeken"/>
    <w:uiPriority w:val="10"/>
    <w:qFormat/>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Cambria"/>
      <w:color w:val="FFFFFF"/>
      <w:spacing w:val="10"/>
      <w:sz w:val="48"/>
      <w:szCs w:val="48"/>
    </w:rPr>
  </w:style>
  <w:style w:type="character" w:customStyle="1" w:styleId="TitelTeken">
    <w:name w:val="Titel Teken"/>
    <w:basedOn w:val="Standaardalinea-lettertype"/>
    <w:link w:val="Titel"/>
    <w:uiPriority w:val="10"/>
    <w:rPr>
      <w:rFonts w:ascii="Cambria"/>
      <w:i/>
      <w:color w:val="FFFFFF"/>
      <w:spacing w:val="10"/>
      <w:sz w:val="48"/>
      <w:szCs w:val="48"/>
      <w:shd w:val="clear" w:color="auto" w:fill="C0504D" w:themeFill="accent2"/>
    </w:rPr>
  </w:style>
  <w:style w:type="paragraph" w:styleId="Ondertitel">
    <w:name w:val="Subtitle"/>
    <w:basedOn w:val="Standaard"/>
    <w:link w:val="OndertitelTeken"/>
    <w:uiPriority w:val="11"/>
    <w:qFormat/>
    <w:pPr>
      <w:pBdr>
        <w:bottom w:val="dotted" w:sz="8" w:space="10" w:color="C0504D" w:themeColor="accent2"/>
      </w:pBdr>
      <w:spacing w:before="200" w:after="900" w:line="240" w:lineRule="auto"/>
      <w:jc w:val="center"/>
    </w:pPr>
    <w:rPr>
      <w:rFonts w:ascii="Cambria"/>
      <w:color w:val="622423"/>
      <w:sz w:val="24"/>
      <w:szCs w:val="24"/>
    </w:rPr>
  </w:style>
  <w:style w:type="character" w:customStyle="1" w:styleId="OndertitelTeken">
    <w:name w:val="Ondertitel Teken"/>
    <w:basedOn w:val="Standaardalinea-lettertype"/>
    <w:link w:val="Ondertitel"/>
    <w:uiPriority w:val="11"/>
    <w:rPr>
      <w:rFonts w:ascii="Cambria"/>
      <w:i/>
      <w:color w:val="622423"/>
      <w:sz w:val="24"/>
      <w:szCs w:val="24"/>
    </w:rPr>
  </w:style>
  <w:style w:type="character" w:styleId="Nadruk">
    <w:name w:val="Emphasis"/>
    <w:uiPriority w:val="20"/>
    <w:qFormat/>
    <w:rPr>
      <w:rFonts w:ascii="Cambria"/>
      <w:b/>
      <w:i/>
      <w:color w:val="C0504D"/>
      <w:shd w:val="clear" w:color="auto" w:fill="F2DBDB" w:themeFill="accent2" w:themeFillTint="33"/>
    </w:rPr>
  </w:style>
  <w:style w:type="paragraph" w:styleId="Geenafstand">
    <w:name w:val="No Spacing"/>
    <w:basedOn w:val="Standaard"/>
    <w:uiPriority w:val="1"/>
    <w:qFormat/>
    <w:pPr>
      <w:spacing w:after="0" w:line="240" w:lineRule="auto"/>
    </w:pPr>
  </w:style>
  <w:style w:type="paragraph" w:styleId="Citaat">
    <w:name w:val="Quote"/>
    <w:basedOn w:val="Standaard"/>
    <w:link w:val="CitaatTeken"/>
    <w:uiPriority w:val="29"/>
    <w:qFormat/>
    <w:rPr>
      <w:i w:val="0"/>
      <w:color w:val="943634"/>
    </w:rPr>
  </w:style>
  <w:style w:type="character" w:customStyle="1" w:styleId="CitaatTeken">
    <w:name w:val="Citaat Teken"/>
    <w:basedOn w:val="Standaardalinea-lettertype"/>
    <w:link w:val="Citaat"/>
    <w:uiPriority w:val="29"/>
    <w:rPr>
      <w:color w:val="943634"/>
      <w:sz w:val="20"/>
      <w:szCs w:val="20"/>
    </w:rPr>
  </w:style>
  <w:style w:type="paragraph" w:styleId="Duidelijkcitaat">
    <w:name w:val="Intense Quote"/>
    <w:basedOn w:val="Standaard"/>
    <w:link w:val="DuidelijkcitaatTeken"/>
    <w:uiPriority w:val="30"/>
    <w:qFormat/>
    <w:pPr>
      <w:pBdr>
        <w:top w:val="dotted" w:sz="8" w:space="10" w:color="C0504D" w:themeColor="accent2"/>
        <w:bottom w:val="dotted" w:sz="8" w:space="10" w:color="C0504D" w:themeColor="accent2"/>
      </w:pBdr>
      <w:spacing w:line="300" w:lineRule="auto"/>
      <w:ind w:left="2160" w:right="2160"/>
      <w:jc w:val="center"/>
    </w:pPr>
    <w:rPr>
      <w:rFonts w:ascii="Cambria"/>
      <w:b/>
      <w:color w:val="C0504D"/>
    </w:rPr>
  </w:style>
  <w:style w:type="character" w:customStyle="1" w:styleId="DuidelijkcitaatTeken">
    <w:name w:val="Duidelijk citaat Teken"/>
    <w:basedOn w:val="Standaardalinea-lettertype"/>
    <w:link w:val="Duidelijkcitaat"/>
    <w:uiPriority w:val="30"/>
    <w:rPr>
      <w:rFonts w:ascii="Cambria"/>
      <w:b/>
      <w:i/>
      <w:color w:val="C0504D"/>
      <w:sz w:val="20"/>
      <w:szCs w:val="20"/>
    </w:rPr>
  </w:style>
  <w:style w:type="character" w:styleId="Subtielebenadr">
    <w:name w:val="Subtle Emphasis"/>
    <w:uiPriority w:val="19"/>
    <w:qFormat/>
    <w:rPr>
      <w:rFonts w:ascii="Cambria"/>
      <w:i/>
      <w:color w:val="C0504D"/>
    </w:rPr>
  </w:style>
  <w:style w:type="character" w:styleId="Intensievebenadr">
    <w:name w:val="Intense Emphasis"/>
    <w:uiPriority w:val="21"/>
    <w:qFormat/>
    <w:rPr>
      <w:rFonts w:ascii="Cambria"/>
      <w:b/>
      <w:i/>
      <w:dstrike w:val="0"/>
      <w:color w:val="FFFFFF"/>
      <w:shd w:val="clear" w:color="auto" w:fill="C0504D" w:themeFill="accent2"/>
      <w:vertAlign w:val="baseline"/>
    </w:rPr>
  </w:style>
  <w:style w:type="character" w:styleId="Subtieleverwijzing">
    <w:name w:val="Subtle Reference"/>
    <w:uiPriority w:val="31"/>
    <w:qFormat/>
    <w:rPr>
      <w:i/>
      <w:smallCaps/>
      <w:color w:val="C0504D"/>
    </w:rPr>
  </w:style>
  <w:style w:type="character" w:styleId="Intensieveverwijzing">
    <w:name w:val="Intense Reference"/>
    <w:uiPriority w:val="32"/>
    <w:qFormat/>
    <w:rPr>
      <w:b/>
      <w:i/>
      <w:smallCaps/>
      <w:color w:val="C0504D"/>
    </w:rPr>
  </w:style>
  <w:style w:type="character" w:styleId="Titelvanboek">
    <w:name w:val="Book Title"/>
    <w:uiPriority w:val="33"/>
    <w:qFormat/>
    <w:rPr>
      <w:rFonts w:ascii="Cambria"/>
      <w:b/>
      <w:i/>
      <w:smallCaps/>
      <w:color w:val="943634"/>
      <w:u w:val="single"/>
    </w:rPr>
  </w:style>
  <w:style w:type="paragraph" w:styleId="Kopvaninhoudsopgave">
    <w:name w:val="TOC Heading"/>
    <w:basedOn w:val="Kop1"/>
    <w:uiPriority w:val="39"/>
    <w:qFormat/>
    <w:pPr>
      <w:outlineLvl w:val="9"/>
    </w:pPr>
    <w:rPr>
      <w:lang w:bidi="en-US"/>
    </w:rPr>
  </w:style>
  <w:style w:type="paragraph" w:customStyle="1" w:styleId="Default">
    <w:name w:val="Default"/>
    <w:uiPriority w:val="99"/>
    <w:pPr>
      <w:spacing w:after="0" w:line="240" w:lineRule="auto"/>
    </w:pPr>
    <w:rPr>
      <w:rFonts w:ascii="Arial" w:eastAsia="SimSun" w:hAnsi="Arial" w:cs="Arial"/>
      <w:color w:val="000000"/>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7377">
      <w:bodyDiv w:val="1"/>
      <w:marLeft w:val="0"/>
      <w:marRight w:val="0"/>
      <w:marTop w:val="0"/>
      <w:marBottom w:val="0"/>
      <w:divBdr>
        <w:top w:val="none" w:sz="0" w:space="0" w:color="auto"/>
        <w:left w:val="none" w:sz="0" w:space="0" w:color="auto"/>
        <w:bottom w:val="none" w:sz="0" w:space="0" w:color="auto"/>
        <w:right w:val="none" w:sz="0" w:space="0" w:color="auto"/>
      </w:divBdr>
    </w:div>
    <w:div w:id="52196949">
      <w:bodyDiv w:val="1"/>
      <w:marLeft w:val="0"/>
      <w:marRight w:val="0"/>
      <w:marTop w:val="0"/>
      <w:marBottom w:val="0"/>
      <w:divBdr>
        <w:top w:val="none" w:sz="0" w:space="0" w:color="auto"/>
        <w:left w:val="none" w:sz="0" w:space="0" w:color="auto"/>
        <w:bottom w:val="none" w:sz="0" w:space="0" w:color="auto"/>
        <w:right w:val="none" w:sz="0" w:space="0" w:color="auto"/>
      </w:divBdr>
    </w:div>
    <w:div w:id="278997583">
      <w:bodyDiv w:val="1"/>
      <w:marLeft w:val="0"/>
      <w:marRight w:val="0"/>
      <w:marTop w:val="0"/>
      <w:marBottom w:val="0"/>
      <w:divBdr>
        <w:top w:val="none" w:sz="0" w:space="0" w:color="auto"/>
        <w:left w:val="none" w:sz="0" w:space="0" w:color="auto"/>
        <w:bottom w:val="none" w:sz="0" w:space="0" w:color="auto"/>
        <w:right w:val="none" w:sz="0" w:space="0" w:color="auto"/>
      </w:divBdr>
    </w:div>
    <w:div w:id="300618636">
      <w:bodyDiv w:val="1"/>
      <w:marLeft w:val="0"/>
      <w:marRight w:val="0"/>
      <w:marTop w:val="0"/>
      <w:marBottom w:val="0"/>
      <w:divBdr>
        <w:top w:val="none" w:sz="0" w:space="0" w:color="auto"/>
        <w:left w:val="none" w:sz="0" w:space="0" w:color="auto"/>
        <w:bottom w:val="none" w:sz="0" w:space="0" w:color="auto"/>
        <w:right w:val="none" w:sz="0" w:space="0" w:color="auto"/>
      </w:divBdr>
    </w:div>
    <w:div w:id="308092700">
      <w:bodyDiv w:val="1"/>
      <w:marLeft w:val="0"/>
      <w:marRight w:val="0"/>
      <w:marTop w:val="0"/>
      <w:marBottom w:val="0"/>
      <w:divBdr>
        <w:top w:val="none" w:sz="0" w:space="0" w:color="auto"/>
        <w:left w:val="none" w:sz="0" w:space="0" w:color="auto"/>
        <w:bottom w:val="none" w:sz="0" w:space="0" w:color="auto"/>
        <w:right w:val="none" w:sz="0" w:space="0" w:color="auto"/>
      </w:divBdr>
    </w:div>
    <w:div w:id="616908607">
      <w:bodyDiv w:val="1"/>
      <w:marLeft w:val="0"/>
      <w:marRight w:val="0"/>
      <w:marTop w:val="0"/>
      <w:marBottom w:val="0"/>
      <w:divBdr>
        <w:top w:val="none" w:sz="0" w:space="0" w:color="auto"/>
        <w:left w:val="none" w:sz="0" w:space="0" w:color="auto"/>
        <w:bottom w:val="none" w:sz="0" w:space="0" w:color="auto"/>
        <w:right w:val="none" w:sz="0" w:space="0" w:color="auto"/>
      </w:divBdr>
    </w:div>
    <w:div w:id="692459210">
      <w:bodyDiv w:val="1"/>
      <w:marLeft w:val="0"/>
      <w:marRight w:val="0"/>
      <w:marTop w:val="0"/>
      <w:marBottom w:val="0"/>
      <w:divBdr>
        <w:top w:val="none" w:sz="0" w:space="0" w:color="auto"/>
        <w:left w:val="none" w:sz="0" w:space="0" w:color="auto"/>
        <w:bottom w:val="none" w:sz="0" w:space="0" w:color="auto"/>
        <w:right w:val="none" w:sz="0" w:space="0" w:color="auto"/>
      </w:divBdr>
    </w:div>
    <w:div w:id="1060666034">
      <w:bodyDiv w:val="1"/>
      <w:marLeft w:val="0"/>
      <w:marRight w:val="0"/>
      <w:marTop w:val="0"/>
      <w:marBottom w:val="0"/>
      <w:divBdr>
        <w:top w:val="none" w:sz="0" w:space="0" w:color="auto"/>
        <w:left w:val="none" w:sz="0" w:space="0" w:color="auto"/>
        <w:bottom w:val="none" w:sz="0" w:space="0" w:color="auto"/>
        <w:right w:val="none" w:sz="0" w:space="0" w:color="auto"/>
      </w:divBdr>
    </w:div>
    <w:div w:id="1076322688">
      <w:bodyDiv w:val="1"/>
      <w:marLeft w:val="0"/>
      <w:marRight w:val="0"/>
      <w:marTop w:val="0"/>
      <w:marBottom w:val="0"/>
      <w:divBdr>
        <w:top w:val="none" w:sz="0" w:space="0" w:color="auto"/>
        <w:left w:val="none" w:sz="0" w:space="0" w:color="auto"/>
        <w:bottom w:val="none" w:sz="0" w:space="0" w:color="auto"/>
        <w:right w:val="none" w:sz="0" w:space="0" w:color="auto"/>
      </w:divBdr>
    </w:div>
    <w:div w:id="1099830369">
      <w:bodyDiv w:val="1"/>
      <w:marLeft w:val="0"/>
      <w:marRight w:val="0"/>
      <w:marTop w:val="0"/>
      <w:marBottom w:val="0"/>
      <w:divBdr>
        <w:top w:val="none" w:sz="0" w:space="0" w:color="auto"/>
        <w:left w:val="none" w:sz="0" w:space="0" w:color="auto"/>
        <w:bottom w:val="none" w:sz="0" w:space="0" w:color="auto"/>
        <w:right w:val="none" w:sz="0" w:space="0" w:color="auto"/>
      </w:divBdr>
    </w:div>
    <w:div w:id="1340155453">
      <w:bodyDiv w:val="1"/>
      <w:marLeft w:val="0"/>
      <w:marRight w:val="0"/>
      <w:marTop w:val="0"/>
      <w:marBottom w:val="0"/>
      <w:divBdr>
        <w:top w:val="none" w:sz="0" w:space="0" w:color="auto"/>
        <w:left w:val="none" w:sz="0" w:space="0" w:color="auto"/>
        <w:bottom w:val="none" w:sz="0" w:space="0" w:color="auto"/>
        <w:right w:val="none" w:sz="0" w:space="0" w:color="auto"/>
      </w:divBdr>
    </w:div>
    <w:div w:id="1457603803">
      <w:bodyDiv w:val="1"/>
      <w:marLeft w:val="0"/>
      <w:marRight w:val="0"/>
      <w:marTop w:val="0"/>
      <w:marBottom w:val="0"/>
      <w:divBdr>
        <w:top w:val="none" w:sz="0" w:space="0" w:color="auto"/>
        <w:left w:val="none" w:sz="0" w:space="0" w:color="auto"/>
        <w:bottom w:val="none" w:sz="0" w:space="0" w:color="auto"/>
        <w:right w:val="none" w:sz="0" w:space="0" w:color="auto"/>
      </w:divBdr>
    </w:div>
    <w:div w:id="1637906624">
      <w:bodyDiv w:val="1"/>
      <w:marLeft w:val="0"/>
      <w:marRight w:val="0"/>
      <w:marTop w:val="0"/>
      <w:marBottom w:val="0"/>
      <w:divBdr>
        <w:top w:val="none" w:sz="0" w:space="0" w:color="auto"/>
        <w:left w:val="none" w:sz="0" w:space="0" w:color="auto"/>
        <w:bottom w:val="none" w:sz="0" w:space="0" w:color="auto"/>
        <w:right w:val="none" w:sz="0" w:space="0" w:color="auto"/>
      </w:divBdr>
    </w:div>
    <w:div w:id="1656372365">
      <w:bodyDiv w:val="1"/>
      <w:marLeft w:val="0"/>
      <w:marRight w:val="0"/>
      <w:marTop w:val="0"/>
      <w:marBottom w:val="0"/>
      <w:divBdr>
        <w:top w:val="none" w:sz="0" w:space="0" w:color="auto"/>
        <w:left w:val="none" w:sz="0" w:space="0" w:color="auto"/>
        <w:bottom w:val="none" w:sz="0" w:space="0" w:color="auto"/>
        <w:right w:val="none" w:sz="0" w:space="0" w:color="auto"/>
      </w:divBdr>
    </w:div>
    <w:div w:id="1662585009">
      <w:bodyDiv w:val="1"/>
      <w:marLeft w:val="0"/>
      <w:marRight w:val="0"/>
      <w:marTop w:val="0"/>
      <w:marBottom w:val="0"/>
      <w:divBdr>
        <w:top w:val="none" w:sz="0" w:space="0" w:color="auto"/>
        <w:left w:val="none" w:sz="0" w:space="0" w:color="auto"/>
        <w:bottom w:val="none" w:sz="0" w:space="0" w:color="auto"/>
        <w:right w:val="none" w:sz="0" w:space="0" w:color="auto"/>
      </w:divBdr>
    </w:div>
    <w:div w:id="1702974761">
      <w:bodyDiv w:val="1"/>
      <w:marLeft w:val="0"/>
      <w:marRight w:val="0"/>
      <w:marTop w:val="0"/>
      <w:marBottom w:val="0"/>
      <w:divBdr>
        <w:top w:val="none" w:sz="0" w:space="0" w:color="auto"/>
        <w:left w:val="none" w:sz="0" w:space="0" w:color="auto"/>
        <w:bottom w:val="none" w:sz="0" w:space="0" w:color="auto"/>
        <w:right w:val="none" w:sz="0" w:space="0" w:color="auto"/>
      </w:divBdr>
    </w:div>
    <w:div w:id="1776167930">
      <w:bodyDiv w:val="1"/>
      <w:marLeft w:val="0"/>
      <w:marRight w:val="0"/>
      <w:marTop w:val="0"/>
      <w:marBottom w:val="0"/>
      <w:divBdr>
        <w:top w:val="none" w:sz="0" w:space="0" w:color="auto"/>
        <w:left w:val="none" w:sz="0" w:space="0" w:color="auto"/>
        <w:bottom w:val="none" w:sz="0" w:space="0" w:color="auto"/>
        <w:right w:val="none" w:sz="0" w:space="0" w:color="auto"/>
      </w:divBdr>
    </w:div>
    <w:div w:id="211539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sophos.com/fr-fr/products/intercept-x.aspx" TargetMode="External"/><Relationship Id="rId21" Type="http://schemas.openxmlformats.org/officeDocument/2006/relationships/hyperlink" Target="https://www.sophos.com/fr-fr/partners.aspx" TargetMode="External"/><Relationship Id="rId22" Type="http://schemas.openxmlformats.org/officeDocument/2006/relationships/hyperlink" Target="http://www.sophos.fr/" TargetMode="External"/><Relationship Id="rId23" Type="http://schemas.openxmlformats.org/officeDocument/2006/relationships/hyperlink" Target="https://nakedsecurity.sophos.com/" TargetMode="External"/><Relationship Id="rId24" Type="http://schemas.openxmlformats.org/officeDocument/2006/relationships/hyperlink" Target="https://www.sophos.com/lp/sophos-home.aspx" TargetMode="External"/><Relationship Id="rId25" Type="http://schemas.openxmlformats.org/officeDocument/2006/relationships/hyperlink" Target="http://soph.so/CfuKd" TargetMode="External"/><Relationship Id="rId26" Type="http://schemas.openxmlformats.org/officeDocument/2006/relationships/hyperlink" Target="http://soph.so/Cfv36" TargetMode="External"/><Relationship Id="rId27" Type="http://schemas.openxmlformats.org/officeDocument/2006/relationships/hyperlink" Target="http://soph.so/CfvaA" TargetMode="External"/><Relationship Id="rId28" Type="http://schemas.openxmlformats.org/officeDocument/2006/relationships/hyperlink" Target="https://plus.google.com/+sophos" TargetMode="External"/><Relationship Id="rId29" Type="http://schemas.openxmlformats.org/officeDocument/2006/relationships/hyperlink" Target="http://soph.so/Cgbwa%2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youtube.com/user/sophoslabs" TargetMode="External"/><Relationship Id="rId31" Type="http://schemas.openxmlformats.org/officeDocument/2006/relationships/hyperlink" Target="http://nakedsecurity.sophos.com/" TargetMode="External"/><Relationship Id="rId32" Type="http://schemas.openxmlformats.org/officeDocument/2006/relationships/hyperlink" Target="http://blogs.sophos.com/" TargetMode="External"/><Relationship Id="rId9" Type="http://schemas.openxmlformats.org/officeDocument/2006/relationships/hyperlink" Target="http://www.sophos.fr/"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yperlink" Target="http://www.sophosfranceblog.fr" TargetMode="External"/><Relationship Id="rId34" Type="http://schemas.openxmlformats.org/officeDocument/2006/relationships/hyperlink" Target="http://www.sophos.fr/" TargetMode="External"/><Relationship Id="rId35" Type="http://schemas.openxmlformats.org/officeDocument/2006/relationships/hyperlink" Target="http://www.sophos.com/fr-fr/products/web.aspx" TargetMode="External"/><Relationship Id="rId36" Type="http://schemas.openxmlformats.org/officeDocument/2006/relationships/hyperlink" Target="http://www.sophos.com/fr-fr/products/email.aspx" TargetMode="External"/><Relationship Id="rId10" Type="http://schemas.openxmlformats.org/officeDocument/2006/relationships/hyperlink" Target="https://www.sophos.com/fr-fr/security-news-trends/reports/gartner.aspx" TargetMode="External"/><Relationship Id="rId11" Type="http://schemas.openxmlformats.org/officeDocument/2006/relationships/hyperlink" Target="https://vimeo.com/180172281/8b0800d8d0" TargetMode="External"/><Relationship Id="rId12" Type="http://schemas.openxmlformats.org/officeDocument/2006/relationships/hyperlink" Target="https://www.sophos.com/en-us/medialibrary/Gated%20Assets/white%20papers/sophosransomwareprotectionwpna.pdf?la=en" TargetMode="External"/><Relationship Id="rId13" Type="http://schemas.openxmlformats.org/officeDocument/2006/relationships/hyperlink" Target="https://vimeo.com/180040393/aa36f826e3" TargetMode="External"/><Relationship Id="rId14" Type="http://schemas.openxmlformats.org/officeDocument/2006/relationships/hyperlink" Target="https://www.sophos.com/products/sophos-clean.aspx" TargetMode="External"/><Relationship Id="rId15" Type="http://schemas.openxmlformats.org/officeDocument/2006/relationships/hyperlink" Target="https://www.sophos.com/fr-fr/lp/security-heartbeat.aspx" TargetMode="External"/><Relationship Id="rId16" Type="http://schemas.openxmlformats.org/officeDocument/2006/relationships/hyperlink" Target="https://www.sophos.com/fr-fr/products/next-gen-firewall.aspx" TargetMode="External"/><Relationship Id="rId17" Type="http://schemas.openxmlformats.org/officeDocument/2006/relationships/hyperlink" Target="https://www.sophos.com/fr-fr/products/safeguard-encryption.aspx" TargetMode="External"/><Relationship Id="rId18" Type="http://schemas.openxmlformats.org/officeDocument/2006/relationships/hyperlink" Target="https://www.sophos.com/fr-fr/lp/sophos-central.aspx" TargetMode="External"/><Relationship Id="rId19" Type="http://schemas.openxmlformats.org/officeDocument/2006/relationships/hyperlink" Target="http://www.esg-global.com/" TargetMode="External"/><Relationship Id="rId37" Type="http://schemas.openxmlformats.org/officeDocument/2006/relationships/hyperlink" Target="http://www.sophos.com/fr-fr/products/mobile.aspx" TargetMode="External"/><Relationship Id="rId38" Type="http://schemas.openxmlformats.org/officeDocument/2006/relationships/hyperlink" Target="http://www.sophos.com/fr-fr/products/encryption.aspx" TargetMode="External"/><Relationship Id="rId39" Type="http://schemas.openxmlformats.org/officeDocument/2006/relationships/hyperlink" Target="http://www.sophos.com/fr-fr/products/endpoint.aspx" TargetMode="External"/><Relationship Id="rId40" Type="http://schemas.openxmlformats.org/officeDocument/2006/relationships/hyperlink" Target="http://www.sophos.com/fr-fr/products/network.aspx" TargetMode="External"/><Relationship Id="rId41" Type="http://schemas.openxmlformats.org/officeDocument/2006/relationships/hyperlink" Target="http://www.sophos.fr/" TargetMode="External"/><Relationship Id="rId42" Type="http://schemas.openxmlformats.org/officeDocument/2006/relationships/hyperlink" Target="mailto:Sandra@square-egg.be" TargetMode="Externa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5208A-7133-A148-9113-E4ADCA3B0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1298</Words>
  <Characters>7711</Characters>
  <Application>Microsoft Macintosh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Sophos</Company>
  <LinksUpToDate>false</LinksUpToDate>
  <CharactersWithSpaces>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Eberle</dc:creator>
  <cp:lastModifiedBy>Sandra Van Hauwaert</cp:lastModifiedBy>
  <cp:revision>5</cp:revision>
  <dcterms:created xsi:type="dcterms:W3CDTF">2016-09-15T07:48:00Z</dcterms:created>
  <dcterms:modified xsi:type="dcterms:W3CDTF">2016-09-15T08:03:00Z</dcterms:modified>
</cp:coreProperties>
</file>