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b w:val="1"/>
          <w:sz w:val="28"/>
          <w:szCs w:val="28"/>
          <w:rtl w:val="0"/>
        </w:rPr>
        <w:t xml:space="preserve">WAZE Y EL TIGRE TOÑO SON TUS COPILOTOS CON MÁS ENERGÍA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i w:val="1"/>
          <w:color w:val="222222"/>
          <w:highlight w:val="white"/>
          <w:rtl w:val="0"/>
        </w:rPr>
        <w:t xml:space="preserve">El Tigre Toño quiere acompañarte en el inicio de este nuevo año y guiarte junto a Waze por los caminos más rápidos y seguros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Ciudad de México, a 2 de enero de 2017.– </w:t>
      </w:r>
      <w:r w:rsidDel="00000000" w:rsidR="00000000" w:rsidRPr="00000000">
        <w:rPr>
          <w:rtl w:val="0"/>
        </w:rPr>
        <w:t xml:space="preserve">Waze México y el Tigre Toño se unieron para guiarte por las mejores rutas de la ciudad y asegurarte un trayecto más rápido y seguro. La voz del Tigre Toño aconsejará con energía a todos los Wazers durante los dos primeros meses de 2017 y alegrará a los ocupantes del vehículo mientras evitan quedar atrapados en el tráfico.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Todos los Wazers podrán divertirse con las sugerencias del felino más activo y animado a través de su comando de voz.</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highlight w:val="white"/>
          <w:rtl w:val="0"/>
        </w:rPr>
        <w:t xml:space="preserve">El doblaje de la voz en español se encuentra disponible de forma gratuita para dispositivos con sistemas Android y iOS. Comienza con la diversión e ingresa a Ajustes –&gt; Sonido –&gt; Idioma de voz y selecciona la voz del Tigre Toño, que estará disponible hasta </w:t>
      </w:r>
      <w:r w:rsidDel="00000000" w:rsidR="00000000" w:rsidRPr="00000000">
        <w:rPr>
          <w:rtl w:val="0"/>
        </w:rPr>
        <w:t xml:space="preserve">el 25 de febrero</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Conducir por las calles de México puede ser confuso y agobiante si no encuentras el camino correcto y te atrapa el tráfico, así que saca al tigre que llevas dentro y déjate guiar por los mejores copilotos: Waze y el Tigre Toño, la imagen de </w:t>
      </w:r>
      <w:hyperlink r:id="rId5">
        <w:r w:rsidDel="00000000" w:rsidR="00000000" w:rsidRPr="00000000">
          <w:rPr>
            <w:color w:val="1155cc"/>
            <w:u w:val="single"/>
            <w:rtl w:val="0"/>
          </w:rPr>
          <w:t xml:space="preserve">Zucaritas</w:t>
        </w:r>
      </w:hyperlink>
      <w:hyperlink r:id="rId6">
        <w:r w:rsidDel="00000000" w:rsidR="00000000" w:rsidRPr="00000000">
          <w:rPr>
            <w:b w:val="1"/>
            <w:color w:val="1155cc"/>
            <w:u w:val="single"/>
            <w:rtl w:val="0"/>
          </w:rPr>
          <w:t xml:space="preserve">®</w:t>
        </w:r>
      </w:hyperlink>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highlight w:val="white"/>
          <w:rtl w:val="0"/>
        </w:rPr>
        <w:t xml:space="preserve">Si aún no eres parte de la comunidad Waze, entra a </w:t>
      </w:r>
      <w:hyperlink r:id="rId7">
        <w:r w:rsidDel="00000000" w:rsidR="00000000" w:rsidRPr="00000000">
          <w:rPr>
            <w:color w:val="000000"/>
            <w:highlight w:val="white"/>
            <w:rtl w:val="0"/>
          </w:rPr>
          <w:t xml:space="preserve">waze.com/get</w:t>
        </w:r>
      </w:hyperlink>
      <w:r w:rsidDel="00000000" w:rsidR="00000000" w:rsidRPr="00000000">
        <w:rPr>
          <w:color w:val="000000"/>
          <w:highlight w:val="white"/>
          <w:rtl w:val="0"/>
        </w:rPr>
        <w:t xml:space="preserve"> y descarga la app sin costo, o bien desde la App Store o Google Play Store.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18"/>
          <w:szCs w:val="18"/>
          <w:rtl w:val="0"/>
        </w:rPr>
        <w:t xml:space="preserve">Acerca de Kellogg</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8"/>
          <w:szCs w:val="18"/>
          <w:rtl w:val="0"/>
        </w:rPr>
        <w:t xml:space="preserve">En Kellogg Company (NYSE: K), buscamos hacer alimentos que las personas amen. Esto incluye algunas de las marcas favoritas – Kellogg’s®, Special K®, Pringles®, Zucaritas®, Choco Krispis® entre otras – que ayudan a nutrir a las personas para que puedan crecer y prosperar. Con ventas de 13.5 mil millones de dólares en 2015 y más de 1,600 productos, Kellogg es el líder mundial en la producción de cereales y la segunda compañía más grande en la producción de snacks, además de una de las compañías líderes en Estados Unidos en productos congelados. A través de nuestra iniciativa Desayunos para Mejores Días, hemos entregado más de 1,400 millones de porciones de cereal y snacks a los niños y familias que más lo necesitan alrededor del mundo.  Para conocer más de nuestra compañía visítanos en www.kelloggcompany.com /</w:t>
      </w:r>
      <w:hyperlink r:id="rId8">
        <w:r w:rsidDel="00000000" w:rsidR="00000000" w:rsidRPr="00000000">
          <w:rPr>
            <w:color w:val="1155cc"/>
            <w:sz w:val="18"/>
            <w:szCs w:val="18"/>
            <w:rtl w:val="0"/>
          </w:rPr>
          <w:t xml:space="preserve"> </w:t>
        </w:r>
      </w:hyperlink>
      <w:hyperlink r:id="rId9">
        <w:r w:rsidDel="00000000" w:rsidR="00000000" w:rsidRPr="00000000">
          <w:rPr>
            <w:color w:val="1155cc"/>
            <w:sz w:val="18"/>
            <w:szCs w:val="18"/>
            <w:u w:val="single"/>
            <w:rtl w:val="0"/>
          </w:rPr>
          <w:t xml:space="preserve">www.kelloggs.com.mx</w:t>
        </w:r>
      </w:hyperlink>
      <w:r w:rsidDel="00000000" w:rsidR="00000000" w:rsidRPr="00000000">
        <w:rPr>
          <w:sz w:val="18"/>
          <w:szCs w:val="18"/>
          <w:rtl w:val="0"/>
        </w:rPr>
        <w:t xml:space="preserve"> /</w:t>
      </w:r>
      <w:hyperlink r:id="rId10">
        <w:r w:rsidDel="00000000" w:rsidR="00000000" w:rsidRPr="00000000">
          <w:rPr>
            <w:color w:val="1155cc"/>
            <w:sz w:val="18"/>
            <w:szCs w:val="18"/>
            <w:rtl w:val="0"/>
          </w:rPr>
          <w:t xml:space="preserve"> </w:t>
        </w:r>
      </w:hyperlink>
      <w:hyperlink r:id="rId11">
        <w:r w:rsidDel="00000000" w:rsidR="00000000" w:rsidRPr="00000000">
          <w:rPr>
            <w:color w:val="1155cc"/>
            <w:sz w:val="18"/>
            <w:szCs w:val="18"/>
            <w:u w:val="single"/>
            <w:rtl w:val="0"/>
          </w:rPr>
          <w:t xml:space="preserve">www.hablandoconkelloggs.com</w:t>
        </w:r>
      </w:hyperlink>
      <w:hyperlink r:id="rId12">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18"/>
          <w:szCs w:val="18"/>
          <w:rtl w:val="0"/>
        </w:rPr>
        <w:t xml:space="preserve">Acerca de Waze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8"/>
          <w:szCs w:val="18"/>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18"/>
          <w:szCs w:val="18"/>
          <w:rtl w:val="0"/>
        </w:rPr>
        <w:t xml:space="preserve">app</w:t>
      </w:r>
      <w:r w:rsidDel="00000000" w:rsidR="00000000" w:rsidRPr="00000000">
        <w:rPr>
          <w:sz w:val="18"/>
          <w:szCs w:val="18"/>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8"/>
          <w:szCs w:val="18"/>
          <w:rtl w:val="0"/>
        </w:rPr>
        <w:t xml:space="preserve">Para descargar de forma gratuita la </w:t>
      </w:r>
      <w:r w:rsidDel="00000000" w:rsidR="00000000" w:rsidRPr="00000000">
        <w:rPr>
          <w:i w:val="1"/>
          <w:sz w:val="18"/>
          <w:szCs w:val="18"/>
          <w:rtl w:val="0"/>
        </w:rPr>
        <w:t xml:space="preserve">app</w:t>
      </w:r>
      <w:r w:rsidDel="00000000" w:rsidR="00000000" w:rsidRPr="00000000">
        <w:rPr>
          <w:sz w:val="18"/>
          <w:szCs w:val="18"/>
          <w:rtl w:val="0"/>
        </w:rPr>
        <w:t xml:space="preserve"> Waze para iOS o Android, visita:</w:t>
      </w:r>
      <w:r w:rsidDel="00000000" w:rsidR="00000000" w:rsidRPr="00000000">
        <w:rPr>
          <w:rtl w:val="0"/>
        </w:rPr>
      </w:r>
    </w:p>
    <w:p w:rsidR="00000000" w:rsidDel="00000000" w:rsidP="00000000" w:rsidRDefault="00000000" w:rsidRPr="00000000">
      <w:pPr>
        <w:contextualSpacing w:val="0"/>
        <w:jc w:val="both"/>
      </w:pPr>
      <w:hyperlink r:id="rId13">
        <w:r w:rsidDel="00000000" w:rsidR="00000000" w:rsidRPr="00000000">
          <w:rPr>
            <w:color w:val="0000ff"/>
            <w:sz w:val="18"/>
            <w:szCs w:val="18"/>
            <w:u w:val="single"/>
            <w:rtl w:val="0"/>
          </w:rPr>
          <w:t xml:space="preserve">http://www.waze.com</w:t>
        </w:r>
      </w:hyperlink>
      <w:hyperlink r:id="rId14">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color w:val="0000ff"/>
          <w:sz w:val="18"/>
          <w:szCs w:val="18"/>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8"/>
          <w:szCs w:val="18"/>
          <w:rtl w:val="0"/>
        </w:rPr>
        <w:t xml:space="preserve">Para más información de la política de privacidad de Waze, visita:</w:t>
      </w:r>
      <w:hyperlink r:id="rId15">
        <w:r w:rsidDel="00000000" w:rsidR="00000000" w:rsidRPr="00000000">
          <w:rPr>
            <w:sz w:val="18"/>
            <w:szCs w:val="18"/>
            <w:rtl w:val="0"/>
          </w:rPr>
          <w:t xml:space="preserve"> </w:t>
        </w:r>
      </w:hyperlink>
      <w:hyperlink r:id="rId16">
        <w:r w:rsidDel="00000000" w:rsidR="00000000" w:rsidRPr="00000000">
          <w:rPr>
            <w:color w:val="0000ff"/>
            <w:sz w:val="18"/>
            <w:szCs w:val="18"/>
            <w:u w:val="single"/>
            <w:rtl w:val="0"/>
          </w:rPr>
          <w:t xml:space="preserve">https://www.waze.com/legal/privacy</w:t>
        </w:r>
      </w:hyperlink>
      <w:hyperlink r:id="rId17">
        <w:r w:rsidDel="00000000" w:rsidR="00000000" w:rsidRPr="00000000">
          <w:rPr>
            <w:rtl w:val="0"/>
          </w:rPr>
        </w:r>
      </w:hyperlink>
    </w:p>
    <w:p w:rsidR="00000000" w:rsidDel="00000000" w:rsidP="00000000" w:rsidRDefault="00000000" w:rsidRPr="00000000">
      <w:pPr>
        <w:contextualSpacing w:val="0"/>
        <w:jc w:val="both"/>
      </w:pPr>
      <w:hyperlink r:id="rId18">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b w:val="1"/>
          <w:sz w:val="20"/>
          <w:szCs w:val="20"/>
          <w:rtl w:val="0"/>
        </w:rPr>
        <w:t xml:space="preserve">CONTACTO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Paola Martínez Novoa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Another Company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63 92 1100 ext. 2424</w:t>
      </w:r>
      <w:r w:rsidDel="00000000" w:rsidR="00000000" w:rsidRPr="00000000">
        <w:rPr>
          <w:rtl w:val="0"/>
        </w:rPr>
      </w:r>
    </w:p>
    <w:p w:rsidR="00000000" w:rsidDel="00000000" w:rsidP="00000000" w:rsidRDefault="00000000" w:rsidRPr="00000000">
      <w:pPr>
        <w:contextualSpacing w:val="0"/>
        <w:jc w:val="both"/>
      </w:pPr>
      <w:hyperlink r:id="rId19">
        <w:r w:rsidDel="00000000" w:rsidR="00000000" w:rsidRPr="00000000">
          <w:rPr>
            <w:color w:val="1155cc"/>
            <w:sz w:val="20"/>
            <w:szCs w:val="20"/>
            <w:u w:val="single"/>
            <w:rtl w:val="0"/>
          </w:rPr>
          <w:t xml:space="preserve">paola.martinez@anothercompany.com.mx</w:t>
        </w:r>
      </w:hyperlink>
      <w:hyperlink r:id="rId20">
        <w:r w:rsidDel="00000000" w:rsidR="00000000" w:rsidRPr="00000000">
          <w:rPr>
            <w:rtl w:val="0"/>
          </w:rPr>
        </w:r>
      </w:hyperlink>
    </w:p>
    <w:p w:rsidR="00000000" w:rsidDel="00000000" w:rsidP="00000000" w:rsidRDefault="00000000" w:rsidRPr="00000000">
      <w:pPr>
        <w:contextualSpacing w:val="0"/>
        <w:jc w:val="both"/>
      </w:pPr>
      <w:hyperlink r:id="rId21">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color w:val="000000"/>
          <w:sz w:val="20"/>
          <w:szCs w:val="20"/>
          <w:highlight w:val="white"/>
          <w:rtl w:val="0"/>
        </w:rPr>
        <w:t xml:space="preserve">Geraldine Sánchez</w:t>
      </w: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color w:val="000000"/>
          <w:sz w:val="20"/>
          <w:szCs w:val="20"/>
          <w:highlight w:val="white"/>
          <w:rtl w:val="0"/>
        </w:rPr>
        <w:t xml:space="preserve">Another Company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sz w:val="20"/>
          <w:szCs w:val="20"/>
          <w:highlight w:val="white"/>
          <w:rtl w:val="0"/>
        </w:rPr>
        <w:t xml:space="preserve">63 92 1100 ext. 2425</w:t>
      </w:r>
      <w:r w:rsidDel="00000000" w:rsidR="00000000" w:rsidRPr="00000000">
        <w:rPr>
          <w:rtl w:val="0"/>
        </w:rPr>
      </w:r>
    </w:p>
    <w:p w:rsidR="00000000" w:rsidDel="00000000" w:rsidP="00000000" w:rsidRDefault="00000000" w:rsidRPr="00000000">
      <w:pPr>
        <w:contextualSpacing w:val="0"/>
        <w:jc w:val="both"/>
      </w:pPr>
      <w:hyperlink r:id="rId22">
        <w:r w:rsidDel="00000000" w:rsidR="00000000" w:rsidRPr="00000000">
          <w:rPr>
            <w:color w:val="1155cc"/>
            <w:highlight w:val="white"/>
            <w:u w:val="single"/>
            <w:rtl w:val="0"/>
          </w:rPr>
          <w:t xml:space="preserve">geraldine@another.co</w:t>
        </w:r>
      </w:hyperlink>
      <w:hyperlink r:id="rId23">
        <w:r w:rsidDel="00000000" w:rsidR="00000000" w:rsidRPr="00000000">
          <w:rPr>
            <w:rtl w:val="0"/>
          </w:rPr>
        </w:r>
      </w:hyperlink>
    </w:p>
    <w:p w:rsidR="00000000" w:rsidDel="00000000" w:rsidP="00000000" w:rsidRDefault="00000000" w:rsidRPr="00000000">
      <w:pPr>
        <w:contextualSpacing w:val="0"/>
        <w:jc w:val="both"/>
      </w:pPr>
      <w:hyperlink r:id="rId24">
        <w:r w:rsidDel="00000000" w:rsidR="00000000" w:rsidRPr="00000000">
          <w:rPr>
            <w:rtl w:val="0"/>
          </w:rPr>
        </w:r>
      </w:hyperlink>
    </w:p>
    <w:p w:rsidR="00000000" w:rsidDel="00000000" w:rsidP="00000000" w:rsidRDefault="00000000" w:rsidRPr="00000000">
      <w:pPr>
        <w:contextualSpacing w:val="0"/>
        <w:jc w:val="both"/>
      </w:pPr>
      <w:hyperlink r:id="rId25">
        <w:r w:rsidDel="00000000" w:rsidR="00000000" w:rsidRPr="00000000">
          <w:rPr>
            <w:rtl w:val="0"/>
          </w:rPr>
        </w:r>
      </w:hyperlink>
    </w:p>
    <w:p w:rsidR="00000000" w:rsidDel="00000000" w:rsidP="00000000" w:rsidRDefault="00000000" w:rsidRPr="00000000">
      <w:pPr>
        <w:contextualSpacing w:val="0"/>
        <w:jc w:val="both"/>
      </w:pPr>
      <w:hyperlink r:id="rId26">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2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3124200</wp:posOffset>
          </wp:positionH>
          <wp:positionV relativeFrom="paragraph">
            <wp:posOffset>347663</wp:posOffset>
          </wp:positionV>
          <wp:extent cx="2595563" cy="883212"/>
          <wp:effectExtent b="0" l="0" r="0" t="0"/>
          <wp:wrapSquare wrapText="bothSides" distB="0" distT="0" distL="114300" distR="11430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2595563" cy="883212"/>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295275</wp:posOffset>
          </wp:positionH>
          <wp:positionV relativeFrom="paragraph">
            <wp:posOffset>119063</wp:posOffset>
          </wp:positionV>
          <wp:extent cx="1743075" cy="1123950"/>
          <wp:effectExtent b="0" l="0" r="0" t="0"/>
          <wp:wrapTopAndBottom distB="114300" distT="114300"/>
          <wp:docPr id="2" name="image03.jpg"/>
          <a:graphic>
            <a:graphicData uri="http://schemas.openxmlformats.org/drawingml/2006/picture">
              <pic:pic>
                <pic:nvPicPr>
                  <pic:cNvPr id="0" name="image03.jpg"/>
                  <pic:cNvPicPr preferRelativeResize="0"/>
                </pic:nvPicPr>
                <pic:blipFill>
                  <a:blip r:embed="rId2"/>
                  <a:srcRect b="8508" l="0" r="0" t="7801"/>
                  <a:stretch>
                    <a:fillRect/>
                  </a:stretch>
                </pic:blipFill>
                <pic:spPr>
                  <a:xfrm>
                    <a:off x="0" y="0"/>
                    <a:ext cx="1743075" cy="1123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paola.martinez@anothercompany.com.mx" TargetMode="External"/><Relationship Id="rId22" Type="http://schemas.openxmlformats.org/officeDocument/2006/relationships/hyperlink" Target="mailto:geraldine@anothercompany.com.mx" TargetMode="External"/><Relationship Id="rId21" Type="http://schemas.openxmlformats.org/officeDocument/2006/relationships/hyperlink" Target="mailto:paola.martinez@anothercompany.com.mx" TargetMode="External"/><Relationship Id="rId24" Type="http://schemas.openxmlformats.org/officeDocument/2006/relationships/hyperlink" Target="mailto:geraldine@anothercompany.com.mx" TargetMode="External"/><Relationship Id="rId23" Type="http://schemas.openxmlformats.org/officeDocument/2006/relationships/hyperlink" Target="mailto:geraldine@anothercompany.com.m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kelloggs.com.mx" TargetMode="External"/><Relationship Id="rId26" Type="http://schemas.openxmlformats.org/officeDocument/2006/relationships/hyperlink" Target="mailto:geraldine@anothercompany.com.mx" TargetMode="External"/><Relationship Id="rId25" Type="http://schemas.openxmlformats.org/officeDocument/2006/relationships/hyperlink" Target="mailto:geraldine@anothercompany.com.mx" TargetMode="External"/><Relationship Id="rId27" Type="http://schemas.openxmlformats.org/officeDocument/2006/relationships/header" Target="header1.xml"/><Relationship Id="rId5" Type="http://schemas.openxmlformats.org/officeDocument/2006/relationships/hyperlink" Target="https://www.zucaritas.com.mx/" TargetMode="External"/><Relationship Id="rId6" Type="http://schemas.openxmlformats.org/officeDocument/2006/relationships/hyperlink" Target="https://www.zucaritas.com.mx/" TargetMode="External"/><Relationship Id="rId7" Type="http://schemas.openxmlformats.org/officeDocument/2006/relationships/hyperlink" Target="http://waze.com/get" TargetMode="External"/><Relationship Id="rId8" Type="http://schemas.openxmlformats.org/officeDocument/2006/relationships/hyperlink" Target="http://www.kelloggs.com.mx" TargetMode="External"/><Relationship Id="rId11" Type="http://schemas.openxmlformats.org/officeDocument/2006/relationships/hyperlink" Target="http://www.hablandoconkelloggs.com" TargetMode="External"/><Relationship Id="rId10" Type="http://schemas.openxmlformats.org/officeDocument/2006/relationships/hyperlink" Target="http://www.hablandoconkelloggs.com" TargetMode="External"/><Relationship Id="rId13" Type="http://schemas.openxmlformats.org/officeDocument/2006/relationships/hyperlink" Target="http:///h" TargetMode="External"/><Relationship Id="rId12" Type="http://schemas.openxmlformats.org/officeDocument/2006/relationships/hyperlink" Target="http://www.hablandoconkelloggs.com" TargetMode="External"/><Relationship Id="rId15" Type="http://schemas.openxmlformats.org/officeDocument/2006/relationships/hyperlink" Target="http:///h" TargetMode="External"/><Relationship Id="rId14" Type="http://schemas.openxmlformats.org/officeDocument/2006/relationships/hyperlink" Target="http:///h" TargetMode="External"/><Relationship Id="rId17" Type="http://schemas.openxmlformats.org/officeDocument/2006/relationships/hyperlink" Target="http:///h" TargetMode="External"/><Relationship Id="rId16" Type="http://schemas.openxmlformats.org/officeDocument/2006/relationships/hyperlink" Target="http:///h" TargetMode="External"/><Relationship Id="rId19" Type="http://schemas.openxmlformats.org/officeDocument/2006/relationships/hyperlink" Target="mailto:paola.martinez@anothercompany.com.mx" TargetMode="External"/><Relationship Id="rId1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jpg"/></Relationships>
</file>