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BB04C" w14:textId="12580C74" w:rsidR="00EA5A63" w:rsidRPr="00EA5A63" w:rsidRDefault="005F646C" w:rsidP="00EA5A63">
      <w:pPr>
        <w:rPr>
          <w:rFonts w:ascii="Times" w:hAnsi="Times" w:cs="Times New Roman"/>
          <w:color w:val="550055"/>
          <w:sz w:val="20"/>
          <w:szCs w:val="20"/>
        </w:rPr>
      </w:pPr>
      <w:r w:rsidRPr="004345D1">
        <w:rPr>
          <w:rFonts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373E3CE0" wp14:editId="69B23D8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63">
        <w:rPr>
          <w:rFonts w:ascii="Arial Black" w:hAnsi="Arial Black"/>
        </w:rPr>
        <w:t xml:space="preserve"> 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Two</w:t>
      </w:r>
      <w:proofErr w:type="spellEnd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Men 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and</w:t>
      </w:r>
      <w:proofErr w:type="spellEnd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a 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Horsehead</w:t>
      </w:r>
      <w:proofErr w:type="spellEnd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 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laat</w:t>
      </w:r>
      <w:proofErr w:type="spellEnd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de 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nieuwe</w:t>
      </w:r>
      <w:proofErr w:type="spellEnd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packaging en brand identity van BRU 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opnieuw</w:t>
      </w:r>
      <w:proofErr w:type="spellEnd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EA5A63" w:rsidRPr="005F646C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parelen</w:t>
      </w:r>
      <w:proofErr w:type="spellEnd"/>
    </w:p>
    <w:p w14:paraId="09572DC0" w14:textId="77777777" w:rsidR="00EA5A63" w:rsidRPr="00EA5A63" w:rsidRDefault="00EA5A63" w:rsidP="00EA5A63">
      <w:pPr>
        <w:rPr>
          <w:rFonts w:ascii="Arial" w:eastAsia="Times New Roman" w:hAnsi="Arial" w:cs="Times New Roman"/>
          <w:color w:val="000000"/>
        </w:rPr>
      </w:pPr>
    </w:p>
    <w:p w14:paraId="7082E5EE" w14:textId="49AADE66" w:rsidR="00EA5A63" w:rsidRPr="005F646C" w:rsidRDefault="00EA5A63" w:rsidP="00EA5A63">
      <w:pPr>
        <w:rPr>
          <w:rFonts w:ascii="Helvetica" w:eastAsia="ＭＳ 明朝" w:hAnsi="Helvetica" w:cs="Times New Roman"/>
          <w:b/>
          <w:lang w:val="fr-FR" w:eastAsia="ja-JP"/>
        </w:rPr>
      </w:pPr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Na een pitch die in het najaar 2014 werd uitgeschreven door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Spadel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, was het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Two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 Men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and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 a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Horsehead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 – he</w:t>
      </w:r>
      <w:r w:rsidR="00905C88" w:rsidRPr="005F646C">
        <w:rPr>
          <w:rFonts w:ascii="Helvetica" w:eastAsia="ＭＳ 明朝" w:hAnsi="Helvetica" w:cs="Times New Roman"/>
          <w:b/>
          <w:lang w:val="fr-FR" w:eastAsia="ja-JP"/>
        </w:rPr>
        <w:t xml:space="preserve">t design agency van TBWA </w:t>
      </w:r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 -  die werd aangewezen voor het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rebranden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 van de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Bru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 xml:space="preserve"> verpakkingen en </w:t>
      </w:r>
      <w:proofErr w:type="spellStart"/>
      <w:r w:rsidRPr="005F646C">
        <w:rPr>
          <w:rFonts w:ascii="Helvetica" w:eastAsia="ＭＳ 明朝" w:hAnsi="Helvetica" w:cs="Times New Roman"/>
          <w:b/>
          <w:lang w:val="fr-FR" w:eastAsia="ja-JP"/>
        </w:rPr>
        <w:t>flessenlabels</w:t>
      </w:r>
      <w:proofErr w:type="spellEnd"/>
      <w:r w:rsidRPr="005F646C">
        <w:rPr>
          <w:rFonts w:ascii="Helvetica" w:eastAsia="ＭＳ 明朝" w:hAnsi="Helvetica" w:cs="Times New Roman"/>
          <w:b/>
          <w:lang w:val="fr-FR" w:eastAsia="ja-JP"/>
        </w:rPr>
        <w:t>.</w:t>
      </w:r>
    </w:p>
    <w:p w14:paraId="68BBCABA" w14:textId="77777777" w:rsidR="00EA5A63" w:rsidRPr="00EA5A63" w:rsidRDefault="00EA5A63" w:rsidP="00EA5A63">
      <w:pPr>
        <w:rPr>
          <w:rFonts w:ascii="Times" w:hAnsi="Times" w:cs="Times New Roman"/>
          <w:color w:val="000000"/>
          <w:sz w:val="20"/>
          <w:szCs w:val="20"/>
        </w:rPr>
      </w:pPr>
      <w:r w:rsidRPr="00EA5A63">
        <w:rPr>
          <w:rFonts w:ascii="Times" w:hAnsi="Times" w:cs="Times New Roman"/>
          <w:color w:val="000000"/>
          <w:sz w:val="20"/>
          <w:szCs w:val="20"/>
          <w:lang w:val="nl-NL"/>
        </w:rPr>
        <w:t> </w:t>
      </w:r>
    </w:p>
    <w:p w14:paraId="075D37BC" w14:textId="77777777" w:rsidR="00EA5A63" w:rsidRPr="005F646C" w:rsidRDefault="00EA5A63" w:rsidP="00EA5A63">
      <w:pPr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Two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Men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and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a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Horsehead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kwam met een verrassend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strategic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design.</w:t>
      </w:r>
    </w:p>
    <w:p w14:paraId="1E2FEBEF" w14:textId="669873C5" w:rsidR="00EA5A63" w:rsidRPr="005F646C" w:rsidRDefault="00EA5A63" w:rsidP="00EA5A63">
      <w:pPr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Deze kon overtuigen dankzij</w:t>
      </w:r>
      <w:r w:rsidR="00A64B66"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een uitgebreide evenwichts</w:t>
      </w:r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oefening tussen enkele sterke, te behouden merkwaarden en een frisse, verhalende look die ook rekening houdt met de historiek en het vakmanschap van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Bru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. In de nieuwe vormgeving wordt dan ook verwezen naar het authentieke van het parelende water op een hedendaagse manier.</w:t>
      </w:r>
    </w:p>
    <w:p w14:paraId="2F7AF1FD" w14:textId="77777777" w:rsidR="00EA5A63" w:rsidRPr="005F646C" w:rsidRDefault="00EA5A63" w:rsidP="00EA5A63">
      <w:pPr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 </w:t>
      </w:r>
    </w:p>
    <w:p w14:paraId="1AA2394D" w14:textId="77777777" w:rsidR="00EA5A63" w:rsidRPr="00EA5A63" w:rsidRDefault="00EA5A63" w:rsidP="00EA5A63">
      <w:pPr>
        <w:rPr>
          <w:rFonts w:ascii="Times" w:hAnsi="Times" w:cs="Times New Roman"/>
          <w:color w:val="000000"/>
          <w:sz w:val="20"/>
          <w:szCs w:val="20"/>
        </w:rPr>
      </w:pPr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De nieuwe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labels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van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Bru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sparkling en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Bru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plat alsook de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sleeves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rond de flessen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Bru</w:t>
      </w:r>
      <w:proofErr w:type="spellEnd"/>
      <w:r w:rsidRPr="005F646C">
        <w:rPr>
          <w:rFonts w:ascii="Helvetica" w:eastAsia="Arial Unicode MS" w:hAnsi="Arial Unicode MS" w:cs="Arial Unicode MS"/>
          <w:color w:val="000000"/>
          <w:bdr w:val="nil"/>
          <w:lang w:val="fr-FR"/>
        </w:rPr>
        <w:t>, kunt u vanaf mei ontdekken in de winkel en verschillende horecazaken</w:t>
      </w:r>
      <w:r w:rsidRPr="00EA5A63">
        <w:rPr>
          <w:rFonts w:ascii="Times" w:hAnsi="Times" w:cs="Times New Roman"/>
          <w:color w:val="000000"/>
          <w:sz w:val="20"/>
          <w:szCs w:val="20"/>
          <w:lang w:val="nl-NL"/>
        </w:rPr>
        <w:t>. </w:t>
      </w:r>
    </w:p>
    <w:p w14:paraId="5C7CEFE6" w14:textId="77777777" w:rsidR="00EA5A63" w:rsidRPr="00EA5A63" w:rsidRDefault="00EA5A63" w:rsidP="00EA5A63">
      <w:pPr>
        <w:rPr>
          <w:rFonts w:ascii="Times" w:hAnsi="Times" w:cs="Times New Roman"/>
          <w:color w:val="000000"/>
          <w:sz w:val="20"/>
          <w:szCs w:val="20"/>
        </w:rPr>
      </w:pPr>
    </w:p>
    <w:p w14:paraId="5665E90A" w14:textId="77777777" w:rsidR="00EA5A63" w:rsidRDefault="00EA5A63" w:rsidP="00EA5A63">
      <w:pPr>
        <w:rPr>
          <w:rFonts w:ascii="Times" w:eastAsia="Times New Roman" w:hAnsi="Times" w:cs="Times New Roman"/>
          <w:sz w:val="20"/>
          <w:szCs w:val="20"/>
        </w:rPr>
      </w:pPr>
    </w:p>
    <w:p w14:paraId="608291D8" w14:textId="77777777" w:rsidR="00B305E3" w:rsidRPr="005F646C" w:rsidRDefault="00B305E3" w:rsidP="00EA5A63">
      <w:pPr>
        <w:rPr>
          <w:rFonts w:ascii="Times" w:eastAsia="Times New Roman" w:hAnsi="Times" w:cs="Times New Roman"/>
          <w:sz w:val="32"/>
          <w:szCs w:val="32"/>
        </w:rPr>
      </w:pPr>
    </w:p>
    <w:p w14:paraId="0C21FB91" w14:textId="0EBC92F7" w:rsidR="00B305E3" w:rsidRPr="005F646C" w:rsidRDefault="00B305E3" w:rsidP="00EA5A63">
      <w:pPr>
        <w:rPr>
          <w:rFonts w:ascii="Times" w:eastAsia="Times New Roman" w:hAnsi="Times" w:cs="Times New Roman"/>
          <w:sz w:val="32"/>
          <w:szCs w:val="32"/>
        </w:rPr>
      </w:pPr>
      <w:r w:rsidRPr="005F646C">
        <w:rPr>
          <w:rFonts w:ascii="Times" w:eastAsia="Times New Roman" w:hAnsi="Times" w:cs="Times New Roman"/>
          <w:sz w:val="32"/>
          <w:szCs w:val="32"/>
        </w:rPr>
        <w:t>CREDITS</w:t>
      </w:r>
    </w:p>
    <w:p w14:paraId="0E7F84FD" w14:textId="4062D7C8" w:rsidR="00905C88" w:rsidRPr="005F646C" w:rsidRDefault="00905C8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Agency: </w:t>
      </w:r>
      <w:r w:rsidR="005F646C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Two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Men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and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a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Horsehead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\TBWA</w:t>
      </w:r>
    </w:p>
    <w:p w14:paraId="0CC96AFE" w14:textId="2AFCF1EB" w:rsidR="00905C88" w:rsidRPr="005F646C" w:rsidRDefault="00905C8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Client: </w:t>
      </w:r>
      <w:r w:rsidR="005F646C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r w:rsidR="005F646C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Spadel</w:t>
      </w:r>
      <w:bookmarkStart w:id="0" w:name="_GoBack"/>
      <w:bookmarkEnd w:id="0"/>
      <w:proofErr w:type="spellEnd"/>
    </w:p>
    <w:p w14:paraId="68BD3023" w14:textId="77777777" w:rsidR="005F646C" w:rsidRPr="005F646C" w:rsidRDefault="00B305E3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Contact: </w:t>
      </w:r>
      <w:r w:rsidR="005F646C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Sophie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Bryske</w:t>
      </w:r>
      <w:r w:rsidR="00905C88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re</w:t>
      </w:r>
      <w:proofErr w:type="spellEnd"/>
      <w:r w:rsidR="00905C88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, </w:t>
      </w:r>
    </w:p>
    <w:p w14:paraId="5AD1EF27" w14:textId="77777777" w:rsidR="005F646C" w:rsidRPr="005F646C" w:rsidRDefault="00905C88" w:rsidP="005F646C">
      <w:pPr>
        <w:ind w:left="720" w:firstLine="72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Sandrine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Haenecour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, </w:t>
      </w:r>
    </w:p>
    <w:p w14:paraId="5440B2C3" w14:textId="77777777" w:rsidR="005F646C" w:rsidRPr="005F646C" w:rsidRDefault="00905C88" w:rsidP="005F646C">
      <w:pPr>
        <w:ind w:left="144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é</w:t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bastien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Paquot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, </w:t>
      </w:r>
    </w:p>
    <w:p w14:paraId="261A37BD" w14:textId="5116B449" w:rsidR="00905C88" w:rsidRPr="005F646C" w:rsidRDefault="00905C88" w:rsidP="005F646C">
      <w:pPr>
        <w:ind w:left="144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Ann-Sophie Parmentier</w:t>
      </w:r>
    </w:p>
    <w:p w14:paraId="696ADF29" w14:textId="6F0F3F5D" w:rsidR="00905C88" w:rsidRPr="005F646C" w:rsidRDefault="00905C8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CD Design: </w:t>
      </w:r>
      <w:r w:rsidR="005F646C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</w: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Hendrik Everaerts</w:t>
      </w:r>
    </w:p>
    <w:p w14:paraId="34B4A840" w14:textId="31C66386" w:rsidR="00905C88" w:rsidRPr="005F646C" w:rsidRDefault="00905C8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Account Director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and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 </w:t>
      </w:r>
      <w:r w:rsidR="00B305E3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Design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Strategy</w:t>
      </w:r>
      <w:proofErr w:type="spellEnd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: Charlotte Lindemans</w:t>
      </w:r>
    </w:p>
    <w:p w14:paraId="68F71424" w14:textId="77777777" w:rsidR="005F646C" w:rsidRPr="005F646C" w:rsidRDefault="00905C8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Designers: </w:t>
      </w:r>
      <w:r w:rsidR="005F646C"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ab/>
        <w:t xml:space="preserve">An Gielens </w:t>
      </w:r>
    </w:p>
    <w:p w14:paraId="2FB3CFBD" w14:textId="69CC89A9" w:rsidR="00905C88" w:rsidRPr="005F646C" w:rsidRDefault="00905C88" w:rsidP="005F646C">
      <w:pPr>
        <w:ind w:left="720" w:firstLine="720"/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 xml:space="preserve">Jana </w:t>
      </w:r>
      <w:proofErr w:type="spellStart"/>
      <w:r w:rsidRPr="005F646C"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  <w:t>Keppens</w:t>
      </w:r>
      <w:proofErr w:type="spellEnd"/>
    </w:p>
    <w:p w14:paraId="612AD589" w14:textId="77777777" w:rsidR="00905C88" w:rsidRPr="005F646C" w:rsidRDefault="00905C88">
      <w:pPr>
        <w:rPr>
          <w:rFonts w:ascii="Helvetica" w:eastAsia="Arial Unicode MS" w:hAnsi="Arial Unicode MS" w:cs="Arial Unicode MS"/>
          <w:color w:val="000000"/>
          <w:sz w:val="20"/>
          <w:szCs w:val="20"/>
          <w:bdr w:val="nil"/>
          <w:lang w:val="fr-FR"/>
        </w:rPr>
      </w:pPr>
    </w:p>
    <w:sectPr w:rsidR="00905C88" w:rsidRPr="005F646C" w:rsidSect="00F250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3"/>
    <w:rsid w:val="00086B87"/>
    <w:rsid w:val="00475E84"/>
    <w:rsid w:val="005F646C"/>
    <w:rsid w:val="00905C88"/>
    <w:rsid w:val="00A64B66"/>
    <w:rsid w:val="00B305E3"/>
    <w:rsid w:val="00C3191B"/>
    <w:rsid w:val="00C4383E"/>
    <w:rsid w:val="00EA5A63"/>
    <w:rsid w:val="00F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C9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Company>TBWA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Lindemans</dc:creator>
  <cp:keywords/>
  <dc:description/>
  <cp:lastModifiedBy>Heloise Richard</cp:lastModifiedBy>
  <cp:revision>3</cp:revision>
  <cp:lastPrinted>2015-03-13T09:21:00Z</cp:lastPrinted>
  <dcterms:created xsi:type="dcterms:W3CDTF">2015-03-18T14:50:00Z</dcterms:created>
  <dcterms:modified xsi:type="dcterms:W3CDTF">2015-03-18T15:05:00Z</dcterms:modified>
</cp:coreProperties>
</file>