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130B" w14:textId="77777777" w:rsidR="00195EB5" w:rsidRDefault="00195EB5" w:rsidP="00C52B5F">
      <w:pPr>
        <w:spacing w:before="100" w:beforeAutospacing="1" w:after="100" w:afterAutospacing="1"/>
        <w:rPr>
          <w:rFonts w:ascii="Sennheiser Office" w:eastAsia="Times New Roman" w:hAnsi="Sennheiser Office" w:cs="Times New Roman"/>
          <w:b/>
          <w:bCs/>
          <w:color w:val="00B0F0"/>
          <w:kern w:val="0"/>
          <w:sz w:val="32"/>
          <w:szCs w:val="32"/>
          <w14:ligatures w14:val="none"/>
        </w:rPr>
      </w:pPr>
    </w:p>
    <w:p w14:paraId="622457BA" w14:textId="61B464EF" w:rsidR="00C52B5F" w:rsidRPr="00C52B5F" w:rsidRDefault="00C52B5F" w:rsidP="00C52B5F">
      <w:pPr>
        <w:spacing w:before="100" w:beforeAutospacing="1" w:after="100" w:afterAutospacing="1"/>
        <w:rPr>
          <w:rFonts w:ascii="Sennheiser Office" w:eastAsia="Times New Roman" w:hAnsi="Sennheiser Office" w:cs="Times New Roman"/>
          <w:color w:val="00B0F0"/>
          <w:kern w:val="0"/>
          <w:sz w:val="32"/>
          <w:szCs w:val="32"/>
          <w14:ligatures w14:val="none"/>
        </w:rPr>
      </w:pPr>
      <w:r w:rsidRPr="00C52B5F">
        <w:rPr>
          <w:rFonts w:ascii="Sennheiser Office" w:eastAsia="Times New Roman" w:hAnsi="Sennheiser Office" w:cs="Times New Roman"/>
          <w:b/>
          <w:bCs/>
          <w:color w:val="00B0F0"/>
          <w:kern w:val="0"/>
          <w:sz w:val="32"/>
          <w:szCs w:val="32"/>
          <w14:ligatures w14:val="none"/>
        </w:rPr>
        <w:t>Sennheiser MobileConnect Powers Inclusive Audio Experience at CI Advocacy in Action 2025</w:t>
      </w:r>
    </w:p>
    <w:p w14:paraId="2746560F" w14:textId="73D385A6" w:rsidR="00C52B5F" w:rsidRPr="00C52B5F" w:rsidRDefault="00080F5E" w:rsidP="00E313A9">
      <w:pPr>
        <w:spacing w:before="100" w:beforeAutospacing="1" w:after="100" w:afterAutospacing="1" w:line="360" w:lineRule="auto"/>
        <w:rPr>
          <w:rFonts w:ascii="Sennheiser Office" w:eastAsia="Times New Roman" w:hAnsi="Sennheiser Office" w:cs="Times New Roman"/>
          <w:b/>
          <w:bCs/>
          <w:kern w:val="0"/>
          <w:sz w:val="20"/>
          <w:szCs w:val="20"/>
          <w14:ligatures w14:val="none"/>
        </w:rPr>
      </w:pPr>
      <w:r>
        <w:rPr>
          <w:rFonts w:ascii="Sennheiser Office" w:eastAsia="Times New Roman" w:hAnsi="Sennheiser Office" w:cs="Times New Roman"/>
          <w:b/>
          <w:bCs/>
          <w:kern w:val="0"/>
          <w:sz w:val="20"/>
          <w:szCs w:val="20"/>
          <w14:ligatures w14:val="none"/>
        </w:rPr>
        <w:t>Brussels, Belgium</w:t>
      </w:r>
      <w:r w:rsidR="00C52B5F" w:rsidRPr="00C52B5F">
        <w:rPr>
          <w:rFonts w:ascii="Sennheiser Office" w:eastAsia="Times New Roman" w:hAnsi="Sennheiser Office" w:cs="Times New Roman"/>
          <w:b/>
          <w:bCs/>
          <w:kern w:val="0"/>
          <w:sz w:val="20"/>
          <w:szCs w:val="20"/>
          <w14:ligatures w14:val="none"/>
        </w:rPr>
        <w:t xml:space="preserve"> – October </w:t>
      </w:r>
      <w:r w:rsidR="00F12CD9" w:rsidRPr="007E744D">
        <w:rPr>
          <w:rFonts w:ascii="Sennheiser Office" w:eastAsia="Times New Roman" w:hAnsi="Sennheiser Office" w:cs="Times New Roman"/>
          <w:b/>
          <w:bCs/>
          <w:kern w:val="0"/>
          <w:sz w:val="20"/>
          <w:szCs w:val="20"/>
          <w14:ligatures w14:val="none"/>
        </w:rPr>
        <w:t>14</w:t>
      </w:r>
      <w:r w:rsidR="00C52B5F" w:rsidRPr="00C52B5F">
        <w:rPr>
          <w:rFonts w:ascii="Sennheiser Office" w:eastAsia="Times New Roman" w:hAnsi="Sennheiser Office" w:cs="Times New Roman"/>
          <w:b/>
          <w:bCs/>
          <w:kern w:val="0"/>
          <w:sz w:val="20"/>
          <w:szCs w:val="20"/>
          <w14:ligatures w14:val="none"/>
        </w:rPr>
        <w:t xml:space="preserve">, 2025 </w:t>
      </w:r>
      <w:r w:rsidR="009974F5" w:rsidRPr="007E744D">
        <w:rPr>
          <w:rFonts w:ascii="Sennheiser Office" w:eastAsia="Times New Roman" w:hAnsi="Sennheiser Office" w:cs="Times New Roman"/>
          <w:b/>
          <w:bCs/>
          <w:kern w:val="0"/>
          <w:sz w:val="20"/>
          <w:szCs w:val="20"/>
          <w14:ligatures w14:val="none"/>
        </w:rPr>
        <w:t xml:space="preserve">– </w:t>
      </w:r>
      <w:hyperlink r:id="rId12" w:history="1">
        <w:r w:rsidR="009974F5" w:rsidRPr="007E744D">
          <w:rPr>
            <w:rStyle w:val="Hyperlink"/>
            <w:rFonts w:ascii="Sennheiser Office" w:eastAsia="Times New Roman" w:hAnsi="Sennheiser Office" w:cs="Times New Roman"/>
            <w:b/>
            <w:bCs/>
            <w:kern w:val="0"/>
            <w:sz w:val="20"/>
            <w:szCs w:val="20"/>
            <w14:ligatures w14:val="none"/>
          </w:rPr>
          <w:t>Sennheiser</w:t>
        </w:r>
      </w:hyperlink>
      <w:r w:rsidR="009974F5" w:rsidRPr="007E744D">
        <w:rPr>
          <w:rFonts w:ascii="Sennheiser Office" w:eastAsia="Times New Roman" w:hAnsi="Sennheiser Office" w:cs="Times New Roman"/>
          <w:b/>
          <w:bCs/>
          <w:kern w:val="0"/>
          <w:sz w:val="20"/>
          <w:szCs w:val="20"/>
          <w14:ligatures w14:val="none"/>
        </w:rPr>
        <w:t xml:space="preserve">, the first choice for advanced audio technology that makes collaboration and learning easier, </w:t>
      </w:r>
      <w:r w:rsidR="00344435" w:rsidRPr="007E744D">
        <w:rPr>
          <w:rFonts w:ascii="Sennheiser Office" w:eastAsia="Times New Roman" w:hAnsi="Sennheiser Office" w:cs="Times New Roman"/>
          <w:b/>
          <w:bCs/>
          <w:kern w:val="0"/>
          <w:sz w:val="20"/>
          <w:szCs w:val="20"/>
          <w14:ligatures w14:val="none"/>
        </w:rPr>
        <w:t>i</w:t>
      </w:r>
      <w:r w:rsidR="00C52B5F" w:rsidRPr="00C52B5F">
        <w:rPr>
          <w:rFonts w:ascii="Sennheiser Office" w:eastAsia="Times New Roman" w:hAnsi="Sennheiser Office" w:cs="Times New Roman"/>
          <w:b/>
          <w:bCs/>
          <w:kern w:val="0"/>
          <w:sz w:val="20"/>
          <w:szCs w:val="20"/>
          <w14:ligatures w14:val="none"/>
        </w:rPr>
        <w:t xml:space="preserve">s proud to announce that its innovative </w:t>
      </w:r>
      <w:r w:rsidR="00134FA7" w:rsidRPr="007E744D">
        <w:rPr>
          <w:rFonts w:ascii="Sennheiser Office" w:eastAsia="Times New Roman" w:hAnsi="Sennheiser Office" w:cs="Times New Roman"/>
          <w:b/>
          <w:bCs/>
          <w:kern w:val="0"/>
          <w:sz w:val="20"/>
          <w:szCs w:val="20"/>
          <w14:ligatures w14:val="none"/>
        </w:rPr>
        <w:t>bi-directional communication</w:t>
      </w:r>
      <w:r w:rsidR="00C52B5F" w:rsidRPr="00C52B5F">
        <w:rPr>
          <w:rFonts w:ascii="Sennheiser Office" w:eastAsia="Times New Roman" w:hAnsi="Sennheiser Office" w:cs="Times New Roman"/>
          <w:b/>
          <w:bCs/>
          <w:kern w:val="0"/>
          <w:sz w:val="20"/>
          <w:szCs w:val="20"/>
          <w14:ligatures w14:val="none"/>
        </w:rPr>
        <w:t xml:space="preserve"> solution, MobileConnect, will be </w:t>
      </w:r>
      <w:r w:rsidR="009F0343" w:rsidRPr="007E744D">
        <w:rPr>
          <w:rFonts w:ascii="Sennheiser Office" w:eastAsia="Times New Roman" w:hAnsi="Sennheiser Office" w:cs="Times New Roman"/>
          <w:b/>
          <w:bCs/>
          <w:kern w:val="0"/>
          <w:sz w:val="20"/>
          <w:szCs w:val="20"/>
          <w14:ligatures w14:val="none"/>
        </w:rPr>
        <w:t>used as a service</w:t>
      </w:r>
      <w:r w:rsidR="0083416A" w:rsidRPr="007E744D">
        <w:rPr>
          <w:rFonts w:ascii="Sennheiser Office" w:eastAsia="Times New Roman" w:hAnsi="Sennheiser Office" w:cs="Times New Roman"/>
          <w:b/>
          <w:bCs/>
          <w:kern w:val="0"/>
          <w:sz w:val="20"/>
          <w:szCs w:val="20"/>
          <w14:ligatures w14:val="none"/>
        </w:rPr>
        <w:t xml:space="preserve"> during the full duration of</w:t>
      </w:r>
      <w:r w:rsidR="00C52B5F" w:rsidRPr="00C52B5F">
        <w:rPr>
          <w:rFonts w:ascii="Sennheiser Office" w:eastAsia="Times New Roman" w:hAnsi="Sennheiser Office" w:cs="Times New Roman"/>
          <w:b/>
          <w:bCs/>
          <w:kern w:val="0"/>
          <w:sz w:val="20"/>
          <w:szCs w:val="20"/>
          <w14:ligatures w14:val="none"/>
        </w:rPr>
        <w:t xml:space="preserve"> the CI Advocacy in Action 2025 conference, taking place October 16–17 in Brussels, Belgium.</w:t>
      </w:r>
    </w:p>
    <w:p w14:paraId="50604EF8" w14:textId="77777777" w:rsidR="00C52B5F" w:rsidRDefault="00C52B5F" w:rsidP="00E313A9">
      <w:pPr>
        <w:spacing w:before="100" w:beforeAutospacing="1" w:after="100" w:afterAutospacing="1" w:line="360" w:lineRule="auto"/>
        <w:rPr>
          <w:rFonts w:ascii="Sennheiser Office" w:eastAsia="Times New Roman" w:hAnsi="Sennheiser Office" w:cs="Times New Roman"/>
          <w:kern w:val="0"/>
          <w:sz w:val="20"/>
          <w:szCs w:val="20"/>
          <w14:ligatures w14:val="none"/>
        </w:rPr>
      </w:pPr>
      <w:r w:rsidRPr="00C52B5F">
        <w:rPr>
          <w:rFonts w:ascii="Sennheiser Office" w:eastAsia="Times New Roman" w:hAnsi="Sennheiser Office" w:cs="Times New Roman"/>
          <w:kern w:val="0"/>
          <w:sz w:val="20"/>
          <w:szCs w:val="20"/>
          <w14:ligatures w14:val="none"/>
        </w:rPr>
        <w:t>Hosted by the Cochlear Implant International Community of Action (CIICA), this international event brings together cochlear implant users, families, clinicians, researchers, and policymakers to advance global advocacy for lifelong hearing care. With accessibility at the heart of the conference, Sennheiser’s MobileConnect will ensure that every attendee can fully engage with the program, regardless of hearing ability.</w:t>
      </w:r>
    </w:p>
    <w:p w14:paraId="19C271EA" w14:textId="0239FFD0" w:rsidR="00C52B5F" w:rsidRPr="00C52B5F" w:rsidRDefault="00F474B3" w:rsidP="00E313A9">
      <w:pPr>
        <w:spacing w:before="100" w:beforeAutospacing="1" w:after="100" w:afterAutospacing="1" w:line="360" w:lineRule="auto"/>
        <w:rPr>
          <w:rFonts w:ascii="Sennheiser Office" w:eastAsia="Times New Roman" w:hAnsi="Sennheiser Office" w:cs="Times New Roman"/>
          <w:kern w:val="0"/>
          <w:sz w:val="20"/>
          <w:szCs w:val="20"/>
          <w14:ligatures w14:val="none"/>
        </w:rPr>
      </w:pPr>
      <w:r>
        <w:rPr>
          <w:rFonts w:ascii="Sennheiser Office" w:eastAsia="Times New Roman" w:hAnsi="Sennheiser Office" w:cs="Times New Roman"/>
          <w:kern w:val="0"/>
          <w:sz w:val="20"/>
          <w:szCs w:val="20"/>
          <w14:ligatures w14:val="none"/>
        </w:rPr>
        <w:t>In addition to being used</w:t>
      </w:r>
      <w:r w:rsidR="00E70FD9">
        <w:rPr>
          <w:rFonts w:ascii="Sennheiser Office" w:eastAsia="Times New Roman" w:hAnsi="Sennheiser Office" w:cs="Times New Roman"/>
          <w:kern w:val="0"/>
          <w:sz w:val="20"/>
          <w:szCs w:val="20"/>
          <w14:ligatures w14:val="none"/>
        </w:rPr>
        <w:t xml:space="preserve"> as a service during the event</w:t>
      </w:r>
      <w:r w:rsidR="00BF43C2">
        <w:rPr>
          <w:rFonts w:ascii="Sennheiser Office" w:eastAsia="Times New Roman" w:hAnsi="Sennheiser Office" w:cs="Times New Roman"/>
          <w:kern w:val="0"/>
          <w:sz w:val="20"/>
          <w:szCs w:val="20"/>
          <w14:ligatures w14:val="none"/>
        </w:rPr>
        <w:t xml:space="preserve">, MobileConnect will be </w:t>
      </w:r>
      <w:r w:rsidR="00FB03BC">
        <w:rPr>
          <w:rFonts w:ascii="Sennheiser Office" w:eastAsia="Times New Roman" w:hAnsi="Sennheiser Office" w:cs="Times New Roman"/>
          <w:kern w:val="0"/>
          <w:sz w:val="20"/>
          <w:szCs w:val="20"/>
          <w14:ligatures w14:val="none"/>
        </w:rPr>
        <w:t>featured at Sennheiser booth</w:t>
      </w:r>
      <w:r w:rsidR="009E6441">
        <w:rPr>
          <w:rFonts w:ascii="Sennheiser Office" w:eastAsia="Times New Roman" w:hAnsi="Sennheiser Office" w:cs="Times New Roman"/>
          <w:kern w:val="0"/>
          <w:sz w:val="20"/>
          <w:szCs w:val="20"/>
          <w14:ligatures w14:val="none"/>
        </w:rPr>
        <w:t xml:space="preserve">, where visitors can </w:t>
      </w:r>
      <w:r w:rsidR="00677ED7">
        <w:rPr>
          <w:rFonts w:ascii="Sennheiser Office" w:eastAsia="Times New Roman" w:hAnsi="Sennheiser Office" w:cs="Times New Roman"/>
          <w:kern w:val="0"/>
          <w:sz w:val="20"/>
          <w:szCs w:val="20"/>
          <w14:ligatures w14:val="none"/>
        </w:rPr>
        <w:t>e</w:t>
      </w:r>
      <w:r w:rsidR="001E5F21">
        <w:rPr>
          <w:rFonts w:ascii="Sennheiser Office" w:eastAsia="Times New Roman" w:hAnsi="Sennheiser Office" w:cs="Times New Roman"/>
          <w:kern w:val="0"/>
          <w:sz w:val="20"/>
          <w:szCs w:val="20"/>
          <w14:ligatures w14:val="none"/>
        </w:rPr>
        <w:t xml:space="preserve">ngage </w:t>
      </w:r>
      <w:r w:rsidR="00E9359C">
        <w:rPr>
          <w:rFonts w:ascii="Sennheiser Office" w:eastAsia="Times New Roman" w:hAnsi="Sennheiser Office" w:cs="Times New Roman"/>
          <w:kern w:val="0"/>
          <w:sz w:val="20"/>
          <w:szCs w:val="20"/>
          <w14:ligatures w14:val="none"/>
        </w:rPr>
        <w:t>in in-depth sessions about the solution.</w:t>
      </w:r>
      <w:r w:rsidR="007D7054">
        <w:rPr>
          <w:rFonts w:ascii="Sennheiser Office" w:eastAsia="Times New Roman" w:hAnsi="Sennheiser Office" w:cs="Times New Roman"/>
          <w:kern w:val="0"/>
          <w:sz w:val="20"/>
          <w:szCs w:val="20"/>
          <w14:ligatures w14:val="none"/>
        </w:rPr>
        <w:t xml:space="preserve">  </w:t>
      </w:r>
      <w:r w:rsidR="00C52B5F" w:rsidRPr="00C52B5F">
        <w:rPr>
          <w:rFonts w:ascii="Sennheiser Office" w:eastAsia="Times New Roman" w:hAnsi="Sennheiser Office" w:cs="Times New Roman"/>
          <w:kern w:val="0"/>
          <w:sz w:val="20"/>
          <w:szCs w:val="20"/>
          <w14:ligatures w14:val="none"/>
        </w:rPr>
        <w:t xml:space="preserve">MobileConnect delivers crystal-clear, low-latency audio directly to users’ smartphones via </w:t>
      </w:r>
      <w:r w:rsidR="00BE6C29" w:rsidRPr="00C52B5F">
        <w:rPr>
          <w:rFonts w:ascii="Sennheiser Office" w:eastAsia="Times New Roman" w:hAnsi="Sennheiser Office" w:cs="Times New Roman"/>
          <w:kern w:val="0"/>
          <w:sz w:val="20"/>
          <w:szCs w:val="20"/>
          <w14:ligatures w14:val="none"/>
        </w:rPr>
        <w:t>Wi-Fi</w:t>
      </w:r>
      <w:r w:rsidR="00C52B5F" w:rsidRPr="00C52B5F">
        <w:rPr>
          <w:rFonts w:ascii="Sennheiser Office" w:eastAsia="Times New Roman" w:hAnsi="Sennheiser Office" w:cs="Times New Roman"/>
          <w:kern w:val="0"/>
          <w:sz w:val="20"/>
          <w:szCs w:val="20"/>
          <w14:ligatures w14:val="none"/>
        </w:rPr>
        <w:t>, allowing them to listen</w:t>
      </w:r>
      <w:r w:rsidR="00E9538C">
        <w:rPr>
          <w:rFonts w:ascii="Sennheiser Office" w:eastAsia="Times New Roman" w:hAnsi="Sennheiser Office" w:cs="Times New Roman"/>
          <w:kern w:val="0"/>
          <w:sz w:val="20"/>
          <w:szCs w:val="20"/>
          <w14:ligatures w14:val="none"/>
        </w:rPr>
        <w:t xml:space="preserve"> and interact </w:t>
      </w:r>
      <w:r w:rsidR="00C52B5F" w:rsidRPr="00C52B5F">
        <w:rPr>
          <w:rFonts w:ascii="Sennheiser Office" w:eastAsia="Times New Roman" w:hAnsi="Sennheiser Office" w:cs="Times New Roman"/>
          <w:kern w:val="0"/>
          <w:sz w:val="20"/>
          <w:szCs w:val="20"/>
          <w14:ligatures w14:val="none"/>
        </w:rPr>
        <w:t>through their own headphones or hearing aids. The system supports:</w:t>
      </w:r>
    </w:p>
    <w:p w14:paraId="5398CE1C" w14:textId="77777777" w:rsidR="00C52B5F" w:rsidRPr="00C52B5F" w:rsidRDefault="00C52B5F" w:rsidP="00E313A9">
      <w:pPr>
        <w:numPr>
          <w:ilvl w:val="0"/>
          <w:numId w:val="1"/>
        </w:numPr>
        <w:spacing w:before="100" w:beforeAutospacing="1" w:after="100" w:afterAutospacing="1" w:line="360" w:lineRule="auto"/>
        <w:rPr>
          <w:rFonts w:ascii="Sennheiser Office" w:eastAsia="Times New Roman" w:hAnsi="Sennheiser Office" w:cs="Times New Roman"/>
          <w:kern w:val="0"/>
          <w:sz w:val="20"/>
          <w:szCs w:val="20"/>
          <w14:ligatures w14:val="none"/>
        </w:rPr>
      </w:pPr>
      <w:r w:rsidRPr="00C52B5F">
        <w:rPr>
          <w:rFonts w:ascii="Sennheiser Office" w:eastAsia="Times New Roman" w:hAnsi="Sennheiser Office" w:cs="Times New Roman"/>
          <w:kern w:val="0"/>
          <w:sz w:val="20"/>
          <w:szCs w:val="20"/>
          <w14:ligatures w14:val="none"/>
        </w:rPr>
        <w:t>Personalized audio streaming for up to 100 users per station</w:t>
      </w:r>
    </w:p>
    <w:p w14:paraId="2827F98A" w14:textId="77777777" w:rsidR="00C52B5F" w:rsidRPr="00C52B5F" w:rsidRDefault="00C52B5F" w:rsidP="00E313A9">
      <w:pPr>
        <w:numPr>
          <w:ilvl w:val="0"/>
          <w:numId w:val="1"/>
        </w:numPr>
        <w:spacing w:before="100" w:beforeAutospacing="1" w:after="100" w:afterAutospacing="1" w:line="360" w:lineRule="auto"/>
        <w:rPr>
          <w:rFonts w:ascii="Sennheiser Office" w:eastAsia="Times New Roman" w:hAnsi="Sennheiser Office" w:cs="Times New Roman"/>
          <w:kern w:val="0"/>
          <w:sz w:val="20"/>
          <w:szCs w:val="20"/>
          <w14:ligatures w14:val="none"/>
        </w:rPr>
      </w:pPr>
      <w:r w:rsidRPr="00C52B5F">
        <w:rPr>
          <w:rFonts w:ascii="Sennheiser Office" w:eastAsia="Times New Roman" w:hAnsi="Sennheiser Office" w:cs="Times New Roman"/>
          <w:kern w:val="0"/>
          <w:sz w:val="20"/>
          <w:szCs w:val="20"/>
          <w14:ligatures w14:val="none"/>
        </w:rPr>
        <w:t>Live multilingual captioning in English, French, Spanish, German, and Dutch</w:t>
      </w:r>
    </w:p>
    <w:p w14:paraId="209CF628" w14:textId="77777777" w:rsidR="00C52B5F" w:rsidRPr="00C52B5F" w:rsidRDefault="00C52B5F" w:rsidP="00E313A9">
      <w:pPr>
        <w:numPr>
          <w:ilvl w:val="0"/>
          <w:numId w:val="1"/>
        </w:numPr>
        <w:spacing w:before="100" w:beforeAutospacing="1" w:after="100" w:afterAutospacing="1" w:line="360" w:lineRule="auto"/>
        <w:rPr>
          <w:rFonts w:ascii="Sennheiser Office" w:eastAsia="Times New Roman" w:hAnsi="Sennheiser Office" w:cs="Times New Roman"/>
          <w:kern w:val="0"/>
          <w:sz w:val="20"/>
          <w:szCs w:val="20"/>
          <w14:ligatures w14:val="none"/>
        </w:rPr>
      </w:pPr>
      <w:r w:rsidRPr="00C52B5F">
        <w:rPr>
          <w:rFonts w:ascii="Sennheiser Office" w:eastAsia="Times New Roman" w:hAnsi="Sennheiser Office" w:cs="Times New Roman"/>
          <w:kern w:val="0"/>
          <w:sz w:val="20"/>
          <w:szCs w:val="20"/>
          <w14:ligatures w14:val="none"/>
        </w:rPr>
        <w:t>Audience Mic functionality for real-time interaction</w:t>
      </w:r>
    </w:p>
    <w:p w14:paraId="409C19E6" w14:textId="77777777" w:rsidR="00C52B5F" w:rsidRPr="00C52B5F" w:rsidRDefault="00C52B5F" w:rsidP="00E313A9">
      <w:pPr>
        <w:numPr>
          <w:ilvl w:val="0"/>
          <w:numId w:val="1"/>
        </w:numPr>
        <w:spacing w:before="100" w:beforeAutospacing="1" w:after="100" w:afterAutospacing="1" w:line="360" w:lineRule="auto"/>
        <w:rPr>
          <w:rFonts w:ascii="Sennheiser Office" w:eastAsia="Times New Roman" w:hAnsi="Sennheiser Office" w:cs="Times New Roman"/>
          <w:kern w:val="0"/>
          <w:sz w:val="20"/>
          <w:szCs w:val="20"/>
          <w14:ligatures w14:val="none"/>
        </w:rPr>
      </w:pPr>
      <w:r w:rsidRPr="00C52B5F">
        <w:rPr>
          <w:rFonts w:ascii="Sennheiser Office" w:eastAsia="Times New Roman" w:hAnsi="Sennheiser Office" w:cs="Times New Roman"/>
          <w:kern w:val="0"/>
          <w:sz w:val="20"/>
          <w:szCs w:val="20"/>
          <w14:ligatures w14:val="none"/>
        </w:rPr>
        <w:t>Discreet and inclusive access without the need for shared equipment</w:t>
      </w:r>
    </w:p>
    <w:p w14:paraId="3F9A5D54" w14:textId="10DC115A" w:rsidR="00C52B5F" w:rsidRPr="00C52B5F" w:rsidRDefault="00C52B5F" w:rsidP="00E313A9">
      <w:pPr>
        <w:spacing w:before="100" w:beforeAutospacing="1" w:after="100" w:afterAutospacing="1" w:line="360" w:lineRule="auto"/>
        <w:rPr>
          <w:rFonts w:ascii="Sennheiser Office" w:eastAsia="Times New Roman" w:hAnsi="Sennheiser Office" w:cs="Times New Roman"/>
          <w:kern w:val="0"/>
          <w:sz w:val="20"/>
          <w:szCs w:val="20"/>
          <w14:ligatures w14:val="none"/>
        </w:rPr>
      </w:pPr>
      <w:r w:rsidRPr="00C52B5F">
        <w:rPr>
          <w:rFonts w:ascii="Sennheiser Office" w:eastAsia="Times New Roman" w:hAnsi="Sennheiser Office" w:cs="Times New Roman"/>
          <w:kern w:val="0"/>
          <w:sz w:val="20"/>
          <w:szCs w:val="20"/>
          <w14:ligatures w14:val="none"/>
        </w:rPr>
        <w:t xml:space="preserve">“We are honored to support CIICA’s mission of inclusive advocacy,” said </w:t>
      </w:r>
      <w:r w:rsidR="00565156" w:rsidRPr="004127D9">
        <w:rPr>
          <w:rFonts w:ascii="Sennheiser Office" w:eastAsia="Times New Roman" w:hAnsi="Sennheiser Office" w:cs="Times New Roman"/>
          <w:kern w:val="0"/>
          <w:sz w:val="20"/>
          <w:szCs w:val="20"/>
          <w14:ligatures w14:val="none"/>
        </w:rPr>
        <w:t>Ste</w:t>
      </w:r>
      <w:r w:rsidR="00094243" w:rsidRPr="004127D9">
        <w:rPr>
          <w:rFonts w:ascii="Sennheiser Office" w:eastAsia="Times New Roman" w:hAnsi="Sennheiser Office" w:cs="Times New Roman"/>
          <w:kern w:val="0"/>
          <w:sz w:val="20"/>
          <w:szCs w:val="20"/>
          <w14:ligatures w14:val="none"/>
        </w:rPr>
        <w:t>phan Merk</w:t>
      </w:r>
      <w:r w:rsidRPr="00C52B5F">
        <w:rPr>
          <w:rFonts w:ascii="Sennheiser Office" w:eastAsia="Times New Roman" w:hAnsi="Sennheiser Office" w:cs="Times New Roman"/>
          <w:kern w:val="0"/>
          <w:sz w:val="20"/>
          <w:szCs w:val="20"/>
          <w14:ligatures w14:val="none"/>
        </w:rPr>
        <w:t xml:space="preserve">, </w:t>
      </w:r>
      <w:r w:rsidR="00E7275F">
        <w:rPr>
          <w:rFonts w:ascii="Sennheiser Office" w:eastAsia="Times New Roman" w:hAnsi="Sennheiser Office" w:cs="Times New Roman"/>
          <w:kern w:val="0"/>
          <w:sz w:val="20"/>
          <w:szCs w:val="20"/>
          <w14:ligatures w14:val="none"/>
        </w:rPr>
        <w:t>Business Development Man</w:t>
      </w:r>
      <w:r w:rsidR="005C7C08">
        <w:rPr>
          <w:rFonts w:ascii="Sennheiser Office" w:eastAsia="Times New Roman" w:hAnsi="Sennheiser Office" w:cs="Times New Roman"/>
          <w:kern w:val="0"/>
          <w:sz w:val="20"/>
          <w:szCs w:val="20"/>
          <w14:ligatures w14:val="none"/>
        </w:rPr>
        <w:t>ager, Business Communication,</w:t>
      </w:r>
      <w:r w:rsidRPr="00C52B5F">
        <w:rPr>
          <w:rFonts w:ascii="Sennheiser Office" w:eastAsia="Times New Roman" w:hAnsi="Sennheiser Office" w:cs="Times New Roman"/>
          <w:kern w:val="0"/>
          <w:sz w:val="20"/>
          <w:szCs w:val="20"/>
          <w14:ligatures w14:val="none"/>
        </w:rPr>
        <w:t xml:space="preserve"> Sennheiser. “MobileConnect is designed to empower individuals with hearing </w:t>
      </w:r>
      <w:r w:rsidR="005C7C08">
        <w:rPr>
          <w:rFonts w:ascii="Sennheiser Office" w:eastAsia="Times New Roman" w:hAnsi="Sennheiser Office" w:cs="Times New Roman"/>
          <w:kern w:val="0"/>
          <w:sz w:val="20"/>
          <w:szCs w:val="20"/>
          <w14:ligatures w14:val="none"/>
        </w:rPr>
        <w:t>challenges</w:t>
      </w:r>
      <w:r w:rsidRPr="00C52B5F">
        <w:rPr>
          <w:rFonts w:ascii="Sennheiser Office" w:eastAsia="Times New Roman" w:hAnsi="Sennheiser Office" w:cs="Times New Roman"/>
          <w:kern w:val="0"/>
          <w:sz w:val="20"/>
          <w:szCs w:val="20"/>
          <w14:ligatures w14:val="none"/>
        </w:rPr>
        <w:t xml:space="preserve"> by providing seamless access to spoken content in any environment. Its use at CI Advocacy in Action 2025 reflects our commitment to audio accessibility and innovation.”</w:t>
      </w:r>
    </w:p>
    <w:p w14:paraId="1FFB3204" w14:textId="77777777" w:rsidR="00C52B5F" w:rsidRPr="00C52B5F" w:rsidRDefault="00C52B5F" w:rsidP="00E313A9">
      <w:pPr>
        <w:spacing w:before="100" w:beforeAutospacing="1" w:after="100" w:afterAutospacing="1" w:line="360" w:lineRule="auto"/>
        <w:rPr>
          <w:rFonts w:ascii="Sennheiser Office" w:eastAsia="Times New Roman" w:hAnsi="Sennheiser Office" w:cs="Times New Roman"/>
          <w:kern w:val="0"/>
          <w:sz w:val="20"/>
          <w:szCs w:val="20"/>
          <w14:ligatures w14:val="none"/>
        </w:rPr>
      </w:pPr>
      <w:r w:rsidRPr="00C52B5F">
        <w:rPr>
          <w:rFonts w:ascii="Sennheiser Office" w:eastAsia="Times New Roman" w:hAnsi="Sennheiser Office" w:cs="Times New Roman"/>
          <w:kern w:val="0"/>
          <w:sz w:val="20"/>
          <w:szCs w:val="20"/>
          <w14:ligatures w14:val="none"/>
        </w:rPr>
        <w:t>The conference will feature keynote addresses from global health leaders, cochlear implant users, and representatives from the World Health Organization, with opening remarks by Rob Beenders, Belgian Minister of Consumer Affairs and CI user.</w:t>
      </w:r>
    </w:p>
    <w:p w14:paraId="02BA7669" w14:textId="5BC7E9A9" w:rsidR="00C52B5F" w:rsidRPr="00C52B5F" w:rsidRDefault="00C52B5F" w:rsidP="00E313A9">
      <w:pPr>
        <w:spacing w:before="100" w:beforeAutospacing="1" w:after="100" w:afterAutospacing="1" w:line="360" w:lineRule="auto"/>
        <w:rPr>
          <w:rFonts w:ascii="Sennheiser Office" w:eastAsia="Times New Roman" w:hAnsi="Sennheiser Office" w:cs="Times New Roman"/>
          <w:kern w:val="0"/>
          <w:sz w:val="20"/>
          <w:szCs w:val="20"/>
          <w14:ligatures w14:val="none"/>
        </w:rPr>
      </w:pPr>
      <w:r w:rsidRPr="00C52B5F">
        <w:rPr>
          <w:rFonts w:ascii="Sennheiser Office" w:eastAsia="Times New Roman" w:hAnsi="Sennheiser Office" w:cs="Times New Roman"/>
          <w:kern w:val="0"/>
          <w:sz w:val="20"/>
          <w:szCs w:val="20"/>
          <w14:ligatures w14:val="none"/>
        </w:rPr>
        <w:t xml:space="preserve">To learn more about MobileConnect and Sennheiser’s accessibility solutions, visit </w:t>
      </w:r>
      <w:hyperlink r:id="rId13" w:history="1">
        <w:r w:rsidR="00441222" w:rsidRPr="0002368F">
          <w:rPr>
            <w:rStyle w:val="Hyperlink"/>
            <w:rFonts w:ascii="Sennheiser Office" w:eastAsia="Times New Roman" w:hAnsi="Sennheiser Office" w:cs="Times New Roman"/>
            <w:kern w:val="0"/>
            <w:sz w:val="20"/>
            <w:szCs w:val="20"/>
            <w14:ligatures w14:val="none"/>
          </w:rPr>
          <w:t>www.sennheiser.com/mobileconnect</w:t>
        </w:r>
      </w:hyperlink>
      <w:r w:rsidRPr="00C52B5F">
        <w:rPr>
          <w:rFonts w:ascii="Sennheiser Office" w:eastAsia="Times New Roman" w:hAnsi="Sennheiser Office" w:cs="Times New Roman"/>
          <w:kern w:val="0"/>
          <w:sz w:val="20"/>
          <w:szCs w:val="20"/>
          <w14:ligatures w14:val="none"/>
        </w:rPr>
        <w:t>.</w:t>
      </w:r>
      <w:r w:rsidR="00441222">
        <w:rPr>
          <w:rFonts w:ascii="Sennheiser Office" w:eastAsia="Times New Roman" w:hAnsi="Sennheiser Office" w:cs="Times New Roman"/>
          <w:kern w:val="0"/>
          <w:sz w:val="20"/>
          <w:szCs w:val="20"/>
          <w14:ligatures w14:val="none"/>
        </w:rPr>
        <w:t xml:space="preserve"> </w:t>
      </w:r>
    </w:p>
    <w:p w14:paraId="23EC34E6" w14:textId="32C24AF8" w:rsidR="178AEBDE" w:rsidRPr="00660609" w:rsidRDefault="00A931FB" w:rsidP="00660609">
      <w:pPr>
        <w:pStyle w:val="paragraph"/>
        <w:spacing w:line="360" w:lineRule="auto"/>
        <w:jc w:val="center"/>
        <w:rPr>
          <w:rFonts w:ascii="Sennheiser Office" w:hAnsi="Sennheiser Office" w:cs="Segoe UI"/>
          <w:color w:val="000000"/>
          <w:sz w:val="22"/>
          <w:szCs w:val="22"/>
          <w:lang w:val="en-US"/>
        </w:rPr>
      </w:pPr>
      <w:r w:rsidRPr="178AEBDE">
        <w:rPr>
          <w:rFonts w:ascii="Sennheiser Office" w:hAnsi="Sennheiser Office" w:cs="Segoe UI"/>
          <w:color w:val="000000" w:themeColor="text1"/>
          <w:sz w:val="20"/>
          <w:szCs w:val="20"/>
        </w:rPr>
        <w:t>###</w:t>
      </w:r>
    </w:p>
    <w:p w14:paraId="3693E5AD" w14:textId="77777777" w:rsidR="00D775D4" w:rsidRPr="00D775D4" w:rsidRDefault="00D775D4" w:rsidP="00D775D4">
      <w:pPr>
        <w:pStyle w:val="About"/>
        <w:rPr>
          <w:b/>
          <w:bCs/>
        </w:rPr>
      </w:pPr>
      <w:r w:rsidRPr="00D775D4">
        <w:rPr>
          <w:b/>
          <w:bCs/>
        </w:rPr>
        <w:lastRenderedPageBreak/>
        <w:t>About the Sennheiser Brand – 80 Years of Building the Future of Audio</w:t>
      </w:r>
    </w:p>
    <w:p w14:paraId="62DEFDFB" w14:textId="77777777" w:rsidR="00D775D4" w:rsidRPr="00D775D4" w:rsidRDefault="00D775D4" w:rsidP="00D775D4">
      <w:pPr>
        <w:pStyle w:val="About"/>
        <w:rPr>
          <w:b/>
          <w:bCs/>
        </w:rPr>
      </w:pPr>
    </w:p>
    <w:p w14:paraId="1FC261C0" w14:textId="77777777" w:rsidR="00D775D4" w:rsidRPr="00D775D4" w:rsidRDefault="00D775D4" w:rsidP="00D775D4">
      <w:pPr>
        <w:pStyle w:val="About"/>
      </w:pPr>
      <w:r w:rsidRPr="00D775D4">
        <w:t>We live and breathe audio. We are driven by the passion to create audio solutions that make a difference. This passion has taken us from the world’s greatest stages to the quietest listening rooms – and made Sennheiser the name behind audio that doesn’t just sound good: It feels true. In 2025, the Sennheiser brand celebrates its 80th anniversary. Since 1945, we stand for building the future of audio and bringing remarkable sound experiences to our customers.</w:t>
      </w:r>
    </w:p>
    <w:p w14:paraId="7F2CB4E0" w14:textId="77777777" w:rsidR="00D775D4" w:rsidRPr="00D775D4" w:rsidRDefault="00D775D4" w:rsidP="00D775D4">
      <w:pPr>
        <w:pStyle w:val="About"/>
      </w:pPr>
    </w:p>
    <w:p w14:paraId="5AC43416" w14:textId="7123E311" w:rsidR="00A931FB" w:rsidRPr="00D775D4" w:rsidRDefault="00D775D4" w:rsidP="00D775D4">
      <w:pPr>
        <w:pStyle w:val="About"/>
      </w:pPr>
      <w:r w:rsidRPr="00D775D4">
        <w:t>While professional audio solutions such as microphones, meeting solutions, streaming technologies and monitoring systems are part of the business of Sennheiser electronic SE &amp; Co. KG, the business with consumer devices such as headphones, soundbars and speech-enhanced hearables is operated by Sonova Holding AG under the license of Sennheiser.</w:t>
      </w:r>
    </w:p>
    <w:p w14:paraId="4005CD55" w14:textId="77777777" w:rsidR="00D775D4" w:rsidRPr="00281E66" w:rsidRDefault="00D775D4" w:rsidP="00D775D4">
      <w:pPr>
        <w:pStyle w:val="About"/>
      </w:pPr>
    </w:p>
    <w:p w14:paraId="340F1DC3" w14:textId="77777777" w:rsidR="00A931FB" w:rsidRPr="00281E66" w:rsidRDefault="00A931FB" w:rsidP="00A931FB">
      <w:pPr>
        <w:pStyle w:val="About"/>
        <w:rPr>
          <w:color w:val="0095D5"/>
          <w:u w:color="0095D5"/>
        </w:rPr>
      </w:pPr>
      <w:hyperlink r:id="rId14" w:history="1">
        <w:r w:rsidRPr="00281E66">
          <w:rPr>
            <w:rStyle w:val="Hyperlink1"/>
          </w:rPr>
          <w:t>www.sennheiser.com</w:t>
        </w:r>
      </w:hyperlink>
    </w:p>
    <w:p w14:paraId="42F59FA6" w14:textId="77777777" w:rsidR="00A931FB" w:rsidRDefault="00A931FB" w:rsidP="00A931FB">
      <w:pPr>
        <w:pStyle w:val="About"/>
      </w:pPr>
      <w:hyperlink r:id="rId15">
        <w:r w:rsidRPr="26A22CF9">
          <w:rPr>
            <w:rStyle w:val="Hyperlink1"/>
          </w:rPr>
          <w:t>www.sennheiser-hearing.com</w:t>
        </w:r>
      </w:hyperlink>
    </w:p>
    <w:p w14:paraId="743574DA" w14:textId="77777777" w:rsidR="00125AA8" w:rsidRDefault="00125AA8" w:rsidP="00A931FB">
      <w:pPr>
        <w:pStyle w:val="About"/>
      </w:pPr>
    </w:p>
    <w:p w14:paraId="3CAE3A61" w14:textId="77777777" w:rsidR="00125AA8" w:rsidRPr="00125AA8" w:rsidRDefault="00125AA8" w:rsidP="00125AA8">
      <w:pPr>
        <w:rPr>
          <w:rFonts w:ascii="Sennheiser Office" w:hAnsi="Sennheiser Office"/>
          <w:b/>
          <w:bCs/>
          <w:sz w:val="16"/>
          <w:szCs w:val="16"/>
        </w:rPr>
      </w:pPr>
      <w:r w:rsidRPr="00125AA8">
        <w:rPr>
          <w:rFonts w:ascii="Sennheiser Office" w:hAnsi="Sennheiser Office"/>
          <w:b/>
          <w:bCs/>
          <w:sz w:val="16"/>
          <w:szCs w:val="16"/>
        </w:rPr>
        <w:t>Global Press Contact</w:t>
      </w:r>
    </w:p>
    <w:p w14:paraId="030273BC" w14:textId="77777777" w:rsidR="00125AA8" w:rsidRPr="00125AA8" w:rsidRDefault="00125AA8" w:rsidP="00125AA8">
      <w:pPr>
        <w:rPr>
          <w:rFonts w:ascii="Sennheiser Office" w:hAnsi="Sennheiser Office"/>
          <w:sz w:val="16"/>
          <w:szCs w:val="16"/>
        </w:rPr>
      </w:pPr>
      <w:r w:rsidRPr="00125AA8">
        <w:rPr>
          <w:rFonts w:ascii="Sennheiser Office" w:hAnsi="Sennheiser Office"/>
          <w:sz w:val="16"/>
          <w:szCs w:val="16"/>
        </w:rPr>
        <w:t xml:space="preserve">Jeffrey Horan </w:t>
      </w:r>
    </w:p>
    <w:p w14:paraId="101E9445" w14:textId="77777777" w:rsidR="00125AA8" w:rsidRPr="00125AA8" w:rsidRDefault="00125AA8" w:rsidP="00125AA8">
      <w:pPr>
        <w:rPr>
          <w:rFonts w:ascii="Sennheiser Office" w:hAnsi="Sennheiser Office"/>
          <w:sz w:val="16"/>
          <w:szCs w:val="16"/>
        </w:rPr>
      </w:pPr>
      <w:r w:rsidRPr="00125AA8">
        <w:rPr>
          <w:rFonts w:ascii="Sennheiser Office" w:hAnsi="Sennheiser Office"/>
          <w:sz w:val="16"/>
          <w:szCs w:val="16"/>
        </w:rPr>
        <w:t>Global PR/Media Manager Business Communication</w:t>
      </w:r>
    </w:p>
    <w:p w14:paraId="002ACB8D" w14:textId="77777777" w:rsidR="00125AA8" w:rsidRPr="00BC38A0" w:rsidRDefault="00125AA8" w:rsidP="00125AA8">
      <w:pPr>
        <w:rPr>
          <w:rFonts w:ascii="Sennheiser Office" w:hAnsi="Sennheiser Office"/>
          <w:color w:val="00B0F0"/>
          <w:sz w:val="16"/>
          <w:szCs w:val="16"/>
        </w:rPr>
      </w:pPr>
      <w:r w:rsidRPr="00BC38A0">
        <w:rPr>
          <w:rFonts w:ascii="Sennheiser Office" w:hAnsi="Sennheiser Office"/>
          <w:color w:val="00B0F0"/>
          <w:sz w:val="16"/>
          <w:szCs w:val="16"/>
        </w:rPr>
        <w:t xml:space="preserve"> jeffrey.horan@sennheiser.com</w:t>
      </w:r>
    </w:p>
    <w:p w14:paraId="3ACF642E" w14:textId="1528A46D" w:rsidR="00125AA8" w:rsidRPr="00125AA8" w:rsidRDefault="00125AA8" w:rsidP="004F5C73">
      <w:r w:rsidRPr="00125AA8">
        <w:rPr>
          <w:rFonts w:ascii="Sennheiser Office" w:hAnsi="Sennheiser Office"/>
          <w:sz w:val="16"/>
          <w:szCs w:val="16"/>
        </w:rPr>
        <w:t>+1 860-598-75</w:t>
      </w:r>
      <w:r>
        <w:rPr>
          <w:rFonts w:ascii="Sennheiser Office" w:hAnsi="Sennheiser Office"/>
          <w:sz w:val="16"/>
          <w:szCs w:val="16"/>
        </w:rPr>
        <w:t>39</w:t>
      </w:r>
    </w:p>
    <w:sectPr w:rsidR="00125AA8" w:rsidRPr="00125AA8">
      <w:headerReference w:type="default" r:id="rId16"/>
      <w:footerReference w:type="even" r:id="rId17"/>
      <w:footerReference w:type="default" r:id="rId18"/>
      <w:headerReference w:type="first" r:id="rId19"/>
      <w:footerReference w:type="first" r:id="rId20"/>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A32A" w14:textId="77777777" w:rsidR="00AF62D4" w:rsidRDefault="00AF62D4">
      <w:r>
        <w:separator/>
      </w:r>
    </w:p>
  </w:endnote>
  <w:endnote w:type="continuationSeparator" w:id="0">
    <w:p w14:paraId="53372F9E" w14:textId="77777777" w:rsidR="00AF62D4" w:rsidRDefault="00AF62D4">
      <w:r>
        <w:continuationSeparator/>
      </w:r>
    </w:p>
  </w:endnote>
  <w:endnote w:type="continuationNotice" w:id="1">
    <w:p w14:paraId="0B48E6DC" w14:textId="77777777" w:rsidR="00AF62D4" w:rsidRDefault="00AF6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nnheiser Office">
    <w:altName w:val="Calibri"/>
    <w:panose1 w:val="020B0604020202020204"/>
    <w:charset w:val="00"/>
    <w:family w:val="swiss"/>
    <w:pitch w:val="variable"/>
    <w:sig w:usb0="A00000AF" w:usb1="500020D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ooter"/>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Footer"/>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ooter"/>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A41C" w14:textId="77777777" w:rsidR="00AF62D4" w:rsidRDefault="00AF62D4">
      <w:r>
        <w:separator/>
      </w:r>
    </w:p>
  </w:footnote>
  <w:footnote w:type="continuationSeparator" w:id="0">
    <w:p w14:paraId="0FFD2693" w14:textId="77777777" w:rsidR="00AF62D4" w:rsidRDefault="00AF62D4">
      <w:r>
        <w:continuationSeparator/>
      </w:r>
    </w:p>
  </w:footnote>
  <w:footnote w:type="continuationNotice" w:id="1">
    <w:p w14:paraId="6E0D50D1" w14:textId="77777777" w:rsidR="00AF62D4" w:rsidRDefault="00AF6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670"/>
    <w:multiLevelType w:val="multilevel"/>
    <w:tmpl w:val="8D6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83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17E8"/>
    <w:rsid w:val="00003416"/>
    <w:rsid w:val="0000493B"/>
    <w:rsid w:val="00011DD5"/>
    <w:rsid w:val="00015ED3"/>
    <w:rsid w:val="000224E0"/>
    <w:rsid w:val="00022AE3"/>
    <w:rsid w:val="00022D82"/>
    <w:rsid w:val="00026A9F"/>
    <w:rsid w:val="00027F09"/>
    <w:rsid w:val="0003252E"/>
    <w:rsid w:val="00032A4E"/>
    <w:rsid w:val="00033AC9"/>
    <w:rsid w:val="00037813"/>
    <w:rsid w:val="00051689"/>
    <w:rsid w:val="000544B8"/>
    <w:rsid w:val="00063D26"/>
    <w:rsid w:val="00066639"/>
    <w:rsid w:val="00071650"/>
    <w:rsid w:val="00074552"/>
    <w:rsid w:val="00074B5C"/>
    <w:rsid w:val="00080F5E"/>
    <w:rsid w:val="00082809"/>
    <w:rsid w:val="00082C43"/>
    <w:rsid w:val="0009359C"/>
    <w:rsid w:val="00094243"/>
    <w:rsid w:val="00096E2F"/>
    <w:rsid w:val="000A4483"/>
    <w:rsid w:val="000A7059"/>
    <w:rsid w:val="000B5ABB"/>
    <w:rsid w:val="000B5E71"/>
    <w:rsid w:val="000C6F64"/>
    <w:rsid w:val="000D65B0"/>
    <w:rsid w:val="000E00A2"/>
    <w:rsid w:val="000E2B82"/>
    <w:rsid w:val="000E6F58"/>
    <w:rsid w:val="000E73F9"/>
    <w:rsid w:val="000F36B2"/>
    <w:rsid w:val="000F3746"/>
    <w:rsid w:val="000F6D5B"/>
    <w:rsid w:val="00104E11"/>
    <w:rsid w:val="00106FC9"/>
    <w:rsid w:val="0011096F"/>
    <w:rsid w:val="0011392D"/>
    <w:rsid w:val="00117972"/>
    <w:rsid w:val="00120A2C"/>
    <w:rsid w:val="00120B5B"/>
    <w:rsid w:val="001222AF"/>
    <w:rsid w:val="00122B79"/>
    <w:rsid w:val="00123A89"/>
    <w:rsid w:val="00125AA8"/>
    <w:rsid w:val="00131555"/>
    <w:rsid w:val="0013198C"/>
    <w:rsid w:val="00132DB0"/>
    <w:rsid w:val="00134FA7"/>
    <w:rsid w:val="00137C6D"/>
    <w:rsid w:val="00141F1A"/>
    <w:rsid w:val="001528BB"/>
    <w:rsid w:val="00160034"/>
    <w:rsid w:val="00160544"/>
    <w:rsid w:val="00166691"/>
    <w:rsid w:val="001761B8"/>
    <w:rsid w:val="00176D89"/>
    <w:rsid w:val="001778EA"/>
    <w:rsid w:val="001800F0"/>
    <w:rsid w:val="001802AA"/>
    <w:rsid w:val="00182268"/>
    <w:rsid w:val="0018614E"/>
    <w:rsid w:val="00190949"/>
    <w:rsid w:val="001954A2"/>
    <w:rsid w:val="00195EB5"/>
    <w:rsid w:val="001A0B96"/>
    <w:rsid w:val="001A1DD0"/>
    <w:rsid w:val="001A201D"/>
    <w:rsid w:val="001A3670"/>
    <w:rsid w:val="001A36BA"/>
    <w:rsid w:val="001A464E"/>
    <w:rsid w:val="001A78A8"/>
    <w:rsid w:val="001C35B2"/>
    <w:rsid w:val="001C3BFB"/>
    <w:rsid w:val="001C5343"/>
    <w:rsid w:val="001C5DF7"/>
    <w:rsid w:val="001D0BE4"/>
    <w:rsid w:val="001D2476"/>
    <w:rsid w:val="001D3257"/>
    <w:rsid w:val="001D453C"/>
    <w:rsid w:val="001E1247"/>
    <w:rsid w:val="001E1782"/>
    <w:rsid w:val="001E1D10"/>
    <w:rsid w:val="001E1F7C"/>
    <w:rsid w:val="001E5F21"/>
    <w:rsid w:val="001E78C1"/>
    <w:rsid w:val="001F5F07"/>
    <w:rsid w:val="001F7217"/>
    <w:rsid w:val="001F7569"/>
    <w:rsid w:val="00203C59"/>
    <w:rsid w:val="00210D47"/>
    <w:rsid w:val="0021108C"/>
    <w:rsid w:val="00211480"/>
    <w:rsid w:val="002210BC"/>
    <w:rsid w:val="002264B0"/>
    <w:rsid w:val="00235F47"/>
    <w:rsid w:val="00236A69"/>
    <w:rsid w:val="002424D4"/>
    <w:rsid w:val="0025181B"/>
    <w:rsid w:val="002538F0"/>
    <w:rsid w:val="0025702C"/>
    <w:rsid w:val="00261996"/>
    <w:rsid w:val="00262575"/>
    <w:rsid w:val="0026775D"/>
    <w:rsid w:val="00270A6F"/>
    <w:rsid w:val="002715B6"/>
    <w:rsid w:val="00271781"/>
    <w:rsid w:val="002725DC"/>
    <w:rsid w:val="0028045D"/>
    <w:rsid w:val="00281846"/>
    <w:rsid w:val="002819D5"/>
    <w:rsid w:val="00284294"/>
    <w:rsid w:val="00285354"/>
    <w:rsid w:val="002A1D73"/>
    <w:rsid w:val="002B198E"/>
    <w:rsid w:val="002C053C"/>
    <w:rsid w:val="002C24CC"/>
    <w:rsid w:val="002C4032"/>
    <w:rsid w:val="002C5FB0"/>
    <w:rsid w:val="002C7B1B"/>
    <w:rsid w:val="002D111A"/>
    <w:rsid w:val="002D68B5"/>
    <w:rsid w:val="002F3DD5"/>
    <w:rsid w:val="002F4938"/>
    <w:rsid w:val="002F6E44"/>
    <w:rsid w:val="0030398B"/>
    <w:rsid w:val="003125D4"/>
    <w:rsid w:val="003166F3"/>
    <w:rsid w:val="00317F51"/>
    <w:rsid w:val="00322D45"/>
    <w:rsid w:val="00337310"/>
    <w:rsid w:val="00337413"/>
    <w:rsid w:val="0034334E"/>
    <w:rsid w:val="00344435"/>
    <w:rsid w:val="00345768"/>
    <w:rsid w:val="0034717D"/>
    <w:rsid w:val="003511D2"/>
    <w:rsid w:val="00351CA8"/>
    <w:rsid w:val="00352F2B"/>
    <w:rsid w:val="00354D8B"/>
    <w:rsid w:val="00360160"/>
    <w:rsid w:val="00361D81"/>
    <w:rsid w:val="003647AB"/>
    <w:rsid w:val="003715B1"/>
    <w:rsid w:val="0038032B"/>
    <w:rsid w:val="003848BC"/>
    <w:rsid w:val="00385057"/>
    <w:rsid w:val="003916BA"/>
    <w:rsid w:val="00393E3D"/>
    <w:rsid w:val="00393FFF"/>
    <w:rsid w:val="0039427A"/>
    <w:rsid w:val="003A5E57"/>
    <w:rsid w:val="003A63CE"/>
    <w:rsid w:val="003A7F1B"/>
    <w:rsid w:val="003B3A1B"/>
    <w:rsid w:val="003B4F08"/>
    <w:rsid w:val="003B6589"/>
    <w:rsid w:val="003B78FD"/>
    <w:rsid w:val="003C2341"/>
    <w:rsid w:val="003C38CD"/>
    <w:rsid w:val="003C3D8F"/>
    <w:rsid w:val="003C502E"/>
    <w:rsid w:val="003C5429"/>
    <w:rsid w:val="003C6127"/>
    <w:rsid w:val="003D511C"/>
    <w:rsid w:val="003D6E1F"/>
    <w:rsid w:val="003D7D23"/>
    <w:rsid w:val="003D7D44"/>
    <w:rsid w:val="003E79DB"/>
    <w:rsid w:val="003F023B"/>
    <w:rsid w:val="003F0481"/>
    <w:rsid w:val="003F741D"/>
    <w:rsid w:val="0040114C"/>
    <w:rsid w:val="00401C17"/>
    <w:rsid w:val="00411C79"/>
    <w:rsid w:val="004127D9"/>
    <w:rsid w:val="00421FEF"/>
    <w:rsid w:val="00422B05"/>
    <w:rsid w:val="00427DF7"/>
    <w:rsid w:val="004323AD"/>
    <w:rsid w:val="00432CD5"/>
    <w:rsid w:val="00436CB9"/>
    <w:rsid w:val="00441222"/>
    <w:rsid w:val="004415C0"/>
    <w:rsid w:val="0045277A"/>
    <w:rsid w:val="0045476D"/>
    <w:rsid w:val="004547D7"/>
    <w:rsid w:val="00456C14"/>
    <w:rsid w:val="004575AB"/>
    <w:rsid w:val="00476B65"/>
    <w:rsid w:val="00477CA0"/>
    <w:rsid w:val="0048228A"/>
    <w:rsid w:val="0048380B"/>
    <w:rsid w:val="0048644A"/>
    <w:rsid w:val="0048674D"/>
    <w:rsid w:val="0048716C"/>
    <w:rsid w:val="004905A5"/>
    <w:rsid w:val="00492E16"/>
    <w:rsid w:val="004A51B1"/>
    <w:rsid w:val="004A79AF"/>
    <w:rsid w:val="004B118A"/>
    <w:rsid w:val="004B14C6"/>
    <w:rsid w:val="004B152C"/>
    <w:rsid w:val="004C561C"/>
    <w:rsid w:val="004D461E"/>
    <w:rsid w:val="004D527B"/>
    <w:rsid w:val="004D67FD"/>
    <w:rsid w:val="004E45A1"/>
    <w:rsid w:val="004F0DA6"/>
    <w:rsid w:val="004F213A"/>
    <w:rsid w:val="004F29DF"/>
    <w:rsid w:val="004F2FDE"/>
    <w:rsid w:val="004F5C73"/>
    <w:rsid w:val="005016FD"/>
    <w:rsid w:val="00505F49"/>
    <w:rsid w:val="00507622"/>
    <w:rsid w:val="00511A24"/>
    <w:rsid w:val="00517745"/>
    <w:rsid w:val="0052053E"/>
    <w:rsid w:val="00524B4F"/>
    <w:rsid w:val="00531830"/>
    <w:rsid w:val="00533442"/>
    <w:rsid w:val="00540A04"/>
    <w:rsid w:val="0054550E"/>
    <w:rsid w:val="005462BB"/>
    <w:rsid w:val="005543BB"/>
    <w:rsid w:val="00554BE3"/>
    <w:rsid w:val="00556E00"/>
    <w:rsid w:val="00564694"/>
    <w:rsid w:val="00565156"/>
    <w:rsid w:val="00572629"/>
    <w:rsid w:val="00572EAF"/>
    <w:rsid w:val="005778CB"/>
    <w:rsid w:val="00584752"/>
    <w:rsid w:val="00585824"/>
    <w:rsid w:val="00587393"/>
    <w:rsid w:val="00587EC0"/>
    <w:rsid w:val="00595BFB"/>
    <w:rsid w:val="0059787E"/>
    <w:rsid w:val="005A2159"/>
    <w:rsid w:val="005A5EAD"/>
    <w:rsid w:val="005A6968"/>
    <w:rsid w:val="005A724E"/>
    <w:rsid w:val="005B11E2"/>
    <w:rsid w:val="005B2C8C"/>
    <w:rsid w:val="005B77C9"/>
    <w:rsid w:val="005BCA80"/>
    <w:rsid w:val="005C7C08"/>
    <w:rsid w:val="005D2C73"/>
    <w:rsid w:val="005E63F5"/>
    <w:rsid w:val="005E6C58"/>
    <w:rsid w:val="005F039E"/>
    <w:rsid w:val="005F4603"/>
    <w:rsid w:val="006039B5"/>
    <w:rsid w:val="00607D66"/>
    <w:rsid w:val="00612924"/>
    <w:rsid w:val="00622874"/>
    <w:rsid w:val="00627861"/>
    <w:rsid w:val="00627CBD"/>
    <w:rsid w:val="00640AF4"/>
    <w:rsid w:val="0064358C"/>
    <w:rsid w:val="00646A48"/>
    <w:rsid w:val="00647CFB"/>
    <w:rsid w:val="00654650"/>
    <w:rsid w:val="00655911"/>
    <w:rsid w:val="00660609"/>
    <w:rsid w:val="006610EC"/>
    <w:rsid w:val="006615A6"/>
    <w:rsid w:val="00662E1C"/>
    <w:rsid w:val="0066367B"/>
    <w:rsid w:val="00665C07"/>
    <w:rsid w:val="00666525"/>
    <w:rsid w:val="00666ED1"/>
    <w:rsid w:val="006745DA"/>
    <w:rsid w:val="00677B75"/>
    <w:rsid w:val="00677ED7"/>
    <w:rsid w:val="006806EC"/>
    <w:rsid w:val="0069029E"/>
    <w:rsid w:val="006908CB"/>
    <w:rsid w:val="00692112"/>
    <w:rsid w:val="0069440E"/>
    <w:rsid w:val="00695767"/>
    <w:rsid w:val="00696646"/>
    <w:rsid w:val="006A0045"/>
    <w:rsid w:val="006A3FC7"/>
    <w:rsid w:val="006A5844"/>
    <w:rsid w:val="006A6BA6"/>
    <w:rsid w:val="006B0E50"/>
    <w:rsid w:val="006B4182"/>
    <w:rsid w:val="006B74CC"/>
    <w:rsid w:val="006C58DB"/>
    <w:rsid w:val="006C7CF9"/>
    <w:rsid w:val="006C7D4A"/>
    <w:rsid w:val="006D6EBF"/>
    <w:rsid w:val="006E0438"/>
    <w:rsid w:val="006E356E"/>
    <w:rsid w:val="006E6AA2"/>
    <w:rsid w:val="006F0392"/>
    <w:rsid w:val="006F3D55"/>
    <w:rsid w:val="00701105"/>
    <w:rsid w:val="00702E6D"/>
    <w:rsid w:val="00705AA2"/>
    <w:rsid w:val="00707DD1"/>
    <w:rsid w:val="007116DF"/>
    <w:rsid w:val="00712637"/>
    <w:rsid w:val="007201C5"/>
    <w:rsid w:val="00721A01"/>
    <w:rsid w:val="00721BBF"/>
    <w:rsid w:val="007239A6"/>
    <w:rsid w:val="00735076"/>
    <w:rsid w:val="007359AB"/>
    <w:rsid w:val="0073624D"/>
    <w:rsid w:val="00755516"/>
    <w:rsid w:val="007568E1"/>
    <w:rsid w:val="00757CB2"/>
    <w:rsid w:val="00757E34"/>
    <w:rsid w:val="0076207F"/>
    <w:rsid w:val="00764A2D"/>
    <w:rsid w:val="00765493"/>
    <w:rsid w:val="00771BC0"/>
    <w:rsid w:val="00772294"/>
    <w:rsid w:val="00773740"/>
    <w:rsid w:val="00775FA0"/>
    <w:rsid w:val="0077747B"/>
    <w:rsid w:val="00784A92"/>
    <w:rsid w:val="00786423"/>
    <w:rsid w:val="00793A1F"/>
    <w:rsid w:val="0079434F"/>
    <w:rsid w:val="00794713"/>
    <w:rsid w:val="00795506"/>
    <w:rsid w:val="00797539"/>
    <w:rsid w:val="007A215B"/>
    <w:rsid w:val="007A59A1"/>
    <w:rsid w:val="007B27E0"/>
    <w:rsid w:val="007C1DBD"/>
    <w:rsid w:val="007C3C5E"/>
    <w:rsid w:val="007D0D12"/>
    <w:rsid w:val="007D10E1"/>
    <w:rsid w:val="007D2796"/>
    <w:rsid w:val="007D3E03"/>
    <w:rsid w:val="007D45A0"/>
    <w:rsid w:val="007D4753"/>
    <w:rsid w:val="007D7054"/>
    <w:rsid w:val="007E3DE9"/>
    <w:rsid w:val="007E744D"/>
    <w:rsid w:val="007E7895"/>
    <w:rsid w:val="007F508E"/>
    <w:rsid w:val="007F5C04"/>
    <w:rsid w:val="00806B6C"/>
    <w:rsid w:val="008103FE"/>
    <w:rsid w:val="008123B0"/>
    <w:rsid w:val="008216E7"/>
    <w:rsid w:val="00823792"/>
    <w:rsid w:val="00824309"/>
    <w:rsid w:val="00831597"/>
    <w:rsid w:val="0083416A"/>
    <w:rsid w:val="00834DB3"/>
    <w:rsid w:val="0083718A"/>
    <w:rsid w:val="00843994"/>
    <w:rsid w:val="00855F13"/>
    <w:rsid w:val="00863CAE"/>
    <w:rsid w:val="008654A7"/>
    <w:rsid w:val="00870BCC"/>
    <w:rsid w:val="00876A0C"/>
    <w:rsid w:val="0088057C"/>
    <w:rsid w:val="00880B94"/>
    <w:rsid w:val="008820DB"/>
    <w:rsid w:val="00882B0C"/>
    <w:rsid w:val="00883F82"/>
    <w:rsid w:val="00887543"/>
    <w:rsid w:val="00891775"/>
    <w:rsid w:val="00893F74"/>
    <w:rsid w:val="0089689D"/>
    <w:rsid w:val="008A2D66"/>
    <w:rsid w:val="008A3518"/>
    <w:rsid w:val="008A3C19"/>
    <w:rsid w:val="008A4319"/>
    <w:rsid w:val="008A65C4"/>
    <w:rsid w:val="008B2DED"/>
    <w:rsid w:val="008B513C"/>
    <w:rsid w:val="008B5210"/>
    <w:rsid w:val="008B6A0F"/>
    <w:rsid w:val="008C03F3"/>
    <w:rsid w:val="008C38B3"/>
    <w:rsid w:val="008E28FE"/>
    <w:rsid w:val="008E4680"/>
    <w:rsid w:val="008E579D"/>
    <w:rsid w:val="008F3C6D"/>
    <w:rsid w:val="008F7D8F"/>
    <w:rsid w:val="00902A88"/>
    <w:rsid w:val="00905BEE"/>
    <w:rsid w:val="009123F6"/>
    <w:rsid w:val="0091367A"/>
    <w:rsid w:val="0091740B"/>
    <w:rsid w:val="00931751"/>
    <w:rsid w:val="0093372F"/>
    <w:rsid w:val="009341D2"/>
    <w:rsid w:val="009354F6"/>
    <w:rsid w:val="00944D55"/>
    <w:rsid w:val="009477BC"/>
    <w:rsid w:val="009506D3"/>
    <w:rsid w:val="00952B9B"/>
    <w:rsid w:val="00953911"/>
    <w:rsid w:val="00966848"/>
    <w:rsid w:val="00967CFA"/>
    <w:rsid w:val="0097652D"/>
    <w:rsid w:val="00980F26"/>
    <w:rsid w:val="0098385F"/>
    <w:rsid w:val="009911C4"/>
    <w:rsid w:val="00995711"/>
    <w:rsid w:val="009974F5"/>
    <w:rsid w:val="009A0304"/>
    <w:rsid w:val="009A25F0"/>
    <w:rsid w:val="009A77D2"/>
    <w:rsid w:val="009B0295"/>
    <w:rsid w:val="009B195A"/>
    <w:rsid w:val="009B1FA0"/>
    <w:rsid w:val="009B45B9"/>
    <w:rsid w:val="009B5360"/>
    <w:rsid w:val="009B55DF"/>
    <w:rsid w:val="009C066D"/>
    <w:rsid w:val="009C137B"/>
    <w:rsid w:val="009C4DA2"/>
    <w:rsid w:val="009C7B76"/>
    <w:rsid w:val="009D036D"/>
    <w:rsid w:val="009D1549"/>
    <w:rsid w:val="009D1675"/>
    <w:rsid w:val="009D4F4B"/>
    <w:rsid w:val="009D5700"/>
    <w:rsid w:val="009E33E2"/>
    <w:rsid w:val="009E45B2"/>
    <w:rsid w:val="009E6441"/>
    <w:rsid w:val="009F0343"/>
    <w:rsid w:val="009F0761"/>
    <w:rsid w:val="009F4B9A"/>
    <w:rsid w:val="00A030A1"/>
    <w:rsid w:val="00A054F7"/>
    <w:rsid w:val="00A13BEC"/>
    <w:rsid w:val="00A15479"/>
    <w:rsid w:val="00A16B7A"/>
    <w:rsid w:val="00A17FF7"/>
    <w:rsid w:val="00A20F03"/>
    <w:rsid w:val="00A32F91"/>
    <w:rsid w:val="00A35E36"/>
    <w:rsid w:val="00A4007A"/>
    <w:rsid w:val="00A402D9"/>
    <w:rsid w:val="00A4355E"/>
    <w:rsid w:val="00A513F8"/>
    <w:rsid w:val="00A548B9"/>
    <w:rsid w:val="00A56ED2"/>
    <w:rsid w:val="00A60972"/>
    <w:rsid w:val="00A60C89"/>
    <w:rsid w:val="00A673BD"/>
    <w:rsid w:val="00A821FB"/>
    <w:rsid w:val="00A849E5"/>
    <w:rsid w:val="00A87062"/>
    <w:rsid w:val="00A91465"/>
    <w:rsid w:val="00A931FB"/>
    <w:rsid w:val="00A93728"/>
    <w:rsid w:val="00AA0245"/>
    <w:rsid w:val="00AA1FC7"/>
    <w:rsid w:val="00AA217B"/>
    <w:rsid w:val="00AA6021"/>
    <w:rsid w:val="00AB01C6"/>
    <w:rsid w:val="00AB2AA7"/>
    <w:rsid w:val="00AC45E3"/>
    <w:rsid w:val="00AC666E"/>
    <w:rsid w:val="00AC7EDE"/>
    <w:rsid w:val="00AD0458"/>
    <w:rsid w:val="00AD0D3A"/>
    <w:rsid w:val="00AE1B26"/>
    <w:rsid w:val="00AE5103"/>
    <w:rsid w:val="00AE64EE"/>
    <w:rsid w:val="00AF1B5C"/>
    <w:rsid w:val="00AF62D4"/>
    <w:rsid w:val="00B00BB0"/>
    <w:rsid w:val="00B059B9"/>
    <w:rsid w:val="00B06070"/>
    <w:rsid w:val="00B0664E"/>
    <w:rsid w:val="00B10F09"/>
    <w:rsid w:val="00B11AC3"/>
    <w:rsid w:val="00B15D11"/>
    <w:rsid w:val="00B164E9"/>
    <w:rsid w:val="00B2789D"/>
    <w:rsid w:val="00B33895"/>
    <w:rsid w:val="00B35BCB"/>
    <w:rsid w:val="00B41A08"/>
    <w:rsid w:val="00B41B0D"/>
    <w:rsid w:val="00B41FD8"/>
    <w:rsid w:val="00B47B90"/>
    <w:rsid w:val="00B51ED8"/>
    <w:rsid w:val="00B61CF8"/>
    <w:rsid w:val="00B627B4"/>
    <w:rsid w:val="00B63F20"/>
    <w:rsid w:val="00B65EB4"/>
    <w:rsid w:val="00B669C5"/>
    <w:rsid w:val="00B74EB6"/>
    <w:rsid w:val="00B751F0"/>
    <w:rsid w:val="00B83F70"/>
    <w:rsid w:val="00B84F49"/>
    <w:rsid w:val="00B930AB"/>
    <w:rsid w:val="00B951B0"/>
    <w:rsid w:val="00B95F9D"/>
    <w:rsid w:val="00BA2821"/>
    <w:rsid w:val="00BA458D"/>
    <w:rsid w:val="00BA56B0"/>
    <w:rsid w:val="00BA7BA8"/>
    <w:rsid w:val="00BA7DE6"/>
    <w:rsid w:val="00BA7FE5"/>
    <w:rsid w:val="00BB7D9E"/>
    <w:rsid w:val="00BC38A0"/>
    <w:rsid w:val="00BC6ACD"/>
    <w:rsid w:val="00BC6DFE"/>
    <w:rsid w:val="00BD05DD"/>
    <w:rsid w:val="00BD1342"/>
    <w:rsid w:val="00BD1EED"/>
    <w:rsid w:val="00BD285C"/>
    <w:rsid w:val="00BD7E1B"/>
    <w:rsid w:val="00BE05FD"/>
    <w:rsid w:val="00BE108B"/>
    <w:rsid w:val="00BE11FB"/>
    <w:rsid w:val="00BE2258"/>
    <w:rsid w:val="00BE2556"/>
    <w:rsid w:val="00BE338D"/>
    <w:rsid w:val="00BE5DDE"/>
    <w:rsid w:val="00BE6C29"/>
    <w:rsid w:val="00BE7A10"/>
    <w:rsid w:val="00BF43C2"/>
    <w:rsid w:val="00BF52F2"/>
    <w:rsid w:val="00C023DA"/>
    <w:rsid w:val="00C0262F"/>
    <w:rsid w:val="00C0324E"/>
    <w:rsid w:val="00C047E8"/>
    <w:rsid w:val="00C21134"/>
    <w:rsid w:val="00C212EA"/>
    <w:rsid w:val="00C26A01"/>
    <w:rsid w:val="00C34E6D"/>
    <w:rsid w:val="00C41187"/>
    <w:rsid w:val="00C44005"/>
    <w:rsid w:val="00C44070"/>
    <w:rsid w:val="00C523C8"/>
    <w:rsid w:val="00C52B5F"/>
    <w:rsid w:val="00C5302F"/>
    <w:rsid w:val="00C56B8B"/>
    <w:rsid w:val="00C6044F"/>
    <w:rsid w:val="00C60F60"/>
    <w:rsid w:val="00C62404"/>
    <w:rsid w:val="00C91EEB"/>
    <w:rsid w:val="00C920D7"/>
    <w:rsid w:val="00C957E9"/>
    <w:rsid w:val="00CA532C"/>
    <w:rsid w:val="00CA5B7D"/>
    <w:rsid w:val="00CA75D1"/>
    <w:rsid w:val="00CB0ACA"/>
    <w:rsid w:val="00CB1941"/>
    <w:rsid w:val="00CB2FDE"/>
    <w:rsid w:val="00CB3064"/>
    <w:rsid w:val="00CC05EB"/>
    <w:rsid w:val="00CC1F8B"/>
    <w:rsid w:val="00CC51F4"/>
    <w:rsid w:val="00CC5F2C"/>
    <w:rsid w:val="00CC64F6"/>
    <w:rsid w:val="00CE61C3"/>
    <w:rsid w:val="00CE7012"/>
    <w:rsid w:val="00CF023B"/>
    <w:rsid w:val="00CF06A0"/>
    <w:rsid w:val="00CF493D"/>
    <w:rsid w:val="00CF6C4E"/>
    <w:rsid w:val="00CF7F9B"/>
    <w:rsid w:val="00D00BFC"/>
    <w:rsid w:val="00D012D3"/>
    <w:rsid w:val="00D02C9C"/>
    <w:rsid w:val="00D042D8"/>
    <w:rsid w:val="00D10F51"/>
    <w:rsid w:val="00D12DE0"/>
    <w:rsid w:val="00D307DC"/>
    <w:rsid w:val="00D34F5C"/>
    <w:rsid w:val="00D36522"/>
    <w:rsid w:val="00D37040"/>
    <w:rsid w:val="00D4059E"/>
    <w:rsid w:val="00D40B17"/>
    <w:rsid w:val="00D41A63"/>
    <w:rsid w:val="00D420E2"/>
    <w:rsid w:val="00D53F78"/>
    <w:rsid w:val="00D54A88"/>
    <w:rsid w:val="00D57BE7"/>
    <w:rsid w:val="00D57F29"/>
    <w:rsid w:val="00D60863"/>
    <w:rsid w:val="00D639C9"/>
    <w:rsid w:val="00D6481C"/>
    <w:rsid w:val="00D66388"/>
    <w:rsid w:val="00D67688"/>
    <w:rsid w:val="00D72E2B"/>
    <w:rsid w:val="00D72E50"/>
    <w:rsid w:val="00D73DEE"/>
    <w:rsid w:val="00D775D4"/>
    <w:rsid w:val="00D80840"/>
    <w:rsid w:val="00D83750"/>
    <w:rsid w:val="00D837B6"/>
    <w:rsid w:val="00D903AC"/>
    <w:rsid w:val="00D9131C"/>
    <w:rsid w:val="00D9204A"/>
    <w:rsid w:val="00D9633C"/>
    <w:rsid w:val="00DA11F0"/>
    <w:rsid w:val="00DA233A"/>
    <w:rsid w:val="00DA33E2"/>
    <w:rsid w:val="00DB1BDC"/>
    <w:rsid w:val="00DB40A5"/>
    <w:rsid w:val="00DB688E"/>
    <w:rsid w:val="00DB6896"/>
    <w:rsid w:val="00DB6D65"/>
    <w:rsid w:val="00DB6F8E"/>
    <w:rsid w:val="00DB7BD0"/>
    <w:rsid w:val="00DC0A89"/>
    <w:rsid w:val="00DC0BFE"/>
    <w:rsid w:val="00DD1FB4"/>
    <w:rsid w:val="00DD41B1"/>
    <w:rsid w:val="00DD7C05"/>
    <w:rsid w:val="00DE0A12"/>
    <w:rsid w:val="00DF0CA2"/>
    <w:rsid w:val="00DF3A8E"/>
    <w:rsid w:val="00DF4810"/>
    <w:rsid w:val="00DF7FF9"/>
    <w:rsid w:val="00E05454"/>
    <w:rsid w:val="00E06025"/>
    <w:rsid w:val="00E06E94"/>
    <w:rsid w:val="00E07CED"/>
    <w:rsid w:val="00E1277D"/>
    <w:rsid w:val="00E1502A"/>
    <w:rsid w:val="00E1700A"/>
    <w:rsid w:val="00E17E04"/>
    <w:rsid w:val="00E223E7"/>
    <w:rsid w:val="00E23F9B"/>
    <w:rsid w:val="00E26A6C"/>
    <w:rsid w:val="00E276DA"/>
    <w:rsid w:val="00E3117A"/>
    <w:rsid w:val="00E313A9"/>
    <w:rsid w:val="00E31BDE"/>
    <w:rsid w:val="00E32181"/>
    <w:rsid w:val="00E5296D"/>
    <w:rsid w:val="00E530CA"/>
    <w:rsid w:val="00E575DF"/>
    <w:rsid w:val="00E6557B"/>
    <w:rsid w:val="00E702C2"/>
    <w:rsid w:val="00E70FD9"/>
    <w:rsid w:val="00E7275F"/>
    <w:rsid w:val="00E727B4"/>
    <w:rsid w:val="00E736A5"/>
    <w:rsid w:val="00E74523"/>
    <w:rsid w:val="00E74763"/>
    <w:rsid w:val="00E752B9"/>
    <w:rsid w:val="00E77E75"/>
    <w:rsid w:val="00E81973"/>
    <w:rsid w:val="00E824DE"/>
    <w:rsid w:val="00E9359C"/>
    <w:rsid w:val="00E9538C"/>
    <w:rsid w:val="00E956DE"/>
    <w:rsid w:val="00E96149"/>
    <w:rsid w:val="00E978AC"/>
    <w:rsid w:val="00E97C35"/>
    <w:rsid w:val="00EA2FC3"/>
    <w:rsid w:val="00EB34A7"/>
    <w:rsid w:val="00EC2581"/>
    <w:rsid w:val="00EC428A"/>
    <w:rsid w:val="00EC5730"/>
    <w:rsid w:val="00EC7646"/>
    <w:rsid w:val="00ED0588"/>
    <w:rsid w:val="00ED06B8"/>
    <w:rsid w:val="00ED7207"/>
    <w:rsid w:val="00EE0124"/>
    <w:rsid w:val="00EE06DD"/>
    <w:rsid w:val="00EE3919"/>
    <w:rsid w:val="00EE5456"/>
    <w:rsid w:val="00EE6EA9"/>
    <w:rsid w:val="00EE7F12"/>
    <w:rsid w:val="00EF18BE"/>
    <w:rsid w:val="00EF2C5C"/>
    <w:rsid w:val="00EF4410"/>
    <w:rsid w:val="00EF52D1"/>
    <w:rsid w:val="00F004A9"/>
    <w:rsid w:val="00F01AA9"/>
    <w:rsid w:val="00F026E7"/>
    <w:rsid w:val="00F03812"/>
    <w:rsid w:val="00F12CD9"/>
    <w:rsid w:val="00F134C9"/>
    <w:rsid w:val="00F13714"/>
    <w:rsid w:val="00F20D02"/>
    <w:rsid w:val="00F2357C"/>
    <w:rsid w:val="00F250C7"/>
    <w:rsid w:val="00F25357"/>
    <w:rsid w:val="00F272FB"/>
    <w:rsid w:val="00F27EC1"/>
    <w:rsid w:val="00F327F0"/>
    <w:rsid w:val="00F404B6"/>
    <w:rsid w:val="00F46293"/>
    <w:rsid w:val="00F474B3"/>
    <w:rsid w:val="00F63751"/>
    <w:rsid w:val="00F66041"/>
    <w:rsid w:val="00F6762D"/>
    <w:rsid w:val="00F6790D"/>
    <w:rsid w:val="00F70C98"/>
    <w:rsid w:val="00F745A9"/>
    <w:rsid w:val="00F851F1"/>
    <w:rsid w:val="00F93584"/>
    <w:rsid w:val="00F94E9E"/>
    <w:rsid w:val="00F95D7A"/>
    <w:rsid w:val="00FA0E6C"/>
    <w:rsid w:val="00FA4DEF"/>
    <w:rsid w:val="00FA5FFB"/>
    <w:rsid w:val="00FB03BC"/>
    <w:rsid w:val="00FB08E0"/>
    <w:rsid w:val="00FB18B6"/>
    <w:rsid w:val="00FB21A6"/>
    <w:rsid w:val="00FB282D"/>
    <w:rsid w:val="00FB39D6"/>
    <w:rsid w:val="00FB59A3"/>
    <w:rsid w:val="00FB63F2"/>
    <w:rsid w:val="00FB6BBD"/>
    <w:rsid w:val="00FC0FF4"/>
    <w:rsid w:val="00FC1A9C"/>
    <w:rsid w:val="00FD28A3"/>
    <w:rsid w:val="00FD5B0B"/>
    <w:rsid w:val="00FE0C80"/>
    <w:rsid w:val="00FE2DBA"/>
    <w:rsid w:val="00FF1CDC"/>
    <w:rsid w:val="00FF3924"/>
    <w:rsid w:val="00FF5258"/>
    <w:rsid w:val="02965E62"/>
    <w:rsid w:val="02C73098"/>
    <w:rsid w:val="02FFF61C"/>
    <w:rsid w:val="0414C858"/>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41ACF1C2"/>
    <w:rsid w:val="420C806D"/>
    <w:rsid w:val="44998507"/>
    <w:rsid w:val="450A3C4B"/>
    <w:rsid w:val="451F5AA2"/>
    <w:rsid w:val="452A0057"/>
    <w:rsid w:val="45A0D9D5"/>
    <w:rsid w:val="460C098A"/>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C6DB96"/>
    <w:rsid w:val="59EBC7E0"/>
    <w:rsid w:val="5A8D52FD"/>
    <w:rsid w:val="5A9AB3F2"/>
    <w:rsid w:val="5BFA3D4D"/>
    <w:rsid w:val="5C3BB21F"/>
    <w:rsid w:val="5D89AF46"/>
    <w:rsid w:val="5EED68C4"/>
    <w:rsid w:val="67AE0AFA"/>
    <w:rsid w:val="688F79A8"/>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4F6"/>
    <w:rPr>
      <w:b/>
      <w:bCs/>
    </w:rPr>
  </w:style>
  <w:style w:type="character" w:customStyle="1" w:styleId="CommentSubjectChar">
    <w:name w:val="Comment Subject Char"/>
    <w:basedOn w:val="CommentTextChar"/>
    <w:link w:val="CommentSubject"/>
    <w:uiPriority w:val="99"/>
    <w:semiHidden/>
    <w:rsid w:val="009354F6"/>
    <w:rPr>
      <w:b/>
      <w:bCs/>
      <w:sz w:val="20"/>
      <w:szCs w:val="20"/>
    </w:rPr>
  </w:style>
  <w:style w:type="character" w:styleId="Mention">
    <w:name w:val="Mention"/>
    <w:basedOn w:val="DefaultParagraphFont"/>
    <w:uiPriority w:val="99"/>
    <w:unhideWhenUsed/>
    <w:rsid w:val="0077747B"/>
    <w:rPr>
      <w:color w:val="2B579A"/>
      <w:shd w:val="clear" w:color="auto" w:fill="E1DFDD"/>
    </w:rPr>
  </w:style>
  <w:style w:type="character" w:styleId="UnresolvedMention">
    <w:name w:val="Unresolved Mention"/>
    <w:basedOn w:val="DefaultParagraphFont"/>
    <w:uiPriority w:val="99"/>
    <w:semiHidden/>
    <w:unhideWhenUsed/>
    <w:rsid w:val="00253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8185">
      <w:bodyDiv w:val="1"/>
      <w:marLeft w:val="0"/>
      <w:marRight w:val="0"/>
      <w:marTop w:val="0"/>
      <w:marBottom w:val="0"/>
      <w:divBdr>
        <w:top w:val="none" w:sz="0" w:space="0" w:color="auto"/>
        <w:left w:val="none" w:sz="0" w:space="0" w:color="auto"/>
        <w:bottom w:val="none" w:sz="0" w:space="0" w:color="auto"/>
        <w:right w:val="none" w:sz="0" w:space="0" w:color="auto"/>
      </w:divBdr>
    </w:div>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nnheiser.com/mobileconne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ennheiser.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ennheiser-hearing.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nnheiser.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F90105A0B68C4586027CFB963F9726" ma:contentTypeVersion="71" ma:contentTypeDescription="Create a new document." ma:contentTypeScope="" ma:versionID="5179d4329f327f22e6eae75d0f544366">
  <xsd:schema xmlns:xsd="http://www.w3.org/2001/XMLSchema" xmlns:xs="http://www.w3.org/2001/XMLSchema" xmlns:p="http://schemas.microsoft.com/office/2006/metadata/properties" xmlns:ns1="http://schemas.microsoft.com/sharepoint/v3" xmlns:ns2="http://schemas.microsoft.com/sharepoint/v3/fields" xmlns:ns3="7d370b82-cfb3-4b75-a799-8dea99f818d7" xmlns:ns4="ed36f860-5d94-4549-9da4-a1c66f71aaa2" xmlns:ns5="230e9df3-be65-4c73-a93b-d1236ebd677e" targetNamespace="http://schemas.microsoft.com/office/2006/metadata/properties" ma:root="true" ma:fieldsID="40318ac4d2d1e8acf088668eb761e25f" ns1:_="" ns2:_="" ns3:_="" ns4:_="" ns5:_="">
    <xsd:import namespace="http://schemas.microsoft.com/sharepoint/v3"/>
    <xsd:import namespace="http://schemas.microsoft.com/sharepoint/v3/fields"/>
    <xsd:import namespace="7d370b82-cfb3-4b75-a799-8dea99f818d7"/>
    <xsd:import namespace="ed36f860-5d94-4549-9da4-a1c66f71aaa2"/>
    <xsd:import namespace="230e9df3-be65-4c73-a93b-d1236ebd677e"/>
    <xsd:element name="properties">
      <xsd:complexType>
        <xsd:sequence>
          <xsd:element name="documentManagement">
            <xsd:complexType>
              <xsd:all>
                <xsd:element ref="ns2:_DCDateModified" minOccurs="0"/>
                <xsd:element ref="ns1:PublishingStartDate" minOccurs="0"/>
                <xsd:element ref="ns1:PublishingExpirationDate"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5:_dlc_DocId" minOccurs="0"/>
                <xsd:element ref="ns5:_dlc_DocIdUrl" minOccurs="0"/>
                <xsd:element ref="ns5:_dlc_DocIdPersistId" minOccurs="0"/>
                <xsd:element ref="ns4:MediaServiceAutoTags" minOccurs="0"/>
                <xsd:element ref="ns4:MediaServiceDateTaken" minOccurs="0"/>
                <xsd:element ref="ns4:_Flow_SignoffStatus" minOccurs="0"/>
                <xsd:element ref="ns4:MediaServiceEventHashCode" minOccurs="0"/>
                <xsd:element ref="ns4:MediaServiceGenerationTime"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MediaServiceSearchProperties" minOccurs="0"/>
                <xsd:element ref="ns4:MediaServiceDocTags" minOccurs="0"/>
                <xsd:element ref="ns4:MediaServiceObjectDetectorVersion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 nillable="true" ma:displayName="Date Modified" ma:description="The date on which this resource was last modified" ma:format="DateTime" ma:internalName="Date_x0020_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370b82-cfb3-4b75-a799-8dea99f818d7"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36f860-5d94-4549-9da4-a1c66f71aa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Flow_SignoffStatus" ma:index="22" nillable="true" ma:displayName="Sign-off status" ma:internalName="_x0024_Resources_x003a_core_x002c_Signoff_Status_x003b_">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false">
      <xsd:simpleType>
        <xsd:restriction base="dms:Note">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ocTags" ma:index="31" nillable="true" ma:displayName="MediaServiceDocTags" ma:hidden="true" ma:internalName="MediaServiceDocTag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CDateModified xmlns="http://schemas.microsoft.com/sharepoint/v3/fields" xsi:nil="true"/>
    <MediaServiceKeyPoints xmlns="ed36f860-5d94-4549-9da4-a1c66f71aaa2" xsi:nil="true"/>
    <_Flow_SignoffStatus xmlns="ed36f860-5d94-4549-9da4-a1c66f71aaa2" xsi:nil="true"/>
    <PublishingExpirationDate xmlns="http://schemas.microsoft.com/sharepoint/v3" xsi:nil="true"/>
    <PublishingStartDate xmlns="http://schemas.microsoft.com/sharepoint/v3" xsi:nil="true"/>
    <_dlc_DocId xmlns="230e9df3-be65-4c73-a93b-d1236ebd677e">34KSE4FUMA2D-1627358850-21957</_dlc_DocId>
    <_dlc_DocIdUrl xmlns="230e9df3-be65-4c73-a93b-d1236ebd677e">
      <Url>https://microsoft.sharepoint.com/teams/partnerreleases/_layouts/15/DocIdRedir.aspx?ID=34KSE4FUMA2D-1627358850-21957</Url>
      <Description>34KSE4FUMA2D-1627358850-21957</Description>
    </_dlc_DocIdUrl>
  </documentManagement>
</p:properties>
</file>

<file path=customXml/itemProps1.xml><?xml version="1.0" encoding="utf-8"?>
<ds:datastoreItem xmlns:ds="http://schemas.openxmlformats.org/officeDocument/2006/customXml" ds:itemID="{AD2D6BA2-1F59-4778-B2B8-BCBC0156202D}">
  <ds:schemaRefs>
    <ds:schemaRef ds:uri="http://schemas.microsoft.com/sharepoint/events"/>
  </ds:schemaRefs>
</ds:datastoreItem>
</file>

<file path=customXml/itemProps2.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3.xml><?xml version="1.0" encoding="utf-8"?>
<ds:datastoreItem xmlns:ds="http://schemas.openxmlformats.org/officeDocument/2006/customXml" ds:itemID="{4F653722-1128-46BB-B625-748002DA44F3}">
  <ds:schemaRefs>
    <ds:schemaRef ds:uri="http://schemas.openxmlformats.org/officeDocument/2006/bibliography"/>
  </ds:schemaRefs>
</ds:datastoreItem>
</file>

<file path=customXml/itemProps4.xml><?xml version="1.0" encoding="utf-8"?>
<ds:datastoreItem xmlns:ds="http://schemas.openxmlformats.org/officeDocument/2006/customXml" ds:itemID="{CD6BCAEC-A106-4730-AAFB-226B9EEF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d370b82-cfb3-4b75-a799-8dea99f818d7"/>
    <ds:schemaRef ds:uri="ed36f860-5d94-4549-9da4-a1c66f71aaa2"/>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ed36f860-5d94-4549-9da4-a1c66f71aaa2"/>
    <ds:schemaRef ds:uri="230e9df3-be65-4c73-a93b-d1236ebd677e"/>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 id="{633cbf82-b979-478d-8f42-ffc892e59dc3}" enabled="0" method="" siteId="{633cbf82-b979-478d-8f42-ffc892e59dc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Noemie Desmet</cp:lastModifiedBy>
  <cp:revision>3</cp:revision>
  <cp:lastPrinted>2025-10-13T15:34:00Z</cp:lastPrinted>
  <dcterms:created xsi:type="dcterms:W3CDTF">2025-10-13T15:34:00Z</dcterms:created>
  <dcterms:modified xsi:type="dcterms:W3CDTF">2025-10-13T15:34:00Z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0x0101003FF90105A0B68C4586027CFB963F9726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