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GRUPO VIDANTA DESMIENTE NOTICIA SOBRE LA CONSTRUCCIÓN DE UN DESARROLLO TURÍSTICO EN LAS ISLAS MARÍAS</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Bahía de Banderas, Nayarit, a 04 de abril de 2019.–</w:t>
      </w:r>
      <w:r w:rsidDel="00000000" w:rsidR="00000000" w:rsidRPr="00000000">
        <w:rPr>
          <w:rtl w:val="0"/>
        </w:rPr>
        <w:t xml:space="preserve"> Ante las recientes notas de prensa que han sido publicadas y compartidas en redes sociales, en las que se afirma que Grupo Vidanta anunció la construcción de un desarrollo turístico de lujo o que proyecta invertir en un complejo turístico en las Islas Marías, el Grupo hace del conocimiento de la opinión pública que jamás ha estado en su programa de inversión la construcción de un proyecto en dicho lugar.</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“Es absolutamente falso que hayamos anunciado o que estemos planeando la construcción de un desarrollo turístico en las Islas Marías”, señaló Raúl Cruz, representante legal de Grupo Vidanta.</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Actualmente, Grupo Vidanta está enfocado en la generación de empleo y en la construcción de hoteles, parques y atracciones en los destinos turísticos en los que ya opera, por lo que con total respeto afirmaron que se desvinculan de cualquier proyecto o desarrollo en las Islas Marías.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“Grupo Vidanta es, orgullosamente, una empresa 100% mexicana con 45 años dedicados al desarrollo del turismo, que a esta fecha cuenta con el apoyo de más de 17 mil compañeras y compañeros de trabajo”, finalizó Raúl Cruz.</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0C">
      <w:pPr>
        <w:widowControl w:val="1"/>
        <w:spacing w:line="240" w:lineRule="auto"/>
        <w:jc w:val="center"/>
        <w:rPr>
          <w:sz w:val="24"/>
          <w:szCs w:val="24"/>
          <w:highlight w:val="white"/>
        </w:rPr>
      </w:pPr>
      <w:bookmarkStart w:colFirst="0" w:colLast="0" w:name="_3dy6vkm" w:id="0"/>
      <w:bookmarkEnd w:id="0"/>
      <w:r w:rsidDel="00000000" w:rsidR="00000000" w:rsidRPr="00000000">
        <w:rPr>
          <w:sz w:val="24"/>
          <w:szCs w:val="24"/>
          <w:highlight w:val="white"/>
          <w:rtl w:val="0"/>
        </w:rPr>
        <w:t xml:space="preserve">###</w:t>
      </w:r>
    </w:p>
    <w:p w:rsidR="00000000" w:rsidDel="00000000" w:rsidP="00000000" w:rsidRDefault="00000000" w:rsidRPr="00000000" w14:paraId="0000000D">
      <w:pPr>
        <w:widowControl w:val="1"/>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E">
      <w:pPr>
        <w:widowControl w:val="1"/>
        <w:spacing w:line="240" w:lineRule="auto"/>
        <w:jc w:val="both"/>
        <w:rPr>
          <w:b w:val="1"/>
          <w:sz w:val="18"/>
          <w:szCs w:val="18"/>
          <w:highlight w:val="white"/>
        </w:rPr>
      </w:pPr>
      <w:r w:rsidDel="00000000" w:rsidR="00000000" w:rsidRPr="00000000">
        <w:rPr>
          <w:b w:val="1"/>
          <w:sz w:val="18"/>
          <w:szCs w:val="18"/>
          <w:highlight w:val="white"/>
          <w:rtl w:val="0"/>
        </w:rPr>
        <w:t xml:space="preserve">Acerca de Grupo Vidanta</w:t>
      </w:r>
    </w:p>
    <w:p w:rsidR="00000000" w:rsidDel="00000000" w:rsidP="00000000" w:rsidRDefault="00000000" w:rsidRPr="00000000" w14:paraId="0000000F">
      <w:pPr>
        <w:widowControl w:val="1"/>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0">
      <w:pPr>
        <w:widowControl w:val="1"/>
        <w:spacing w:line="240" w:lineRule="auto"/>
        <w:jc w:val="both"/>
        <w:rPr>
          <w:sz w:val="18"/>
          <w:szCs w:val="18"/>
          <w:highlight w:val="white"/>
        </w:rPr>
      </w:pPr>
      <w:r w:rsidDel="00000000" w:rsidR="00000000" w:rsidRPr="00000000">
        <w:rPr>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1">
      <w:pPr>
        <w:widowControl w:val="1"/>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2">
      <w:pPr>
        <w:widowControl w:val="1"/>
        <w:spacing w:line="240" w:lineRule="auto"/>
        <w:jc w:val="both"/>
        <w:rPr>
          <w:sz w:val="18"/>
          <w:szCs w:val="18"/>
          <w:highlight w:val="white"/>
        </w:rPr>
      </w:pPr>
      <w:r w:rsidDel="00000000" w:rsidR="00000000" w:rsidRPr="00000000">
        <w:rPr>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3">
      <w:pPr>
        <w:widowControl w:val="1"/>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4">
      <w:pPr>
        <w:widowControl w:val="1"/>
        <w:spacing w:line="240" w:lineRule="auto"/>
        <w:jc w:val="both"/>
        <w:rPr>
          <w:sz w:val="18"/>
          <w:szCs w:val="18"/>
          <w:highlight w:val="white"/>
        </w:rPr>
      </w:pPr>
      <w:r w:rsidDel="00000000" w:rsidR="00000000" w:rsidRPr="00000000">
        <w:rPr>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5">
      <w:pPr>
        <w:widowControl w:val="1"/>
        <w:spacing w:line="240" w:lineRule="auto"/>
        <w:jc w:val="both"/>
        <w:rPr>
          <w:color w:val="3c78d8"/>
          <w:sz w:val="18"/>
          <w:szCs w:val="18"/>
        </w:rPr>
      </w:pPr>
      <w:r w:rsidDel="00000000" w:rsidR="00000000" w:rsidRPr="00000000">
        <w:rPr>
          <w:rtl w:val="0"/>
        </w:rPr>
      </w:r>
    </w:p>
    <w:p w:rsidR="00000000" w:rsidDel="00000000" w:rsidP="00000000" w:rsidRDefault="00000000" w:rsidRPr="00000000" w14:paraId="00000016">
      <w:pPr>
        <w:widowControl w:val="1"/>
        <w:spacing w:line="240" w:lineRule="auto"/>
        <w:jc w:val="both"/>
        <w:rPr>
          <w:sz w:val="18"/>
          <w:szCs w:val="18"/>
          <w:highlight w:val="white"/>
        </w:rPr>
      </w:pPr>
      <w:r w:rsidDel="00000000" w:rsidR="00000000" w:rsidRPr="00000000">
        <w:rPr>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7">
      <w:pPr>
        <w:widowControl w:val="1"/>
        <w:spacing w:line="240" w:lineRule="auto"/>
        <w:jc w:val="both"/>
        <w:rPr>
          <w:color w:val="0000ff"/>
          <w:sz w:val="18"/>
          <w:szCs w:val="18"/>
          <w:highlight w:val="white"/>
        </w:rPr>
      </w:pPr>
      <w:r w:rsidDel="00000000" w:rsidR="00000000" w:rsidRPr="00000000">
        <w:rPr>
          <w:rtl w:val="0"/>
        </w:rPr>
      </w:r>
    </w:p>
    <w:p w:rsidR="00000000" w:rsidDel="00000000" w:rsidP="00000000" w:rsidRDefault="00000000" w:rsidRPr="00000000" w14:paraId="00000018">
      <w:pPr>
        <w:widowControl w:val="1"/>
        <w:spacing w:line="240" w:lineRule="auto"/>
        <w:jc w:val="both"/>
        <w:rPr>
          <w:sz w:val="18"/>
          <w:szCs w:val="18"/>
          <w:highlight w:val="white"/>
        </w:rPr>
      </w:pPr>
      <w:r w:rsidDel="00000000" w:rsidR="00000000" w:rsidRPr="00000000">
        <w:rPr>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19">
      <w:pPr>
        <w:widowControl w:val="1"/>
        <w:spacing w:line="240" w:lineRule="auto"/>
        <w:jc w:val="both"/>
        <w:rPr>
          <w:sz w:val="18"/>
          <w:szCs w:val="18"/>
          <w:highlight w:val="white"/>
        </w:rPr>
      </w:pPr>
      <w:r w:rsidDel="00000000" w:rsidR="00000000" w:rsidRPr="00000000">
        <w:rPr>
          <w:rtl w:val="0"/>
        </w:rPr>
      </w:r>
    </w:p>
    <w:p w:rsidR="00000000" w:rsidDel="00000000" w:rsidP="00000000" w:rsidRDefault="00000000" w:rsidRPr="00000000" w14:paraId="0000001A">
      <w:pPr>
        <w:widowControl w:val="1"/>
        <w:spacing w:after="200" w:line="240" w:lineRule="auto"/>
        <w:jc w:val="both"/>
        <w:rPr>
          <w:sz w:val="18"/>
          <w:szCs w:val="18"/>
          <w:highlight w:val="white"/>
        </w:rPr>
      </w:pPr>
      <w:r w:rsidDel="00000000" w:rsidR="00000000" w:rsidRPr="00000000">
        <w:rPr>
          <w:sz w:val="18"/>
          <w:szCs w:val="18"/>
          <w:rtl w:val="0"/>
        </w:rPr>
        <w:t xml:space="preserve">Para obtener más información, visite</w:t>
      </w:r>
      <w:hyperlink r:id="rId6">
        <w:r w:rsidDel="00000000" w:rsidR="00000000" w:rsidRPr="00000000">
          <w:rPr>
            <w:sz w:val="18"/>
            <w:szCs w:val="18"/>
            <w:rtl w:val="0"/>
          </w:rPr>
          <w:t xml:space="preserve"> </w:t>
        </w:r>
      </w:hyperlink>
      <w:hyperlink r:id="rId7">
        <w:r w:rsidDel="00000000" w:rsidR="00000000" w:rsidRPr="00000000">
          <w:rPr>
            <w:color w:val="00b0f0"/>
            <w:sz w:val="18"/>
            <w:szCs w:val="18"/>
            <w:rtl w:val="0"/>
          </w:rPr>
          <w:t xml:space="preserve">www.GrupoVidanta.com</w:t>
        </w:r>
      </w:hyperlink>
      <w:r w:rsidDel="00000000" w:rsidR="00000000" w:rsidRPr="00000000">
        <w:rPr>
          <w:color w:val="00b0f0"/>
          <w:sz w:val="18"/>
          <w:szCs w:val="18"/>
          <w:rtl w:val="0"/>
        </w:rPr>
        <w:t xml:space="preserve">.</w:t>
      </w:r>
      <w:r w:rsidDel="00000000" w:rsidR="00000000" w:rsidRPr="00000000">
        <w:rPr>
          <w:rtl w:val="0"/>
        </w:rPr>
      </w:r>
    </w:p>
    <w:p w:rsidR="00000000" w:rsidDel="00000000" w:rsidP="00000000" w:rsidRDefault="00000000" w:rsidRPr="00000000" w14:paraId="0000001B">
      <w:pPr>
        <w:widowControl w:val="1"/>
        <w:spacing w:line="240" w:lineRule="auto"/>
        <w:rPr>
          <w:sz w:val="18"/>
          <w:szCs w:val="18"/>
        </w:rPr>
      </w:pPr>
      <w:r w:rsidDel="00000000" w:rsidR="00000000" w:rsidRPr="00000000">
        <w:rPr>
          <w:rtl w:val="0"/>
        </w:rPr>
      </w:r>
    </w:p>
    <w:p w:rsidR="00000000" w:rsidDel="00000000" w:rsidP="00000000" w:rsidRDefault="00000000" w:rsidRPr="00000000" w14:paraId="0000001C">
      <w:pPr>
        <w:spacing w:line="240" w:lineRule="auto"/>
        <w:jc w:val="both"/>
        <w:rPr>
          <w:b w:val="1"/>
          <w:sz w:val="20"/>
          <w:szCs w:val="20"/>
        </w:rPr>
      </w:pPr>
      <w:bookmarkStart w:colFirst="0" w:colLast="0" w:name="_1t3h5sf" w:id="1"/>
      <w:bookmarkEnd w:id="1"/>
      <w:r w:rsidDel="00000000" w:rsidR="00000000" w:rsidRPr="00000000">
        <w:rPr>
          <w:b w:val="1"/>
          <w:sz w:val="20"/>
          <w:szCs w:val="20"/>
          <w:rtl w:val="0"/>
        </w:rPr>
        <w:t xml:space="preserve">CONTACTO</w:t>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Sandy Machuca</w:t>
      </w:r>
    </w:p>
    <w:p w:rsidR="00000000" w:rsidDel="00000000" w:rsidP="00000000" w:rsidRDefault="00000000" w:rsidRPr="00000000" w14:paraId="0000001F">
      <w:pPr>
        <w:spacing w:line="240" w:lineRule="auto"/>
        <w:jc w:val="both"/>
        <w:rPr>
          <w:sz w:val="20"/>
          <w:szCs w:val="20"/>
        </w:rPr>
      </w:pPr>
      <w:hyperlink r:id="rId8">
        <w:r w:rsidDel="00000000" w:rsidR="00000000" w:rsidRPr="00000000">
          <w:rPr>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Public Relations Manager</w:t>
      </w:r>
    </w:p>
    <w:p w:rsidR="00000000" w:rsidDel="00000000" w:rsidP="00000000" w:rsidRDefault="00000000" w:rsidRPr="00000000" w14:paraId="00000021">
      <w:pPr>
        <w:spacing w:line="240" w:lineRule="auto"/>
        <w:jc w:val="both"/>
        <w:rPr>
          <w:sz w:val="20"/>
          <w:szCs w:val="20"/>
        </w:rPr>
      </w:pPr>
      <w:r w:rsidDel="00000000" w:rsidR="00000000" w:rsidRPr="00000000">
        <w:rPr>
          <w:sz w:val="20"/>
          <w:szCs w:val="20"/>
          <w:rtl w:val="0"/>
        </w:rPr>
        <w:t xml:space="preserve">Of. 6392.1100 Ext. 3415</w:t>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M: 04455 2270 5536</w:t>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Peisha Yee</w:t>
      </w:r>
    </w:p>
    <w:p w:rsidR="00000000" w:rsidDel="00000000" w:rsidP="00000000" w:rsidRDefault="00000000" w:rsidRPr="00000000" w14:paraId="00000025">
      <w:pPr>
        <w:spacing w:line="240" w:lineRule="auto"/>
        <w:jc w:val="both"/>
        <w:rPr>
          <w:sz w:val="20"/>
          <w:szCs w:val="20"/>
        </w:rPr>
      </w:pPr>
      <w:hyperlink r:id="rId9">
        <w:r w:rsidDel="00000000" w:rsidR="00000000" w:rsidRPr="00000000">
          <w:rPr>
            <w:color w:val="1155cc"/>
            <w:sz w:val="20"/>
            <w:szCs w:val="20"/>
            <w:u w:val="single"/>
            <w:rtl w:val="0"/>
          </w:rPr>
          <w:t xml:space="preserve">peisha.yee@another.co</w:t>
        </w:r>
      </w:hyperlink>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Sr. Account Executive</w:t>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Of. 6392.1100 Ext. 3415</w:t>
      </w:r>
    </w:p>
    <w:p w:rsidR="00000000" w:rsidDel="00000000" w:rsidP="00000000" w:rsidRDefault="00000000" w:rsidRPr="00000000" w14:paraId="00000028">
      <w:pPr>
        <w:spacing w:line="240" w:lineRule="auto"/>
        <w:jc w:val="both"/>
        <w:rPr/>
      </w:pPr>
      <w:r w:rsidDel="00000000" w:rsidR="00000000" w:rsidRPr="00000000">
        <w:rPr>
          <w:sz w:val="20"/>
          <w:szCs w:val="20"/>
          <w:rtl w:val="0"/>
        </w:rPr>
        <w:t xml:space="preserve">M: 04455 3426 9236</w:t>
      </w:r>
      <w:r w:rsidDel="00000000" w:rsidR="00000000" w:rsidRPr="00000000">
        <w:rPr>
          <w:rtl w:val="0"/>
        </w:rPr>
      </w:r>
    </w:p>
    <w:sectPr>
      <w:headerReference r:id="rId10" w:type="default"/>
      <w:pgSz w:h="16834" w:w="11909"/>
      <w:pgMar w:bottom="1440" w:top="19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1433513</wp:posOffset>
          </wp:positionH>
          <wp:positionV relativeFrom="paragraph">
            <wp:posOffset>266700</wp:posOffset>
          </wp:positionV>
          <wp:extent cx="2867025" cy="8572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6804" l="0" r="0" t="26804"/>
                  <a:stretch>
                    <a:fillRect/>
                  </a:stretch>
                </pic:blipFill>
                <pic:spPr>
                  <a:xfrm>
                    <a:off x="0" y="0"/>
                    <a:ext cx="2867025" cy="857250"/>
                  </a:xfrm>
                  <a:prstGeom prst="rect"/>
                  <a:ln/>
                </pic:spPr>
              </pic:pic>
            </a:graphicData>
          </a:graphic>
        </wp:anchor>
      </w:drawing>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hyperlink" Target="http://www.grupovidanta.com/" TargetMode="External"/><Relationship Id="rId7" Type="http://schemas.openxmlformats.org/officeDocument/2006/relationships/hyperlink" Target="http://www.grupovidanta.com" TargetMode="External"/><Relationship Id="rId8" Type="http://schemas.openxmlformats.org/officeDocument/2006/relationships/hyperlink" Target="mailto:sandy@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