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Celebra las fiestas de este fin de año junto a la edición navideña limitada de Tequila Casa Dragones Blanco</w:t>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spacing w:after="0" w:before="0" w:lineRule="auto"/>
        <w:ind w:left="720" w:hanging="360"/>
        <w:contextualSpacing w:val="1"/>
        <w:jc w:val="center"/>
        <w:rPr/>
      </w:pPr>
      <w:r w:rsidDel="00000000" w:rsidR="00000000" w:rsidRPr="00000000">
        <w:rPr>
          <w:rtl w:val="0"/>
        </w:rPr>
        <w:t xml:space="preserve">Tequila Casa Dragones presenta una edición especial para estas épocas de unión y festejo. </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Ciudad de México, a 05</w:t>
      </w:r>
      <w:r w:rsidDel="00000000" w:rsidR="00000000" w:rsidRPr="00000000">
        <w:rPr>
          <w:b w:val="1"/>
          <w:rtl w:val="0"/>
        </w:rPr>
        <w:t xml:space="preserve"> de diciembre de 2018</w:t>
      </w:r>
      <w:r w:rsidDel="00000000" w:rsidR="00000000" w:rsidRPr="00000000">
        <w:rPr>
          <w:rtl w:val="0"/>
        </w:rPr>
        <w:t xml:space="preserve">.- Como en cada año,  llega la época de celebrar junto a nuestros seres queridos el fin de año, y no hay mejor forma de disfrutar las festividades de diciembre que con una edición especial de Tequila Casa Dragones Blanco, diseñada especialmente para estas épocas.</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Esta edición presenta los estuches de Tequila Casa Dragones Blanco en edición especial de temporada, convirtiéndose en un regalo memorable, una pieza que le brindará elegancia a tu bar con un diseño mexicano, propio también de este tan especial tequila premium. </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El exclusivo sabor suave y balanceado con notas semidulces de agave con tonos de pimienta y clavo de olor de Tequila Casa Dragones Blanco, se conjuga a la perfección con el increíble diseño de esta funda, inspirado en el arte tipográfico y lineal mexicano, y que se halla impreso en tinta color blanco y textura realzada, cuyo mensaje principal es “Felices Fiestas”. </w:t>
        <w:br w:type="textWrapping"/>
        <w:br w:type="textWrapping"/>
        <w:t xml:space="preserve">El tequila 100% puro de agave azul, producido en pequeños lotes mediante un proceso innovador que se enfoca en la pureza del agave, es un regalo que encantará a paladares selectos y amantes de tan reconocida bebida auténticamente mexicana. Catalogado como “Mejor Tequila Blanco” por la organización Epicurious y considerado dentro de los “Diez Mejores Blancos” por Food and Wine, Tequila Casa Dragones Blanco es perfecto para tomarse en las rocas o para preparar cocteles de alta gama.</w:t>
        <w:br w:type="textWrapping"/>
        <w:br w:type="textWrapping"/>
        <w:t xml:space="preserve">La funda de edición navideña para vestir los estuches de Tequila Casa Dragones Blanco estará disponible de forma limitada y se podrá adquirir en concierge@casadragones.com</w:t>
        <w:br w:type="textWrapping"/>
        <w:br w:type="textWrapping"/>
        <w:t xml:space="preserve">¡Tequila Casa Dragones te desea felices fiestas!</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b w:val="1"/>
        </w:rPr>
      </w:pPr>
      <w:r w:rsidDel="00000000" w:rsidR="00000000" w:rsidRPr="00000000">
        <w:rPr>
          <w:rtl w:val="0"/>
        </w:rPr>
      </w:r>
    </w:p>
    <w:p w:rsidR="00000000" w:rsidDel="00000000" w:rsidP="00000000" w:rsidRDefault="00000000" w:rsidRPr="00000000" w14:paraId="0000000B">
      <w:pPr>
        <w:contextualSpacing w:val="0"/>
        <w:jc w:val="both"/>
        <w:rPr>
          <w:b w:val="1"/>
        </w:rPr>
      </w:pPr>
      <w:r w:rsidDel="00000000" w:rsidR="00000000" w:rsidRPr="00000000">
        <w:rPr>
          <w:rtl w:val="0"/>
        </w:rPr>
      </w:r>
    </w:p>
    <w:p w:rsidR="00000000" w:rsidDel="00000000" w:rsidP="00000000" w:rsidRDefault="00000000" w:rsidRPr="00000000" w14:paraId="0000000C">
      <w:pPr>
        <w:contextualSpacing w:val="0"/>
        <w:jc w:val="both"/>
        <w:rPr>
          <w:b w:val="1"/>
        </w:rPr>
      </w:pPr>
      <w:r w:rsidDel="00000000" w:rsidR="00000000" w:rsidRPr="00000000">
        <w:rPr>
          <w:rtl w:val="0"/>
        </w:rPr>
      </w:r>
    </w:p>
    <w:p w:rsidR="00000000" w:rsidDel="00000000" w:rsidP="00000000" w:rsidRDefault="00000000" w:rsidRPr="00000000" w14:paraId="0000000D">
      <w:pPr>
        <w:contextualSpacing w:val="0"/>
        <w:jc w:val="both"/>
        <w:rPr>
          <w:b w:val="1"/>
        </w:rPr>
      </w:pPr>
      <w:r w:rsidDel="00000000" w:rsidR="00000000" w:rsidRPr="00000000">
        <w:rPr>
          <w:rtl w:val="0"/>
        </w:rPr>
      </w:r>
    </w:p>
    <w:p w:rsidR="00000000" w:rsidDel="00000000" w:rsidP="00000000" w:rsidRDefault="00000000" w:rsidRPr="00000000" w14:paraId="0000000E">
      <w:pPr>
        <w:contextualSpacing w:val="0"/>
        <w:jc w:val="both"/>
        <w:rPr>
          <w:b w:val="1"/>
        </w:rPr>
      </w:pPr>
      <w:r w:rsidDel="00000000" w:rsidR="00000000" w:rsidRPr="00000000">
        <w:rPr>
          <w:rtl w:val="0"/>
        </w:rPr>
      </w:r>
    </w:p>
    <w:p w:rsidR="00000000" w:rsidDel="00000000" w:rsidP="00000000" w:rsidRDefault="00000000" w:rsidRPr="00000000" w14:paraId="0000000F">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10">
      <w:pPr>
        <w:contextualSpacing w:val="0"/>
        <w:jc w:val="both"/>
        <w:rPr>
          <w:b w:val="1"/>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6">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8">
      <w:pPr>
        <w:contextualSpacing w:val="0"/>
        <w:jc w:val="both"/>
        <w:rPr>
          <w:color w:val="1155cc"/>
          <w:u w:val="single"/>
        </w:rPr>
      </w:pPr>
      <w:r w:rsidDel="00000000" w:rsidR="00000000" w:rsidRPr="00000000">
        <w:rPr>
          <w:rtl w:val="0"/>
        </w:rPr>
      </w:r>
    </w:p>
    <w:p w:rsidR="00000000" w:rsidDel="00000000" w:rsidP="00000000" w:rsidRDefault="00000000" w:rsidRPr="00000000" w14:paraId="00000019">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A">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1B">
      <w:pPr>
        <w:contextualSpacing w:val="0"/>
        <w:jc w:val="both"/>
        <w:rPr/>
      </w:pPr>
      <w:r w:rsidDel="00000000" w:rsidR="00000000" w:rsidRPr="00000000">
        <w:rPr>
          <w:rtl w:val="0"/>
        </w:rPr>
        <w:t xml:space="preserve">Another Company</w:t>
      </w:r>
    </w:p>
    <w:p w:rsidR="00000000" w:rsidDel="00000000" w:rsidP="00000000" w:rsidRDefault="00000000" w:rsidRPr="00000000" w14:paraId="0000001C">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1D">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1E">
      <w:pPr>
        <w:contextualSpacing w:val="0"/>
        <w:jc w:val="both"/>
        <w:rPr/>
      </w:pPr>
      <w:r w:rsidDel="00000000" w:rsidR="00000000" w:rsidRPr="00000000">
        <w:rPr>
          <w:rtl w:val="0"/>
        </w:rPr>
        <w:t xml:space="preserve">T: +52 55 6392 1100 Ext.3416</w:t>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