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w:t>
      </w:r>
      <w:r w:rsidDel="00000000" w:rsidR="00000000" w:rsidRPr="00000000">
        <w:rPr>
          <w:b w:val="1"/>
          <w:sz w:val="36"/>
          <w:szCs w:val="36"/>
          <w:rtl w:val="0"/>
        </w:rPr>
        <w:t xml:space="preserve">ransacciones electrónicas en México crecen 36.06% por Buen Fin en noviembre: Adyen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b w:val="1"/>
          <w:i w:val="1"/>
        </w:rPr>
      </w:pPr>
      <w:r w:rsidDel="00000000" w:rsidR="00000000" w:rsidRPr="00000000">
        <w:rPr>
          <w:b w:val="1"/>
          <w:i w:val="1"/>
          <w:rtl w:val="0"/>
        </w:rPr>
        <w:t xml:space="preserve">Destacan días en los que los mexicanos gastaron hasta 429% más que el año anterior y sectores como alimentos, hogar y transporte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25 de noviembre de 2020.- </w:t>
      </w:r>
      <w:r w:rsidDel="00000000" w:rsidR="00000000" w:rsidRPr="00000000">
        <w:rPr>
          <w:rtl w:val="0"/>
        </w:rPr>
        <w:t xml:space="preserve">Derivado del Buen Fin, temporada de ofertas y descuentos que se llevó a cabo del 9 al 20 de noviembre, las transacciones digitales en México y el gasto promedio que realizaron los consumidores del país tuvieron importantes incrementos.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De acuerdo con cifras de Adyen, el volumen de transacciones durante noviembre de 2020 </w:t>
      </w:r>
      <w:r w:rsidDel="00000000" w:rsidR="00000000" w:rsidRPr="00000000">
        <w:rPr>
          <w:b w:val="1"/>
          <w:rtl w:val="0"/>
        </w:rPr>
        <w:t xml:space="preserve">se incrementó un 36.06% en comparación con el mismo mes del año anterior</w:t>
      </w:r>
      <w:r w:rsidDel="00000000" w:rsidR="00000000" w:rsidRPr="00000000">
        <w:rPr>
          <w:rtl w:val="0"/>
        </w:rPr>
        <w:t xml:space="preserve">. De esa forma, México se posiciona como </w:t>
      </w:r>
      <w:r w:rsidDel="00000000" w:rsidR="00000000" w:rsidRPr="00000000">
        <w:rPr>
          <w:b w:val="1"/>
          <w:rtl w:val="0"/>
        </w:rPr>
        <w:t xml:space="preserve">el mercado con mayor crecimiento interanual</w:t>
      </w:r>
      <w:r w:rsidDel="00000000" w:rsidR="00000000" w:rsidRPr="00000000">
        <w:rPr>
          <w:rtl w:val="0"/>
        </w:rPr>
        <w:t xml:space="preserve"> en transacciones entre los países en los que Adyen tiene presencia, seguido por Estados Unidos (33.94%) e Irlanda (17.44%).</w:t>
      </w:r>
    </w:p>
    <w:p w:rsidR="00000000" w:rsidDel="00000000" w:rsidP="00000000" w:rsidRDefault="00000000" w:rsidRPr="00000000" w14:paraId="00000008">
      <w:pPr>
        <w:jc w:val="left"/>
        <w:rPr/>
      </w:pPr>
      <w:r w:rsidDel="00000000" w:rsidR="00000000" w:rsidRPr="00000000">
        <w:rPr>
          <w:rtl w:val="0"/>
        </w:rPr>
      </w:r>
    </w:p>
    <w:tbl>
      <w:tblPr>
        <w:tblStyle w:val="Table1"/>
        <w:tblW w:w="493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2610"/>
        <w:tblGridChange w:id="0">
          <w:tblGrid>
            <w:gridCol w:w="2325"/>
            <w:gridCol w:w="2610"/>
          </w:tblGrid>
        </w:tblGridChange>
      </w:tblGrid>
      <w:tr>
        <w:trPr>
          <w:trHeight w:val="525" w:hRule="atLeast"/>
        </w:trPr>
        <w:tc>
          <w:tcPr>
            <w:gridSpan w:val="2"/>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09">
            <w:pPr>
              <w:widowControl w:val="0"/>
              <w:jc w:val="center"/>
              <w:rPr>
                <w:sz w:val="20"/>
                <w:szCs w:val="20"/>
              </w:rPr>
            </w:pPr>
            <w:r w:rsidDel="00000000" w:rsidR="00000000" w:rsidRPr="00000000">
              <w:rPr>
                <w:b w:val="1"/>
                <w:color w:val="222222"/>
                <w:sz w:val="20"/>
                <w:szCs w:val="20"/>
                <w:rtl w:val="0"/>
              </w:rPr>
              <w:t xml:space="preserve">Crecimiento de transacciones en México y otros países (noviembre 2020) de acuerdo con Adyen</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0B">
            <w:pPr>
              <w:widowControl w:val="0"/>
              <w:jc w:val="center"/>
              <w:rPr>
                <w:sz w:val="20"/>
                <w:szCs w:val="20"/>
              </w:rPr>
            </w:pPr>
            <w:r w:rsidDel="00000000" w:rsidR="00000000" w:rsidRPr="00000000">
              <w:rPr>
                <w:b w:val="1"/>
                <w:color w:val="222222"/>
                <w:sz w:val="18"/>
                <w:szCs w:val="18"/>
                <w:rtl w:val="0"/>
              </w:rPr>
              <w:t xml:space="preserve">País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0C">
            <w:pPr>
              <w:widowControl w:val="0"/>
              <w:jc w:val="center"/>
              <w:rPr>
                <w:sz w:val="20"/>
                <w:szCs w:val="20"/>
              </w:rPr>
            </w:pPr>
            <w:r w:rsidDel="00000000" w:rsidR="00000000" w:rsidRPr="00000000">
              <w:rPr>
                <w:b w:val="1"/>
                <w:color w:val="222222"/>
                <w:sz w:val="18"/>
                <w:szCs w:val="18"/>
                <w:rtl w:val="0"/>
              </w:rPr>
              <w:t xml:space="preserve">Crecimiento en transacciones</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0D">
            <w:pPr>
              <w:widowControl w:val="0"/>
              <w:jc w:val="center"/>
              <w:rPr>
                <w:sz w:val="20"/>
                <w:szCs w:val="20"/>
              </w:rPr>
            </w:pPr>
            <w:r w:rsidDel="00000000" w:rsidR="00000000" w:rsidRPr="00000000">
              <w:rPr>
                <w:b w:val="1"/>
                <w:color w:val="222222"/>
                <w:sz w:val="18"/>
                <w:szCs w:val="18"/>
                <w:rtl w:val="0"/>
              </w:rPr>
              <w:t xml:space="preserve">Mexico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0E">
            <w:pPr>
              <w:widowControl w:val="0"/>
              <w:jc w:val="center"/>
              <w:rPr>
                <w:sz w:val="20"/>
                <w:szCs w:val="20"/>
              </w:rPr>
            </w:pPr>
            <w:r w:rsidDel="00000000" w:rsidR="00000000" w:rsidRPr="00000000">
              <w:rPr>
                <w:b w:val="1"/>
                <w:color w:val="222222"/>
                <w:sz w:val="18"/>
                <w:szCs w:val="18"/>
                <w:rtl w:val="0"/>
              </w:rPr>
              <w:t xml:space="preserve">36.06%</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0F">
            <w:pPr>
              <w:widowControl w:val="0"/>
              <w:jc w:val="center"/>
              <w:rPr>
                <w:sz w:val="20"/>
                <w:szCs w:val="20"/>
              </w:rPr>
            </w:pPr>
            <w:r w:rsidDel="00000000" w:rsidR="00000000" w:rsidRPr="00000000">
              <w:rPr>
                <w:b w:val="1"/>
                <w:color w:val="222222"/>
                <w:sz w:val="18"/>
                <w:szCs w:val="18"/>
                <w:rtl w:val="0"/>
              </w:rPr>
              <w:t xml:space="preserve">Estados Unidos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0">
            <w:pPr>
              <w:widowControl w:val="0"/>
              <w:jc w:val="center"/>
              <w:rPr>
                <w:sz w:val="20"/>
                <w:szCs w:val="20"/>
              </w:rPr>
            </w:pPr>
            <w:r w:rsidDel="00000000" w:rsidR="00000000" w:rsidRPr="00000000">
              <w:rPr>
                <w:b w:val="1"/>
                <w:color w:val="222222"/>
                <w:sz w:val="18"/>
                <w:szCs w:val="18"/>
                <w:rtl w:val="0"/>
              </w:rPr>
              <w:t xml:space="preserve">33.94%</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1">
            <w:pPr>
              <w:widowControl w:val="0"/>
              <w:jc w:val="center"/>
              <w:rPr>
                <w:sz w:val="20"/>
                <w:szCs w:val="20"/>
              </w:rPr>
            </w:pPr>
            <w:r w:rsidDel="00000000" w:rsidR="00000000" w:rsidRPr="00000000">
              <w:rPr>
                <w:b w:val="1"/>
                <w:color w:val="222222"/>
                <w:sz w:val="18"/>
                <w:szCs w:val="18"/>
                <w:rtl w:val="0"/>
              </w:rPr>
              <w:t xml:space="preserve">Irlanda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2">
            <w:pPr>
              <w:widowControl w:val="0"/>
              <w:jc w:val="center"/>
              <w:rPr>
                <w:sz w:val="20"/>
                <w:szCs w:val="20"/>
              </w:rPr>
            </w:pPr>
            <w:r w:rsidDel="00000000" w:rsidR="00000000" w:rsidRPr="00000000">
              <w:rPr>
                <w:b w:val="1"/>
                <w:color w:val="222222"/>
                <w:sz w:val="18"/>
                <w:szCs w:val="18"/>
                <w:rtl w:val="0"/>
              </w:rPr>
              <w:t xml:space="preserve">17.44%</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3">
            <w:pPr>
              <w:widowControl w:val="0"/>
              <w:jc w:val="center"/>
              <w:rPr>
                <w:sz w:val="20"/>
                <w:szCs w:val="20"/>
              </w:rPr>
            </w:pPr>
            <w:r w:rsidDel="00000000" w:rsidR="00000000" w:rsidRPr="00000000">
              <w:rPr>
                <w:b w:val="1"/>
                <w:color w:val="222222"/>
                <w:sz w:val="18"/>
                <w:szCs w:val="18"/>
                <w:rtl w:val="0"/>
              </w:rPr>
              <w:t xml:space="preserve">Brasil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4">
            <w:pPr>
              <w:widowControl w:val="0"/>
              <w:jc w:val="center"/>
              <w:rPr>
                <w:sz w:val="20"/>
                <w:szCs w:val="20"/>
              </w:rPr>
            </w:pPr>
            <w:r w:rsidDel="00000000" w:rsidR="00000000" w:rsidRPr="00000000">
              <w:rPr>
                <w:b w:val="1"/>
                <w:color w:val="222222"/>
                <w:sz w:val="18"/>
                <w:szCs w:val="18"/>
                <w:rtl w:val="0"/>
              </w:rPr>
              <w:t xml:space="preserve">8.56%</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5">
            <w:pPr>
              <w:widowControl w:val="0"/>
              <w:jc w:val="center"/>
              <w:rPr>
                <w:sz w:val="20"/>
                <w:szCs w:val="20"/>
              </w:rPr>
            </w:pPr>
            <w:r w:rsidDel="00000000" w:rsidR="00000000" w:rsidRPr="00000000">
              <w:rPr>
                <w:b w:val="1"/>
                <w:color w:val="222222"/>
                <w:sz w:val="18"/>
                <w:szCs w:val="18"/>
                <w:rtl w:val="0"/>
              </w:rPr>
              <w:t xml:space="preserve">Francia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6">
            <w:pPr>
              <w:widowControl w:val="0"/>
              <w:jc w:val="center"/>
              <w:rPr>
                <w:sz w:val="20"/>
                <w:szCs w:val="20"/>
              </w:rPr>
            </w:pPr>
            <w:r w:rsidDel="00000000" w:rsidR="00000000" w:rsidRPr="00000000">
              <w:rPr>
                <w:b w:val="1"/>
                <w:color w:val="222222"/>
                <w:sz w:val="18"/>
                <w:szCs w:val="18"/>
                <w:rtl w:val="0"/>
              </w:rPr>
              <w:t xml:space="preserve">-67.36%</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7">
            <w:pPr>
              <w:widowControl w:val="0"/>
              <w:jc w:val="center"/>
              <w:rPr>
                <w:sz w:val="20"/>
                <w:szCs w:val="20"/>
              </w:rPr>
            </w:pPr>
            <w:r w:rsidDel="00000000" w:rsidR="00000000" w:rsidRPr="00000000">
              <w:rPr>
                <w:b w:val="1"/>
                <w:color w:val="222222"/>
                <w:sz w:val="18"/>
                <w:szCs w:val="18"/>
                <w:rtl w:val="0"/>
              </w:rPr>
              <w:t xml:space="preserve">España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8">
            <w:pPr>
              <w:widowControl w:val="0"/>
              <w:jc w:val="center"/>
              <w:rPr>
                <w:sz w:val="20"/>
                <w:szCs w:val="20"/>
              </w:rPr>
            </w:pPr>
            <w:r w:rsidDel="00000000" w:rsidR="00000000" w:rsidRPr="00000000">
              <w:rPr>
                <w:b w:val="1"/>
                <w:color w:val="222222"/>
                <w:sz w:val="18"/>
                <w:szCs w:val="18"/>
                <w:rtl w:val="0"/>
              </w:rPr>
              <w:t xml:space="preserve">-51.11%</w:t>
            </w:r>
            <w:r w:rsidDel="00000000" w:rsidR="00000000" w:rsidRPr="00000000">
              <w:rPr>
                <w:rtl w:val="0"/>
              </w:rPr>
            </w:r>
          </w:p>
        </w:tc>
      </w:tr>
    </w:tbl>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Los datos de Adyen, del 1 al 20 de noviembre, indican que los mexicanos también incrementaron el monto de sus compras mediante canales electrónicos. Mientras que en días como el 16 de noviembre se elevó el gasto promedio en un 14.87%, hubo otros, como el 11, donde se registró </w:t>
      </w:r>
      <w:r w:rsidDel="00000000" w:rsidR="00000000" w:rsidRPr="00000000">
        <w:rPr>
          <w:b w:val="1"/>
          <w:rtl w:val="0"/>
        </w:rPr>
        <w:t xml:space="preserve">un incremento de 333.40%,</w:t>
      </w:r>
      <w:r w:rsidDel="00000000" w:rsidR="00000000" w:rsidRPr="00000000">
        <w:rPr>
          <w:rtl w:val="0"/>
        </w:rPr>
        <w:t xml:space="preserve"> </w:t>
      </w:r>
      <w:r w:rsidDel="00000000" w:rsidR="00000000" w:rsidRPr="00000000">
        <w:rPr>
          <w:b w:val="1"/>
          <w:rtl w:val="0"/>
        </w:rPr>
        <w:t xml:space="preserve">y el 10, con un crecimiento de 428.89%</w:t>
      </w:r>
      <w:r w:rsidDel="00000000" w:rsidR="00000000" w:rsidRPr="00000000">
        <w:rPr>
          <w:rtl w:val="0"/>
        </w:rPr>
        <w:t xml:space="preserve">. En esos días, el volumen de transacciones registradas se incrementó 182.84% y 156.70%, respectivamente.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En cuanto a los sectores que más ganaron durante el mes con el Buen Fin, se destaca el segmento de</w:t>
      </w:r>
      <w:r w:rsidDel="00000000" w:rsidR="00000000" w:rsidRPr="00000000">
        <w:rPr>
          <w:rtl w:val="0"/>
        </w:rPr>
        <w:t xml:space="preserve"> </w:t>
      </w:r>
      <w:r w:rsidDel="00000000" w:rsidR="00000000" w:rsidRPr="00000000">
        <w:rPr>
          <w:b w:val="1"/>
          <w:rtl w:val="0"/>
        </w:rPr>
        <w:t xml:space="preserve">alimentos y bebidas con un crecimiento de 1,217.80% en los montos registrados y un volumen de transacciones 627.26% mayor al de 2019. </w:t>
      </w:r>
      <w:r w:rsidDel="00000000" w:rsidR="00000000" w:rsidRPr="00000000">
        <w:rPr>
          <w:rtl w:val="0"/>
        </w:rPr>
        <w:t xml:space="preserve">Cabe destacar que este crecimiento en el sector se produjo desde el inicio de la pandemia, ya que los consumidores se inclinan por el uso de aplicaciones de </w:t>
      </w:r>
      <w:r w:rsidDel="00000000" w:rsidR="00000000" w:rsidRPr="00000000">
        <w:rPr>
          <w:i w:val="1"/>
          <w:rtl w:val="0"/>
        </w:rPr>
        <w:t xml:space="preserve">delivery </w:t>
      </w:r>
      <w:r w:rsidDel="00000000" w:rsidR="00000000" w:rsidRPr="00000000">
        <w:rPr>
          <w:rtl w:val="0"/>
        </w:rPr>
        <w:t xml:space="preserve">y comercio electrónico para la compra de estos insumos en lugar de acudir a restaurantes de forma presencial.</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rtl w:val="0"/>
        </w:rPr>
        <w:t xml:space="preserve">Otros rubros con incrementos importantes en su volumen de transacciones son </w:t>
      </w:r>
      <w:r w:rsidDel="00000000" w:rsidR="00000000" w:rsidRPr="00000000">
        <w:rPr>
          <w:b w:val="1"/>
          <w:rtl w:val="0"/>
        </w:rPr>
        <w:t xml:space="preserve">artículos del hogar (1,000.77%), calzado (472.37%), transporte (660.26%) y retail en general (155.57%)</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El </w:t>
      </w:r>
      <w:r w:rsidDel="00000000" w:rsidR="00000000" w:rsidRPr="00000000">
        <w:rPr>
          <w:i w:val="1"/>
          <w:rtl w:val="0"/>
        </w:rPr>
        <w:t xml:space="preserve">ticket</w:t>
      </w:r>
      <w:r w:rsidDel="00000000" w:rsidR="00000000" w:rsidRPr="00000000">
        <w:rPr>
          <w:rtl w:val="0"/>
        </w:rPr>
        <w:t xml:space="preserve"> promedio también se elevó en diversos sectores como alimentos y bebidas (81.20%), medios y publicidad (105.28%), y servicios de consultoría y negocios (55.43%).</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tbl>
      <w:tblPr>
        <w:tblStyle w:val="Table2"/>
        <w:tblW w:w="766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2895"/>
        <w:gridCol w:w="2220"/>
        <w:tblGridChange w:id="0">
          <w:tblGrid>
            <w:gridCol w:w="2550"/>
            <w:gridCol w:w="2895"/>
            <w:gridCol w:w="2220"/>
          </w:tblGrid>
        </w:tblGridChange>
      </w:tblGrid>
      <w:tr>
        <w:trPr>
          <w:trHeight w:val="315" w:hRule="atLeast"/>
        </w:trPr>
        <w:tc>
          <w:tcPr>
            <w:gridSpan w:val="3"/>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3">
            <w:pPr>
              <w:widowControl w:val="0"/>
              <w:jc w:val="center"/>
              <w:rPr>
                <w:sz w:val="20"/>
                <w:szCs w:val="20"/>
              </w:rPr>
            </w:pPr>
            <w:r w:rsidDel="00000000" w:rsidR="00000000" w:rsidRPr="00000000">
              <w:rPr>
                <w:b w:val="1"/>
                <w:color w:val="222222"/>
                <w:sz w:val="20"/>
                <w:szCs w:val="20"/>
                <w:rtl w:val="0"/>
              </w:rPr>
              <w:t xml:space="preserve">Crecimiento por segmentos en México:</w:t>
            </w:r>
            <w:r w:rsidDel="00000000" w:rsidR="00000000" w:rsidRPr="00000000">
              <w:rPr>
                <w:rtl w:val="0"/>
              </w:rPr>
            </w:r>
          </w:p>
        </w:tc>
      </w:tr>
      <w:tr>
        <w:trPr>
          <w:trHeight w:val="49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6">
            <w:pPr>
              <w:widowControl w:val="0"/>
              <w:jc w:val="center"/>
              <w:rPr>
                <w:sz w:val="20"/>
                <w:szCs w:val="20"/>
              </w:rPr>
            </w:pPr>
            <w:r w:rsidDel="00000000" w:rsidR="00000000" w:rsidRPr="00000000">
              <w:rPr>
                <w:b w:val="1"/>
                <w:color w:val="222222"/>
                <w:sz w:val="18"/>
                <w:szCs w:val="18"/>
                <w:rtl w:val="0"/>
              </w:rPr>
              <w:t xml:space="preserve">Segmento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7">
            <w:pPr>
              <w:widowControl w:val="0"/>
              <w:jc w:val="center"/>
              <w:rPr>
                <w:sz w:val="20"/>
                <w:szCs w:val="20"/>
              </w:rPr>
            </w:pPr>
            <w:r w:rsidDel="00000000" w:rsidR="00000000" w:rsidRPr="00000000">
              <w:rPr>
                <w:b w:val="1"/>
                <w:color w:val="222222"/>
                <w:sz w:val="18"/>
                <w:szCs w:val="18"/>
                <w:rtl w:val="0"/>
              </w:rPr>
              <w:t xml:space="preserve">Crecimiento en montos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8">
            <w:pPr>
              <w:widowControl w:val="0"/>
              <w:jc w:val="center"/>
              <w:rPr>
                <w:sz w:val="20"/>
                <w:szCs w:val="20"/>
              </w:rPr>
            </w:pPr>
            <w:r w:rsidDel="00000000" w:rsidR="00000000" w:rsidRPr="00000000">
              <w:rPr>
                <w:b w:val="1"/>
                <w:color w:val="222222"/>
                <w:sz w:val="18"/>
                <w:szCs w:val="18"/>
                <w:rtl w:val="0"/>
              </w:rPr>
              <w:t xml:space="preserve">Crecimiento en transacciones</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9">
            <w:pPr>
              <w:widowControl w:val="0"/>
              <w:jc w:val="center"/>
              <w:rPr>
                <w:sz w:val="20"/>
                <w:szCs w:val="20"/>
              </w:rPr>
            </w:pPr>
            <w:r w:rsidDel="00000000" w:rsidR="00000000" w:rsidRPr="00000000">
              <w:rPr>
                <w:b w:val="1"/>
                <w:color w:val="222222"/>
                <w:sz w:val="18"/>
                <w:szCs w:val="18"/>
                <w:rtl w:val="0"/>
              </w:rPr>
              <w:t xml:space="preserve">Retail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A">
            <w:pPr>
              <w:widowControl w:val="0"/>
              <w:jc w:val="center"/>
              <w:rPr>
                <w:sz w:val="20"/>
                <w:szCs w:val="20"/>
              </w:rPr>
            </w:pPr>
            <w:r w:rsidDel="00000000" w:rsidR="00000000" w:rsidRPr="00000000">
              <w:rPr>
                <w:b w:val="1"/>
                <w:color w:val="222222"/>
                <w:sz w:val="18"/>
                <w:szCs w:val="18"/>
                <w:rtl w:val="0"/>
              </w:rPr>
              <w:t xml:space="preserve">126.16%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B">
            <w:pPr>
              <w:widowControl w:val="0"/>
              <w:jc w:val="center"/>
              <w:rPr>
                <w:sz w:val="20"/>
                <w:szCs w:val="20"/>
              </w:rPr>
            </w:pPr>
            <w:r w:rsidDel="00000000" w:rsidR="00000000" w:rsidRPr="00000000">
              <w:rPr>
                <w:b w:val="1"/>
                <w:color w:val="222222"/>
                <w:sz w:val="18"/>
                <w:szCs w:val="18"/>
                <w:rtl w:val="0"/>
              </w:rPr>
              <w:t xml:space="preserve">155.57%</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C">
            <w:pPr>
              <w:widowControl w:val="0"/>
              <w:jc w:val="center"/>
              <w:rPr>
                <w:sz w:val="20"/>
                <w:szCs w:val="20"/>
              </w:rPr>
            </w:pPr>
            <w:r w:rsidDel="00000000" w:rsidR="00000000" w:rsidRPr="00000000">
              <w:rPr>
                <w:b w:val="1"/>
                <w:color w:val="222222"/>
                <w:sz w:val="18"/>
                <w:szCs w:val="18"/>
                <w:rtl w:val="0"/>
              </w:rPr>
              <w:t xml:space="preserve">Transporte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D">
            <w:pPr>
              <w:widowControl w:val="0"/>
              <w:jc w:val="center"/>
              <w:rPr>
                <w:sz w:val="20"/>
                <w:szCs w:val="20"/>
              </w:rPr>
            </w:pPr>
            <w:r w:rsidDel="00000000" w:rsidR="00000000" w:rsidRPr="00000000">
              <w:rPr>
                <w:b w:val="1"/>
                <w:color w:val="222222"/>
                <w:sz w:val="18"/>
                <w:szCs w:val="18"/>
                <w:rtl w:val="0"/>
              </w:rPr>
              <w:t xml:space="preserve">551.70%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E">
            <w:pPr>
              <w:widowControl w:val="0"/>
              <w:jc w:val="center"/>
              <w:rPr>
                <w:sz w:val="20"/>
                <w:szCs w:val="20"/>
              </w:rPr>
            </w:pPr>
            <w:r w:rsidDel="00000000" w:rsidR="00000000" w:rsidRPr="00000000">
              <w:rPr>
                <w:b w:val="1"/>
                <w:color w:val="222222"/>
                <w:sz w:val="18"/>
                <w:szCs w:val="18"/>
                <w:rtl w:val="0"/>
              </w:rPr>
              <w:t xml:space="preserve">660.26%</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F">
            <w:pPr>
              <w:widowControl w:val="0"/>
              <w:jc w:val="center"/>
              <w:rPr>
                <w:sz w:val="20"/>
                <w:szCs w:val="20"/>
              </w:rPr>
            </w:pPr>
            <w:r w:rsidDel="00000000" w:rsidR="00000000" w:rsidRPr="00000000">
              <w:rPr>
                <w:b w:val="1"/>
                <w:color w:val="222222"/>
                <w:sz w:val="18"/>
                <w:szCs w:val="18"/>
                <w:rtl w:val="0"/>
              </w:rPr>
              <w:t xml:space="preserve">Alimentos y Bebidas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0">
            <w:pPr>
              <w:widowControl w:val="0"/>
              <w:jc w:val="center"/>
              <w:rPr>
                <w:sz w:val="20"/>
                <w:szCs w:val="20"/>
              </w:rPr>
            </w:pPr>
            <w:r w:rsidDel="00000000" w:rsidR="00000000" w:rsidRPr="00000000">
              <w:rPr>
                <w:b w:val="1"/>
                <w:color w:val="222222"/>
                <w:sz w:val="18"/>
                <w:szCs w:val="18"/>
                <w:rtl w:val="0"/>
              </w:rPr>
              <w:t xml:space="preserve">1217.80%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1">
            <w:pPr>
              <w:widowControl w:val="0"/>
              <w:jc w:val="center"/>
              <w:rPr>
                <w:sz w:val="20"/>
                <w:szCs w:val="20"/>
              </w:rPr>
            </w:pPr>
            <w:r w:rsidDel="00000000" w:rsidR="00000000" w:rsidRPr="00000000">
              <w:rPr>
                <w:b w:val="1"/>
                <w:color w:val="222222"/>
                <w:sz w:val="18"/>
                <w:szCs w:val="18"/>
                <w:rtl w:val="0"/>
              </w:rPr>
              <w:t xml:space="preserve">627.26%</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2">
            <w:pPr>
              <w:widowControl w:val="0"/>
              <w:jc w:val="center"/>
              <w:rPr>
                <w:sz w:val="20"/>
                <w:szCs w:val="20"/>
              </w:rPr>
            </w:pPr>
            <w:r w:rsidDel="00000000" w:rsidR="00000000" w:rsidRPr="00000000">
              <w:rPr>
                <w:b w:val="1"/>
                <w:color w:val="222222"/>
                <w:sz w:val="18"/>
                <w:szCs w:val="18"/>
                <w:rtl w:val="0"/>
              </w:rPr>
              <w:t xml:space="preserve">Retail - Ropa y calzado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3">
            <w:pPr>
              <w:widowControl w:val="0"/>
              <w:jc w:val="center"/>
              <w:rPr>
                <w:sz w:val="20"/>
                <w:szCs w:val="20"/>
              </w:rPr>
            </w:pPr>
            <w:r w:rsidDel="00000000" w:rsidR="00000000" w:rsidRPr="00000000">
              <w:rPr>
                <w:b w:val="1"/>
                <w:color w:val="222222"/>
                <w:sz w:val="18"/>
                <w:szCs w:val="18"/>
                <w:rtl w:val="0"/>
              </w:rPr>
              <w:t xml:space="preserve">394.16%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4">
            <w:pPr>
              <w:widowControl w:val="0"/>
              <w:jc w:val="center"/>
              <w:rPr>
                <w:sz w:val="20"/>
                <w:szCs w:val="20"/>
              </w:rPr>
            </w:pPr>
            <w:r w:rsidDel="00000000" w:rsidR="00000000" w:rsidRPr="00000000">
              <w:rPr>
                <w:b w:val="1"/>
                <w:color w:val="222222"/>
                <w:sz w:val="18"/>
                <w:szCs w:val="18"/>
                <w:rtl w:val="0"/>
              </w:rPr>
              <w:t xml:space="preserve">472.37%</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5">
            <w:pPr>
              <w:widowControl w:val="0"/>
              <w:jc w:val="center"/>
              <w:rPr>
                <w:sz w:val="20"/>
                <w:szCs w:val="20"/>
              </w:rPr>
            </w:pPr>
            <w:r w:rsidDel="00000000" w:rsidR="00000000" w:rsidRPr="00000000">
              <w:rPr>
                <w:b w:val="1"/>
                <w:color w:val="222222"/>
                <w:sz w:val="18"/>
                <w:szCs w:val="18"/>
                <w:rtl w:val="0"/>
              </w:rPr>
              <w:t xml:space="preserve">Retail - Artículos del hogar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6">
            <w:pPr>
              <w:widowControl w:val="0"/>
              <w:jc w:val="center"/>
              <w:rPr>
                <w:sz w:val="20"/>
                <w:szCs w:val="20"/>
              </w:rPr>
            </w:pPr>
            <w:r w:rsidDel="00000000" w:rsidR="00000000" w:rsidRPr="00000000">
              <w:rPr>
                <w:b w:val="1"/>
                <w:color w:val="222222"/>
                <w:sz w:val="18"/>
                <w:szCs w:val="18"/>
                <w:rtl w:val="0"/>
              </w:rPr>
              <w:t xml:space="preserve">258.96%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7">
            <w:pPr>
              <w:widowControl w:val="0"/>
              <w:jc w:val="center"/>
              <w:rPr>
                <w:sz w:val="20"/>
                <w:szCs w:val="20"/>
              </w:rPr>
            </w:pPr>
            <w:r w:rsidDel="00000000" w:rsidR="00000000" w:rsidRPr="00000000">
              <w:rPr>
                <w:b w:val="1"/>
                <w:color w:val="222222"/>
                <w:sz w:val="18"/>
                <w:szCs w:val="18"/>
                <w:rtl w:val="0"/>
              </w:rPr>
              <w:t xml:space="preserve">1000.77%</w:t>
            </w:r>
            <w:r w:rsidDel="00000000" w:rsidR="00000000" w:rsidRPr="00000000">
              <w:rPr>
                <w:rtl w:val="0"/>
              </w:rPr>
            </w:r>
          </w:p>
        </w:tc>
      </w:tr>
      <w:tr>
        <w:trPr>
          <w:trHeight w:val="495"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8">
            <w:pPr>
              <w:widowControl w:val="0"/>
              <w:jc w:val="center"/>
              <w:rPr>
                <w:sz w:val="20"/>
                <w:szCs w:val="20"/>
              </w:rPr>
            </w:pPr>
            <w:r w:rsidDel="00000000" w:rsidR="00000000" w:rsidRPr="00000000">
              <w:rPr>
                <w:b w:val="1"/>
                <w:color w:val="222222"/>
                <w:sz w:val="18"/>
                <w:szCs w:val="18"/>
                <w:rtl w:val="0"/>
              </w:rPr>
              <w:t xml:space="preserve">Retail - Deporte y actividades al aire libre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9">
            <w:pPr>
              <w:widowControl w:val="0"/>
              <w:jc w:val="center"/>
              <w:rPr>
                <w:sz w:val="20"/>
                <w:szCs w:val="20"/>
              </w:rPr>
            </w:pPr>
            <w:r w:rsidDel="00000000" w:rsidR="00000000" w:rsidRPr="00000000">
              <w:rPr>
                <w:b w:val="1"/>
                <w:color w:val="222222"/>
                <w:sz w:val="18"/>
                <w:szCs w:val="18"/>
                <w:rtl w:val="0"/>
              </w:rPr>
              <w:t xml:space="preserve">240.41%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A">
            <w:pPr>
              <w:widowControl w:val="0"/>
              <w:jc w:val="center"/>
              <w:rPr>
                <w:sz w:val="20"/>
                <w:szCs w:val="20"/>
              </w:rPr>
            </w:pPr>
            <w:r w:rsidDel="00000000" w:rsidR="00000000" w:rsidRPr="00000000">
              <w:rPr>
                <w:b w:val="1"/>
                <w:color w:val="222222"/>
                <w:sz w:val="18"/>
                <w:szCs w:val="18"/>
                <w:rtl w:val="0"/>
              </w:rPr>
              <w:t xml:space="preserve">210.74%</w:t>
            </w:r>
            <w:r w:rsidDel="00000000" w:rsidR="00000000" w:rsidRPr="00000000">
              <w:rPr>
                <w:rtl w:val="0"/>
              </w:rPr>
            </w:r>
          </w:p>
        </w:tc>
      </w:tr>
    </w:tbl>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rtl w:val="0"/>
        </w:rPr>
        <w:t xml:space="preserve">“</w:t>
      </w:r>
      <w:r w:rsidDel="00000000" w:rsidR="00000000" w:rsidRPr="00000000">
        <w:rPr>
          <w:i w:val="1"/>
          <w:rtl w:val="0"/>
        </w:rPr>
        <w:t xml:space="preserve">Existen sectores que durante la pandemia tuvieron una notable desaceleración, como los relacionados con viajes y transportación. Estos segmentos, como lo anticipamos previamente, tuvieron una recuperación importante de cara al cierre del año. Mientras tanto, otros, como los relacionados con alimentación y retail, que habían tenido crecimientos notables durante la primera mitad del año, lograron mantener en altos niveles sus volúmenes de venta e incluso incrementar lo reportado en temporadas de ofertas anteriores como el Hot Sale</w:t>
      </w:r>
      <w:r w:rsidDel="00000000" w:rsidR="00000000" w:rsidRPr="00000000">
        <w:rPr>
          <w:rtl w:val="0"/>
        </w:rPr>
        <w:t xml:space="preserve">”, consideró </w:t>
      </w:r>
      <w:r w:rsidDel="00000000" w:rsidR="00000000" w:rsidRPr="00000000">
        <w:rPr>
          <w:b w:val="1"/>
          <w:rtl w:val="0"/>
        </w:rPr>
        <w:t xml:space="preserve">Erick McKinney, Country Manager de Adyen México.</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Finalmente, los datos de Adyen indican que, en cuanto a los métodos de pago utilizados por los mexicanos, existe una notable inclinación hacia modalidades diferentes a los plásticos bancarios: mientras que el volumen de transacciones con tarjetas de crédito fue 17.23% menor al de 2019 y las realizadas con tarjeta de débito fueron 8.74% menos, el número de operaciones con ‘otros’ métodos de pago creció 141.13%.</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spacing w:line="276"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 #</w:t>
      </w:r>
      <w:r w:rsidDel="00000000" w:rsidR="00000000" w:rsidRPr="00000000">
        <w:rPr>
          <w:rtl w:val="0"/>
        </w:rPr>
      </w:r>
    </w:p>
    <w:p w:rsidR="00000000" w:rsidDel="00000000" w:rsidP="00000000" w:rsidRDefault="00000000" w:rsidRPr="00000000" w14:paraId="00000041">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2">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43">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44">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4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46">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7">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48">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6">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4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7">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4A">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8">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4B">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C">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4D">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4E">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4F">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50">
      <w:pPr>
        <w:spacing w:line="276" w:lineRule="auto"/>
        <w:jc w:val="both"/>
        <w:rPr/>
      </w:pPr>
      <w:hyperlink r:id="rId9">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alvador.sanchez@another.co" TargetMode="External"/><Relationship Id="rId5" Type="http://schemas.openxmlformats.org/officeDocument/2006/relationships/styles" Target="styles.xml"/><Relationship Id="rId6" Type="http://schemas.openxmlformats.org/officeDocument/2006/relationships/hyperlink" Target="https://www.facebook.com/AdyenPayments/" TargetMode="External"/><Relationship Id="rId7" Type="http://schemas.openxmlformats.org/officeDocument/2006/relationships/hyperlink" Target="https://twitter.com/Adyen" TargetMode="External"/><Relationship Id="rId8" Type="http://schemas.openxmlformats.org/officeDocument/2006/relationships/hyperlink" Target="https://www.linkedin.com/company/ady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