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Pr="00E90F56" w:rsidRDefault="00E90F56" w:rsidP="0027648B">
      <w:pPr>
        <w:jc w:val="right"/>
        <w:rPr>
          <w:rFonts w:ascii="Audi Type" w:hAnsi="Audi Type"/>
          <w:sz w:val="22"/>
          <w:szCs w:val="22"/>
        </w:rPr>
      </w:pPr>
      <w:r>
        <w:rPr>
          <w:rFonts w:ascii="Audi Type" w:hAnsi="Audi Type"/>
          <w:sz w:val="22"/>
          <w:szCs w:val="22"/>
        </w:rPr>
        <w:t>22 avril</w:t>
      </w:r>
      <w:r w:rsidR="00C82D50" w:rsidRPr="00E90F56">
        <w:rPr>
          <w:rFonts w:ascii="Audi Type" w:hAnsi="Audi Type"/>
          <w:sz w:val="22"/>
          <w:szCs w:val="22"/>
        </w:rPr>
        <w:t xml:space="preserve"> 201</w:t>
      </w:r>
      <w:r w:rsidR="0072065D" w:rsidRPr="00E90F56">
        <w:rPr>
          <w:rFonts w:ascii="Audi Type" w:hAnsi="Audi Type"/>
          <w:sz w:val="22"/>
          <w:szCs w:val="22"/>
        </w:rPr>
        <w:t>6</w:t>
      </w:r>
    </w:p>
    <w:p w:rsidR="0027648B" w:rsidRPr="00E90F56" w:rsidRDefault="0027648B" w:rsidP="0027648B">
      <w:pPr>
        <w:jc w:val="right"/>
        <w:rPr>
          <w:rFonts w:ascii="Audi Type" w:hAnsi="Audi Type"/>
          <w:sz w:val="22"/>
          <w:szCs w:val="22"/>
        </w:rPr>
      </w:pPr>
      <w:r w:rsidRPr="00E90F56">
        <w:rPr>
          <w:rFonts w:ascii="Audi Type" w:hAnsi="Audi Type"/>
          <w:sz w:val="22"/>
          <w:szCs w:val="22"/>
        </w:rPr>
        <w:t>A1</w:t>
      </w:r>
      <w:r w:rsidR="0072065D" w:rsidRPr="00E90F56">
        <w:rPr>
          <w:rFonts w:ascii="Audi Type" w:hAnsi="Audi Type"/>
          <w:sz w:val="22"/>
          <w:szCs w:val="22"/>
        </w:rPr>
        <w:t>6</w:t>
      </w:r>
      <w:r w:rsidRPr="00E90F56">
        <w:rPr>
          <w:rFonts w:ascii="Audi Type" w:hAnsi="Audi Type"/>
          <w:sz w:val="22"/>
          <w:szCs w:val="22"/>
        </w:rPr>
        <w:t>-</w:t>
      </w:r>
      <w:r w:rsidR="00E90F56">
        <w:rPr>
          <w:rFonts w:ascii="Audi Type" w:hAnsi="Audi Type"/>
          <w:sz w:val="22"/>
          <w:szCs w:val="22"/>
        </w:rPr>
        <w:t>19</w:t>
      </w:r>
      <w:bookmarkStart w:id="0" w:name="_GoBack"/>
      <w:bookmarkEnd w:id="0"/>
      <w:r w:rsidRPr="00E90F56">
        <w:rPr>
          <w:rFonts w:ascii="Audi Type" w:hAnsi="Audi Type"/>
          <w:sz w:val="22"/>
          <w:szCs w:val="22"/>
        </w:rPr>
        <w:t>F</w:t>
      </w:r>
    </w:p>
    <w:p w:rsidR="0027648B" w:rsidRPr="00E90F56" w:rsidRDefault="0027648B" w:rsidP="0027648B">
      <w:pPr>
        <w:jc w:val="left"/>
        <w:rPr>
          <w:rFonts w:ascii="Audi Type" w:hAnsi="Audi Type"/>
          <w:sz w:val="22"/>
          <w:szCs w:val="22"/>
        </w:rPr>
      </w:pPr>
    </w:p>
    <w:p w:rsidR="0027648B" w:rsidRPr="00E90F56" w:rsidRDefault="0027648B" w:rsidP="0027648B">
      <w:pPr>
        <w:tabs>
          <w:tab w:val="left" w:pos="7797"/>
        </w:tabs>
        <w:spacing w:line="300" w:lineRule="exact"/>
        <w:rPr>
          <w:rFonts w:ascii="Audi Type" w:hAnsi="Audi Type"/>
          <w:sz w:val="22"/>
          <w:szCs w:val="22"/>
        </w:rPr>
      </w:pPr>
    </w:p>
    <w:p w:rsidR="0027648B" w:rsidRPr="00E90F56" w:rsidRDefault="0027648B" w:rsidP="00E90F56">
      <w:pPr>
        <w:tabs>
          <w:tab w:val="left" w:pos="7797"/>
        </w:tabs>
        <w:spacing w:line="300" w:lineRule="exact"/>
        <w:jc w:val="left"/>
        <w:rPr>
          <w:rFonts w:ascii="Audi Type" w:hAnsi="Audi Type"/>
          <w:sz w:val="22"/>
          <w:szCs w:val="22"/>
        </w:rPr>
      </w:pPr>
    </w:p>
    <w:p w:rsidR="00E90F56" w:rsidRPr="00E90F56" w:rsidRDefault="00E90F56" w:rsidP="00E90F56">
      <w:pPr>
        <w:jc w:val="left"/>
        <w:rPr>
          <w:rFonts w:ascii="Audi Type" w:hAnsi="Audi Type"/>
          <w:b/>
          <w:sz w:val="30"/>
          <w:szCs w:val="30"/>
        </w:rPr>
      </w:pPr>
      <w:r w:rsidRPr="00E90F56">
        <w:rPr>
          <w:rFonts w:ascii="Audi Type" w:hAnsi="Audi Type"/>
          <w:b/>
          <w:sz w:val="30"/>
          <w:szCs w:val="30"/>
        </w:rPr>
        <w:t>Un look plus raffiné et de nouveaux équipements pour les Audi A6 et A7</w:t>
      </w:r>
    </w:p>
    <w:p w:rsidR="00E90F56" w:rsidRPr="00753DE2" w:rsidRDefault="00E90F56" w:rsidP="00E90F56">
      <w:pPr>
        <w:jc w:val="left"/>
        <w:rPr>
          <w:rFonts w:ascii="Audi Type" w:hAnsi="Audi Type"/>
          <w:b/>
          <w:sz w:val="20"/>
        </w:rPr>
      </w:pPr>
    </w:p>
    <w:p w:rsidR="00E90F56" w:rsidRPr="00753DE2" w:rsidRDefault="00E90F56" w:rsidP="00E90F56">
      <w:pPr>
        <w:jc w:val="left"/>
        <w:rPr>
          <w:rFonts w:ascii="Audi Type" w:hAnsi="Audi Type"/>
          <w:b/>
          <w:sz w:val="20"/>
        </w:rPr>
      </w:pPr>
      <w:r>
        <w:rPr>
          <w:rFonts w:ascii="Audi Type" w:hAnsi="Audi Type"/>
          <w:b/>
          <w:sz w:val="20"/>
        </w:rPr>
        <w:t>- De nouvelles touches pour l’extérieur et l’intérieur, de nouveaux équipements</w:t>
      </w:r>
    </w:p>
    <w:p w:rsidR="00E90F56" w:rsidRPr="00753DE2" w:rsidRDefault="00E90F56" w:rsidP="00E90F56">
      <w:pPr>
        <w:jc w:val="left"/>
        <w:rPr>
          <w:rFonts w:ascii="Audi Type" w:hAnsi="Audi Type"/>
          <w:b/>
          <w:sz w:val="20"/>
        </w:rPr>
      </w:pPr>
      <w:r>
        <w:rPr>
          <w:rFonts w:ascii="Audi Type" w:hAnsi="Audi Type"/>
          <w:b/>
          <w:sz w:val="20"/>
        </w:rPr>
        <w:t>- Une offre accrue en termes de connectivité et de divertissement</w:t>
      </w:r>
    </w:p>
    <w:p w:rsidR="00E90F56" w:rsidRPr="00753DE2" w:rsidRDefault="00E90F56" w:rsidP="00E90F56">
      <w:pPr>
        <w:jc w:val="left"/>
        <w:rPr>
          <w:rFonts w:ascii="Audi Type" w:hAnsi="Audi Type"/>
          <w:sz w:val="20"/>
        </w:rPr>
      </w:pPr>
    </w:p>
    <w:p w:rsidR="00E90F56" w:rsidRPr="00753DE2" w:rsidRDefault="00E90F56" w:rsidP="00E90F56">
      <w:pPr>
        <w:jc w:val="left"/>
        <w:rPr>
          <w:rFonts w:ascii="Audi Type" w:hAnsi="Audi Type"/>
          <w:sz w:val="20"/>
        </w:rPr>
      </w:pPr>
      <w:r>
        <w:rPr>
          <w:rFonts w:ascii="Audi Type" w:hAnsi="Audi Type"/>
          <w:sz w:val="20"/>
        </w:rPr>
        <w:t>Audi met la barre encore plus haut avec ses modèles haut de gamme A6 et A7 Sportback. Le design extérieur de la Berline et de l’Avant est devenu encore plus pointu, l’intérieur de tous les modèles se perfectionne et se dote de nouveaux équipements. L’A6 allroad quattro est, en outre, munie d’un important nouveau pack d’équipements. La famille haut de gamme restylée sera bientôt disponible au niveau mondial. Les premiers exemplaires seront livrés cet été.</w:t>
      </w:r>
    </w:p>
    <w:p w:rsidR="00E90F56" w:rsidRPr="00753DE2" w:rsidRDefault="00E90F56" w:rsidP="00E90F56">
      <w:pPr>
        <w:jc w:val="left"/>
        <w:rPr>
          <w:rFonts w:ascii="Audi Type" w:hAnsi="Audi Type"/>
          <w:sz w:val="20"/>
        </w:rPr>
      </w:pPr>
    </w:p>
    <w:p w:rsidR="00E90F56" w:rsidRPr="00753DE2" w:rsidRDefault="00E90F56" w:rsidP="00E90F56">
      <w:pPr>
        <w:jc w:val="left"/>
        <w:rPr>
          <w:rFonts w:ascii="Audi Type" w:hAnsi="Audi Type"/>
          <w:sz w:val="20"/>
        </w:rPr>
      </w:pPr>
      <w:r>
        <w:rPr>
          <w:rFonts w:ascii="Audi Type" w:hAnsi="Audi Type"/>
          <w:sz w:val="20"/>
        </w:rPr>
        <w:t>La qualité, le design et la technologie sont les principaux arguments de vente des modèles haut de gamme Audi. La marque profite du changement de l’année modèle pour mettre la barre encore un peu plus haut. Quelques modifications à l’avant des voitures accentuent les lignes horizontales du design extérieur. Pour l’Audi A6 et l’Audi A6 Avant, les prises d’air intégrées au pare-chocs avant sont dotées de contours puissants tandis que des baguettes noires ultra-brillantes scindent les calandres latérales à l’horizontale. Le design des bas de caisse et du pare-chocs arrière est devenu plus acéré également. Un nouveau diffuseur à l’arrière apporte une touche finale à l’ensemble.</w:t>
      </w:r>
    </w:p>
    <w:p w:rsidR="00E90F56" w:rsidRPr="00753DE2" w:rsidRDefault="00E90F56" w:rsidP="00E90F56">
      <w:pPr>
        <w:jc w:val="left"/>
        <w:rPr>
          <w:rFonts w:ascii="Audi Type" w:hAnsi="Audi Type"/>
          <w:sz w:val="20"/>
        </w:rPr>
      </w:pPr>
    </w:p>
    <w:p w:rsidR="00E90F56" w:rsidRPr="00753DE2" w:rsidRDefault="00E90F56" w:rsidP="00E90F56">
      <w:pPr>
        <w:jc w:val="left"/>
        <w:rPr>
          <w:rFonts w:ascii="Audi Type" w:hAnsi="Audi Type"/>
          <w:sz w:val="20"/>
        </w:rPr>
      </w:pPr>
      <w:r>
        <w:rPr>
          <w:rFonts w:ascii="Audi Type" w:hAnsi="Audi Type"/>
          <w:sz w:val="20"/>
        </w:rPr>
        <w:t>Le pack optionnel ‘S line Extérieur’ équipe en outre les modèles A6 d’une nouvelle calandre dont le corps est laqué en noir mat. Les lamelles ont une finition chromée brillante. Les prises d’air latérales sont soulignées par d’élégantes baguettes chromées ; les versions équipées de l’adaptive cruise control sont, quant à elles, dotées de cerclages chromés supplémentaires.</w:t>
      </w:r>
    </w:p>
    <w:p w:rsidR="00E90F56" w:rsidRPr="00753DE2" w:rsidRDefault="00E90F56" w:rsidP="00E90F56">
      <w:pPr>
        <w:jc w:val="left"/>
        <w:rPr>
          <w:rFonts w:ascii="Audi Type" w:hAnsi="Audi Type"/>
          <w:sz w:val="20"/>
        </w:rPr>
      </w:pPr>
    </w:p>
    <w:p w:rsidR="00E90F56" w:rsidRPr="00753DE2" w:rsidRDefault="00E90F56" w:rsidP="00E90F56">
      <w:pPr>
        <w:jc w:val="left"/>
        <w:rPr>
          <w:rFonts w:ascii="Audi Type" w:hAnsi="Audi Type"/>
          <w:sz w:val="20"/>
        </w:rPr>
      </w:pPr>
      <w:r>
        <w:rPr>
          <w:rFonts w:ascii="Audi Type" w:hAnsi="Audi Type"/>
          <w:sz w:val="20"/>
        </w:rPr>
        <w:t>Tous les modèles A6 et A7 bénéficient dorénavant d’une meilleure connectivité et d’un offre élargi au niveau de divertissement. Via l’Audi smartphone interface, les environnements individualisés Apple CarPlay et Google Android Auto s’ouvrent sur l’écran MMI. Une autre nouveauté des Audi A6 et A7 est l’Audi phone box, qui permet de recharger des smartphones compatibles par induction selon la norme Qi. Deux tablettes Audi connectées, qui peuvent également être utilisées en-dehors du véhicule, divertiront les passagers à l’arrière. Tous ces nouveaux éléments sont également disponibles sur les modèles S.</w:t>
      </w:r>
    </w:p>
    <w:p w:rsidR="0027648B" w:rsidRDefault="0027648B" w:rsidP="00E90F56">
      <w:pPr>
        <w:tabs>
          <w:tab w:val="left" w:pos="7797"/>
        </w:tabs>
        <w:spacing w:line="300" w:lineRule="exact"/>
        <w:jc w:val="left"/>
      </w:pPr>
    </w:p>
    <w:p w:rsidR="0027648B" w:rsidRDefault="0027648B" w:rsidP="00E90F56">
      <w:pPr>
        <w:tabs>
          <w:tab w:val="left" w:pos="7797"/>
        </w:tabs>
        <w:spacing w:line="300" w:lineRule="exact"/>
        <w:jc w:val="left"/>
      </w:pPr>
    </w:p>
    <w:p w:rsidR="0027648B" w:rsidRDefault="0027648B" w:rsidP="00E90F56">
      <w:pPr>
        <w:tabs>
          <w:tab w:val="left" w:pos="7797"/>
        </w:tabs>
        <w:spacing w:line="300" w:lineRule="exact"/>
        <w:jc w:val="left"/>
      </w:pPr>
    </w:p>
    <w:p w:rsidR="0027648B"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6A6158" w:rsidRDefault="006A6158" w:rsidP="006A6158">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p w:rsidR="00D56D0E" w:rsidRDefault="00D56D0E" w:rsidP="00197363">
      <w:pPr>
        <w:pStyle w:val="Normaloblique"/>
        <w:pBdr>
          <w:top w:val="single" w:sz="2" w:space="17" w:color="000000"/>
        </w:pBdr>
        <w:rPr>
          <w:i w:val="0"/>
        </w:rPr>
      </w:pPr>
    </w:p>
    <w:sectPr w:rsidR="00D56D0E"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D" w:rsidRDefault="000E485D">
      <w:r>
        <w:separator/>
      </w:r>
    </w:p>
  </w:endnote>
  <w:endnote w:type="continuationSeparator" w:id="0">
    <w:p w:rsidR="000E485D" w:rsidRDefault="000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D" w:rsidRDefault="000E485D">
      <w:r>
        <w:separator/>
      </w:r>
    </w:p>
  </w:footnote>
  <w:footnote w:type="continuationSeparator" w:id="0">
    <w:p w:rsidR="000E485D" w:rsidRDefault="000E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E90F56">
    <w:pPr>
      <w:pStyle w:val="Header"/>
    </w:pPr>
    <w:r>
      <w:rPr>
        <w:noProof/>
        <w:lang w:val="nl-BE" w:eastAsia="nl-BE"/>
      </w:rPr>
      <w:drawing>
        <wp:inline distT="0" distB="0" distL="0" distR="0">
          <wp:extent cx="2811780" cy="563880"/>
          <wp:effectExtent l="0" t="0" r="7620" b="7620"/>
          <wp:docPr id="1" name="Picture 1" descr="Rings_RGB_25_Claim-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25_Claim-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4"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6"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8"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3"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4"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19"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8"/>
  </w:num>
  <w:num w:numId="4">
    <w:abstractNumId w:val="27"/>
  </w:num>
  <w:num w:numId="5">
    <w:abstractNumId w:val="29"/>
  </w:num>
  <w:num w:numId="6">
    <w:abstractNumId w:val="1"/>
  </w:num>
  <w:num w:numId="7">
    <w:abstractNumId w:val="13"/>
  </w:num>
  <w:num w:numId="8">
    <w:abstractNumId w:val="7"/>
  </w:num>
  <w:num w:numId="9">
    <w:abstractNumId w:val="10"/>
  </w:num>
  <w:num w:numId="10">
    <w:abstractNumId w:val="2"/>
  </w:num>
  <w:num w:numId="11">
    <w:abstractNumId w:val="12"/>
  </w:num>
  <w:num w:numId="12">
    <w:abstractNumId w:val="15"/>
  </w:num>
  <w:num w:numId="13">
    <w:abstractNumId w:val="14"/>
  </w:num>
  <w:num w:numId="14">
    <w:abstractNumId w:val="8"/>
  </w:num>
  <w:num w:numId="15">
    <w:abstractNumId w:val="28"/>
  </w:num>
  <w:num w:numId="16">
    <w:abstractNumId w:val="4"/>
  </w:num>
  <w:num w:numId="17">
    <w:abstractNumId w:val="19"/>
  </w:num>
  <w:num w:numId="18">
    <w:abstractNumId w:val="9"/>
  </w:num>
  <w:num w:numId="19">
    <w:abstractNumId w:val="25"/>
  </w:num>
  <w:num w:numId="20">
    <w:abstractNumId w:val="23"/>
  </w:num>
  <w:num w:numId="21">
    <w:abstractNumId w:val="11"/>
  </w:num>
  <w:num w:numId="22">
    <w:abstractNumId w:val="20"/>
  </w:num>
  <w:num w:numId="23">
    <w:abstractNumId w:val="26"/>
  </w:num>
  <w:num w:numId="24">
    <w:abstractNumId w:val="16"/>
  </w:num>
  <w:num w:numId="25">
    <w:abstractNumId w:val="6"/>
  </w:num>
  <w:num w:numId="26">
    <w:abstractNumId w:val="21"/>
  </w:num>
  <w:num w:numId="27">
    <w:abstractNumId w:val="0"/>
  </w:num>
  <w:num w:numId="28">
    <w:abstractNumId w:val="24"/>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3"/>
    <w:rsid w:val="0000769F"/>
    <w:rsid w:val="000E485D"/>
    <w:rsid w:val="00132BD1"/>
    <w:rsid w:val="00134A5E"/>
    <w:rsid w:val="00197363"/>
    <w:rsid w:val="00197C60"/>
    <w:rsid w:val="0027648B"/>
    <w:rsid w:val="004717FE"/>
    <w:rsid w:val="006220F0"/>
    <w:rsid w:val="006A6158"/>
    <w:rsid w:val="0072065D"/>
    <w:rsid w:val="00744A00"/>
    <w:rsid w:val="009C3CCF"/>
    <w:rsid w:val="00C82D50"/>
    <w:rsid w:val="00CA3DA7"/>
    <w:rsid w:val="00D56D0E"/>
    <w:rsid w:val="00E1697E"/>
    <w:rsid w:val="00E90F56"/>
    <w:rsid w:val="00F1359B"/>
    <w:rsid w:val="00F74137"/>
    <w:rsid w:val="00F94841"/>
    <w:rsid w:val="00FA44FB"/>
  </w:rsids>
  <m:mathPr>
    <m:mathFont m:val="Cambria Math"/>
    <m:brkBin m:val="before"/>
    <m:brkBinSub m:val="--"/>
    <m:smallFrac m:val="0"/>
    <m:dispDef m:val="0"/>
    <m:lMargin m:val="0"/>
    <m:rMargin m:val="0"/>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CBC6D60D-2608-4B7F-A1B0-1B024208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rsid w:val="001F2A7E"/>
    <w:pPr>
      <w:spacing w:before="100" w:beforeAutospacing="1" w:after="100" w:afterAutospacing="1"/>
      <w:jc w:val="left"/>
    </w:pPr>
    <w:rPr>
      <w:rFonts w:ascii="Times New Roman" w:hAnsi="Times New Roman"/>
      <w:szCs w:val="24"/>
      <w:lang w:val="de-DE" w:eastAsia="de-DE"/>
    </w:rPr>
  </w:style>
  <w:style w:type="character" w:styleId="Strong">
    <w:name w:val="Strong"/>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2</cp:revision>
  <cp:lastPrinted>2004-03-02T13:42:00Z</cp:lastPrinted>
  <dcterms:created xsi:type="dcterms:W3CDTF">2016-04-22T09:09:00Z</dcterms:created>
  <dcterms:modified xsi:type="dcterms:W3CDTF">2016-04-22T09:09:00Z</dcterms:modified>
</cp:coreProperties>
</file>