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Fonts w:ascii="Georgia" w:cs="Georgia" w:eastAsia="Georgia" w:hAnsi="Georgia"/>
          <w:b w:val="1"/>
          <w:sz w:val="38"/>
          <w:szCs w:val="38"/>
          <w:rtl w:val="0"/>
        </w:rPr>
        <w:t xml:space="preserve">5 recomendaciones para mejorar el historial crediticio de tu empresa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En un ecosistema empresarial cada vez más competitivo y dinámico, la gestión financiera y la eficiente administración de recursos se ha convertido en un factor crítico para lograr la sostenibilidad y rentabilidad de cualquier empresa. Entre los elementos clave que influyen en la salud financiera corporativa, uno de los más subestimados pero cruciales es el historial crediticio. 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“El historial crediticio se convierte en un activo invaluable para las empresas en su búsqueda de financiamiento, crecimiento y estabilidad a largo plazo, pues este no solo se trata de acceder a líneas de crédito favorables, sino de construir una reputación financiera sólida que respalde el crecimiento y la estabilidad a largo plazo”,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señala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Rodrigo Aparicio, Director Financiero en Clara, solución latinoamericana para que las empresas realicen y gestionen todos sus pagos. </w:t>
      </w:r>
    </w:p>
    <w:p w:rsidR="00000000" w:rsidDel="00000000" w:rsidP="00000000" w:rsidRDefault="00000000" w:rsidRPr="00000000" w14:paraId="00000009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De acuerdo con el directivo, estas son algunas recomendaciones clave para mejorar el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historial crediticio de cualquier empresa:</w:t>
      </w:r>
    </w:p>
    <w:p w:rsidR="00000000" w:rsidDel="00000000" w:rsidP="00000000" w:rsidRDefault="00000000" w:rsidRPr="00000000" w14:paraId="0000000B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Contar con financiamiento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: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Acceder a herramientas innovadoras de liquidez, como Clara, permite iniciar un historial crediticio o mejorarlo debido a que cada mes se genera y se liquida la deuda.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Pagar a tiempo y el monto acordado: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Tanto las amortizaciones de deuda como las obligaciones fuera del sector financiero. Algunas empresas afectan su historial crediticio por diferencias menores en pagos tardíos o incompletos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Mantener relaciones con potenciales prestamistas: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No solo se trata de tener un buen historial crediticio, sino de tener acceso a las instituciones financieras que proveen acceso a crédito. Mantener cuentas de depósito con saldos en algunas instituciones es una buena alternativa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Mantener múltiples soluciones de crédito: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Poder demostrar el manejo de múltiples deudas a la vez, con múltiples instituciones financieras, demuestra una capacidad de administración financiera sofisticada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Mantener un nivel de endeudamiento razonable: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Asegurar que el nivel de deuda que tiene la compañía se alinea a la capacidad de pago de la misma; es importante asegurar que la empresa puede afrontar sus obligaciones financieras antes de embarcarse en ellas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Optimizar y controlar el resto del gasto corporativo: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Entre menos gasta una compañía, más espacio para sostener facilidades de deuda tiene. Apalancar herramientas como Clara para la gestión del gasto corporativo es un elemento clave para controlar y optimizar el gasto.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"Mantener un buen historial crediticio brinda la posibilidad de acceder a mejores opciones de financiamiento, obtener costos más bajos a través de tasas de interés más atractivas, genera una mayor confianza entre inversionistas y socios comerciales, permite una mayor flexibilidad financiera para navegar ante momentos económicos difíciles y no menos importante, mejora la imagen empresarial en el mercado, lo que se vuelve clave para atraer clientes y talento de alta calidad”,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señaló Aparicio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. “Un buen historial crediticio no solo es un requisito fundamental para el acceso a financiamiento y oportunidades comerciales, sino que también es una inversión en el futuro de una empresa”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finalizó el directivo. </w:t>
      </w:r>
    </w:p>
    <w:p w:rsidR="00000000" w:rsidDel="00000000" w:rsidP="00000000" w:rsidRDefault="00000000" w:rsidRPr="00000000" w14:paraId="00000014">
      <w:pPr>
        <w:jc w:val="center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###</w:t>
      </w:r>
    </w:p>
    <w:p w:rsidR="00000000" w:rsidDel="00000000" w:rsidP="00000000" w:rsidRDefault="00000000" w:rsidRPr="00000000" w14:paraId="00000016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Sobre Clara</w:t>
      </w:r>
    </w:p>
    <w:p w:rsidR="00000000" w:rsidDel="00000000" w:rsidP="00000000" w:rsidRDefault="00000000" w:rsidRPr="00000000" w14:paraId="00000018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Clara es la principal solución latinoamericana para que las empresas realicen y administren todos sus pagos. La plataforma de Clara incluye tarjetas de crédito corporativas, pagos de facturas, además de un software de gestión de gastos en tiempo real.</w:t>
      </w:r>
    </w:p>
    <w:p w:rsidR="00000000" w:rsidDel="00000000" w:rsidP="00000000" w:rsidRDefault="00000000" w:rsidRPr="00000000" w14:paraId="0000001A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Fundada en 2021, Clara opera en Brasil, Colombia y México. Como multinacional latinoamericana, Clara ha logrado asegurar inversiones de algunos de los fondos de capital más estratégicos de la región, como monashees, Kaszek y Canary, así como de inversores globales como GGV, Coatue, DST Global Partners, ICONIQ Growth, General Catalyst y Goldman Sachs.</w:t>
      </w:r>
    </w:p>
    <w:p w:rsidR="00000000" w:rsidDel="00000000" w:rsidP="00000000" w:rsidRDefault="00000000" w:rsidRPr="00000000" w14:paraId="0000001C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La misión de Clara es empoderar a las empresas para que operen con agilidad y claridad, ayudándolas a ser más eficientes y menos burocráticas a través de una plataforma que respalda todos los métodos de pago integrados en su innovadora plataforma de gestión de gastos.</w:t>
      </w:r>
    </w:p>
    <w:p w:rsidR="00000000" w:rsidDel="00000000" w:rsidP="00000000" w:rsidRDefault="00000000" w:rsidRPr="00000000" w14:paraId="0000001E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Para obtener más información sobre los productos y soluciones de Clara, visita clara.com.</w:t>
      </w:r>
    </w:p>
    <w:p w:rsidR="00000000" w:rsidDel="00000000" w:rsidP="00000000" w:rsidRDefault="00000000" w:rsidRPr="00000000" w14:paraId="00000020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Contacto de prensa</w:t>
      </w:r>
    </w:p>
    <w:p w:rsidR="00000000" w:rsidDel="00000000" w:rsidP="00000000" w:rsidRDefault="00000000" w:rsidRPr="00000000" w14:paraId="0000002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Maximiliano Cervantes</w:t>
      </w:r>
    </w:p>
    <w:p w:rsidR="00000000" w:rsidDel="00000000" w:rsidP="00000000" w:rsidRDefault="00000000" w:rsidRPr="00000000" w14:paraId="00000024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PR Lead</w:t>
      </w:r>
    </w:p>
    <w:p w:rsidR="00000000" w:rsidDel="00000000" w:rsidP="00000000" w:rsidRDefault="00000000" w:rsidRPr="00000000" w14:paraId="00000025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maximiliano.cervantes@clara.team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+52 552095 2427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1752600</wp:posOffset>
          </wp:positionH>
          <wp:positionV relativeFrom="paragraph">
            <wp:posOffset>-171449</wp:posOffset>
          </wp:positionV>
          <wp:extent cx="2433638" cy="73746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3638" cy="73746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