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D7FD5A" w14:textId="77777777" w:rsidR="00B42EB9" w:rsidRDefault="00182F63" w:rsidP="00CD7EF0">
      <w:pPr>
        <w:spacing w:line="240" w:lineRule="auto"/>
        <w:rPr>
          <w:rFonts w:ascii="游ゴシック" w:eastAsia="游ゴシック" w:hAnsi="游ゴシック" w:cstheme="minorHAnsi"/>
          <w:b/>
          <w:iCs/>
          <w:sz w:val="28"/>
          <w:szCs w:val="28"/>
          <w:lang w:val="en-US" w:eastAsia="ja-JP"/>
        </w:rPr>
      </w:pPr>
      <w:r w:rsidRPr="00182F63">
        <w:rPr>
          <w:rFonts w:ascii="游ゴシック" w:eastAsia="游ゴシック" w:hAnsi="游ゴシック" w:cstheme="minorHAnsi" w:hint="eastAsia"/>
          <w:b/>
          <w:iCs/>
          <w:sz w:val="28"/>
          <w:szCs w:val="28"/>
          <w:lang w:val="en-US" w:eastAsia="ja-JP"/>
        </w:rPr>
        <w:t>Neumann、</w:t>
      </w:r>
      <w:r w:rsidR="009908CF" w:rsidRPr="00CD7EF0">
        <w:rPr>
          <w:rFonts w:ascii="游ゴシック" w:eastAsia="游ゴシック" w:hAnsi="游ゴシック" w:cstheme="minorHAnsi" w:hint="eastAsia"/>
          <w:b/>
          <w:iCs/>
          <w:sz w:val="28"/>
          <w:szCs w:val="28"/>
          <w:lang w:val="en-US" w:eastAsia="ja-JP"/>
        </w:rPr>
        <w:t>5つの新しいサブウーファーで</w:t>
      </w:r>
    </w:p>
    <w:p w14:paraId="654845CD" w14:textId="2E3ADA5D" w:rsidR="009908CF" w:rsidRPr="00CD7EF0" w:rsidRDefault="009908CF" w:rsidP="00CD7EF0">
      <w:pPr>
        <w:spacing w:line="240" w:lineRule="auto"/>
        <w:rPr>
          <w:rFonts w:ascii="游ゴシック" w:eastAsia="游ゴシック" w:hAnsi="游ゴシック" w:cstheme="minorHAnsi"/>
          <w:b/>
          <w:iCs/>
          <w:sz w:val="28"/>
          <w:szCs w:val="28"/>
          <w:lang w:val="en-US" w:eastAsia="ja-JP"/>
        </w:rPr>
      </w:pPr>
      <w:r w:rsidRPr="00CD7EF0">
        <w:rPr>
          <w:rFonts w:ascii="游ゴシック" w:eastAsia="游ゴシック" w:hAnsi="游ゴシック" w:cstheme="minorHAnsi" w:hint="eastAsia"/>
          <w:b/>
          <w:iCs/>
          <w:sz w:val="28"/>
          <w:szCs w:val="28"/>
          <w:lang w:val="en-US" w:eastAsia="ja-JP"/>
        </w:rPr>
        <w:t>KH</w:t>
      </w:r>
      <w:r w:rsidR="00AE0E7B">
        <w:rPr>
          <w:rFonts w:ascii="游ゴシック" w:eastAsia="游ゴシック" w:hAnsi="游ゴシック" w:cstheme="minorHAnsi" w:hint="eastAsia"/>
          <w:b/>
          <w:iCs/>
          <w:sz w:val="28"/>
          <w:szCs w:val="28"/>
          <w:lang w:val="en-US" w:eastAsia="ja-JP"/>
        </w:rPr>
        <w:t>シリーズの</w:t>
      </w:r>
      <w:r w:rsidR="0002711F">
        <w:rPr>
          <w:rFonts w:ascii="游ゴシック" w:eastAsia="游ゴシック" w:hAnsi="游ゴシック" w:cstheme="minorHAnsi" w:hint="eastAsia"/>
          <w:b/>
          <w:iCs/>
          <w:sz w:val="28"/>
          <w:szCs w:val="28"/>
          <w:lang w:val="en-US" w:eastAsia="ja-JP"/>
        </w:rPr>
        <w:t>ラインナップ</w:t>
      </w:r>
      <w:r w:rsidRPr="00CD7EF0">
        <w:rPr>
          <w:rFonts w:ascii="游ゴシック" w:eastAsia="游ゴシック" w:hAnsi="游ゴシック" w:cstheme="minorHAnsi" w:hint="eastAsia"/>
          <w:b/>
          <w:iCs/>
          <w:sz w:val="28"/>
          <w:szCs w:val="28"/>
          <w:lang w:val="en-US" w:eastAsia="ja-JP"/>
        </w:rPr>
        <w:t>を拡張</w:t>
      </w:r>
    </w:p>
    <w:p w14:paraId="155AAFB6" w14:textId="733D393A" w:rsidR="00CD7EF0" w:rsidRPr="00CD7EF0" w:rsidRDefault="009908CF" w:rsidP="00CD7EF0">
      <w:pPr>
        <w:spacing w:line="240" w:lineRule="auto"/>
        <w:rPr>
          <w:rFonts w:ascii="游ゴシック" w:eastAsia="游ゴシック" w:hAnsi="游ゴシック" w:cstheme="minorHAnsi"/>
          <w:b/>
          <w:iCs/>
          <w:sz w:val="21"/>
          <w:szCs w:val="21"/>
          <w:lang w:val="en-US" w:eastAsia="ja-JP"/>
        </w:rPr>
      </w:pPr>
      <w:r w:rsidRPr="00CD7EF0">
        <w:rPr>
          <w:rFonts w:ascii="游ゴシック" w:eastAsia="游ゴシック" w:hAnsi="游ゴシック" w:cstheme="minorHAnsi" w:hint="eastAsia"/>
          <w:b/>
          <w:iCs/>
          <w:sz w:val="21"/>
          <w:szCs w:val="21"/>
          <w:lang w:val="en-US" w:eastAsia="ja-JP"/>
        </w:rPr>
        <w:t>ステレオ、サラウンド、イマーシブ・モニタリング・システムのための正確な低音</w:t>
      </w:r>
      <w:r w:rsidR="00CD7EF0" w:rsidRPr="00CD7EF0">
        <w:rPr>
          <w:rFonts w:ascii="游ゴシック" w:eastAsia="游ゴシック" w:hAnsi="游ゴシック" w:cstheme="minorHAnsi" w:hint="eastAsia"/>
          <w:b/>
          <w:iCs/>
          <w:sz w:val="21"/>
          <w:szCs w:val="21"/>
          <w:lang w:val="en-US" w:eastAsia="ja-JP"/>
        </w:rPr>
        <w:t>再生</w:t>
      </w:r>
    </w:p>
    <w:p w14:paraId="533B558A" w14:textId="77777777" w:rsidR="00F95D77" w:rsidRDefault="00F95D77" w:rsidP="00CD7EF0">
      <w:pPr>
        <w:spacing w:line="240" w:lineRule="auto"/>
        <w:jc w:val="right"/>
        <w:rPr>
          <w:rFonts w:ascii="游ゴシック" w:eastAsia="游ゴシック" w:hAnsi="游ゴシック" w:cstheme="minorBidi"/>
          <w:color w:val="000000" w:themeColor="text1"/>
          <w:highlight w:val="yellow"/>
          <w:lang w:val="en-US" w:eastAsia="ja-JP"/>
        </w:rPr>
      </w:pPr>
    </w:p>
    <w:p w14:paraId="40A623AC" w14:textId="5E61B7F3" w:rsidR="00CD7EF0" w:rsidRPr="005C1315" w:rsidRDefault="00CD7EF0" w:rsidP="00CD7EF0">
      <w:pPr>
        <w:spacing w:line="240" w:lineRule="auto"/>
        <w:jc w:val="right"/>
        <w:rPr>
          <w:rFonts w:ascii="游ゴシック" w:eastAsia="游ゴシック" w:hAnsi="游ゴシック" w:cstheme="minorBidi"/>
          <w:color w:val="000000" w:themeColor="text1"/>
          <w:lang w:val="en-US" w:eastAsia="ja-JP"/>
        </w:rPr>
      </w:pPr>
      <w:r w:rsidRPr="007373C6">
        <w:rPr>
          <w:rFonts w:ascii="游ゴシック" w:eastAsia="游ゴシック" w:hAnsi="游ゴシック" w:cstheme="minorBidi"/>
          <w:color w:val="000000" w:themeColor="text1"/>
          <w:lang w:val="en-US" w:eastAsia="ja-JP"/>
        </w:rPr>
        <w:t>2025年</w:t>
      </w:r>
      <w:r w:rsidR="007373C6" w:rsidRPr="007373C6">
        <w:rPr>
          <w:rFonts w:ascii="游ゴシック" w:eastAsia="游ゴシック" w:hAnsi="游ゴシック" w:cstheme="minorBidi" w:hint="eastAsia"/>
          <w:color w:val="000000" w:themeColor="text1"/>
          <w:lang w:val="en-US" w:eastAsia="ja-JP"/>
        </w:rPr>
        <w:t>11</w:t>
      </w:r>
      <w:r w:rsidRPr="007373C6">
        <w:rPr>
          <w:rFonts w:ascii="游ゴシック" w:eastAsia="游ゴシック" w:hAnsi="游ゴシック" w:cstheme="minorBidi"/>
          <w:color w:val="000000" w:themeColor="text1"/>
          <w:lang w:val="en-US" w:eastAsia="ja-JP"/>
        </w:rPr>
        <w:t>月</w:t>
      </w:r>
      <w:r w:rsidR="007373C6" w:rsidRPr="007373C6">
        <w:rPr>
          <w:rFonts w:ascii="游ゴシック" w:eastAsia="游ゴシック" w:hAnsi="游ゴシック" w:cstheme="minorBidi" w:hint="eastAsia"/>
          <w:color w:val="000000" w:themeColor="text1"/>
          <w:lang w:val="en-US" w:eastAsia="ja-JP"/>
        </w:rPr>
        <w:t>6</w:t>
      </w:r>
      <w:r w:rsidRPr="007373C6">
        <w:rPr>
          <w:rFonts w:ascii="游ゴシック" w:eastAsia="游ゴシック" w:hAnsi="游ゴシック" w:cstheme="minorBidi"/>
          <w:color w:val="000000" w:themeColor="text1"/>
          <w:lang w:val="en-US" w:eastAsia="ja-JP"/>
        </w:rPr>
        <w:t>日</w:t>
      </w:r>
    </w:p>
    <w:p w14:paraId="40B34E68" w14:textId="77777777" w:rsidR="00CD7EF0" w:rsidRPr="005C1315" w:rsidRDefault="00CD7EF0" w:rsidP="00CD7EF0">
      <w:pPr>
        <w:spacing w:line="240" w:lineRule="auto"/>
        <w:jc w:val="right"/>
        <w:rPr>
          <w:rFonts w:ascii="游ゴシック" w:eastAsia="游ゴシック" w:hAnsi="游ゴシック" w:cstheme="minorHAnsi"/>
          <w:bCs/>
          <w:color w:val="000000" w:themeColor="text1"/>
          <w:lang w:val="en-US" w:eastAsia="ja-JP"/>
        </w:rPr>
      </w:pPr>
      <w:r w:rsidRPr="005C1315">
        <w:rPr>
          <w:rFonts w:ascii="游ゴシック" w:eastAsia="游ゴシック" w:hAnsi="游ゴシック" w:cstheme="minorHAnsi" w:hint="eastAsia"/>
          <w:bCs/>
          <w:color w:val="000000" w:themeColor="text1"/>
          <w:lang w:val="en-US" w:eastAsia="ja-JP"/>
        </w:rPr>
        <w:t>ゼンハイザージャパン株式会社</w:t>
      </w:r>
    </w:p>
    <w:p w14:paraId="67D75070" w14:textId="77777777" w:rsidR="009B7541" w:rsidRPr="00CD7EF0" w:rsidRDefault="009B7541" w:rsidP="00CD7EF0">
      <w:pPr>
        <w:spacing w:line="240" w:lineRule="auto"/>
        <w:ind w:right="-284"/>
        <w:rPr>
          <w:rFonts w:ascii="游ゴシック" w:eastAsia="游ゴシック" w:hAnsi="游ゴシック" w:cstheme="minorHAnsi"/>
          <w:bCs/>
          <w:iCs/>
          <w:lang w:val="en-US" w:eastAsia="ja-JP"/>
        </w:rPr>
      </w:pPr>
    </w:p>
    <w:p w14:paraId="1EBC4F89" w14:textId="61BD86E5" w:rsidR="00CD7EF0" w:rsidRDefault="00CD7EF0" w:rsidP="00CD7EF0">
      <w:pPr>
        <w:spacing w:line="240" w:lineRule="auto"/>
        <w:ind w:right="-284"/>
        <w:rPr>
          <w:rFonts w:ascii="游ゴシック" w:eastAsia="游ゴシック" w:hAnsi="游ゴシック" w:cstheme="minorHAnsi"/>
          <w:bCs/>
          <w:iCs/>
          <w:lang w:val="en-US" w:eastAsia="ja-JP"/>
        </w:rPr>
      </w:pPr>
      <w:r w:rsidRPr="00CD7EF0">
        <w:rPr>
          <w:rFonts w:ascii="游ゴシック" w:eastAsia="游ゴシック" w:hAnsi="游ゴシック" w:cstheme="minorHAnsi" w:hint="eastAsia"/>
          <w:bCs/>
          <w:iCs/>
          <w:lang w:val="en-US" w:eastAsia="ja-JP"/>
        </w:rPr>
        <w:t>（本資料は、2025年</w:t>
      </w:r>
      <w:r w:rsidR="00BB4CA3">
        <w:rPr>
          <w:rFonts w:ascii="游ゴシック" w:eastAsia="游ゴシック" w:hAnsi="游ゴシック" w:cstheme="minorHAnsi" w:hint="eastAsia"/>
          <w:bCs/>
          <w:iCs/>
          <w:lang w:val="en-US" w:eastAsia="ja-JP"/>
        </w:rPr>
        <w:t>9</w:t>
      </w:r>
      <w:r w:rsidRPr="00CD7EF0">
        <w:rPr>
          <w:rFonts w:ascii="游ゴシック" w:eastAsia="游ゴシック" w:hAnsi="游ゴシック" w:cstheme="minorHAnsi" w:hint="eastAsia"/>
          <w:bCs/>
          <w:iCs/>
          <w:lang w:val="en-US" w:eastAsia="ja-JP"/>
        </w:rPr>
        <w:t>月</w:t>
      </w:r>
      <w:r w:rsidR="00BB4CA3">
        <w:rPr>
          <w:rFonts w:ascii="游ゴシック" w:eastAsia="游ゴシック" w:hAnsi="游ゴシック" w:cstheme="minorHAnsi" w:hint="eastAsia"/>
          <w:bCs/>
          <w:iCs/>
          <w:lang w:val="en-US" w:eastAsia="ja-JP"/>
        </w:rPr>
        <w:t>11</w:t>
      </w:r>
      <w:r w:rsidRPr="00CD7EF0">
        <w:rPr>
          <w:rFonts w:ascii="游ゴシック" w:eastAsia="游ゴシック" w:hAnsi="游ゴシック" w:cstheme="minorHAnsi" w:hint="eastAsia"/>
          <w:bCs/>
          <w:iCs/>
          <w:lang w:val="en-US" w:eastAsia="ja-JP"/>
        </w:rPr>
        <w:t>日に</w:t>
      </w:r>
      <w:r w:rsidRPr="00CD7EF0">
        <w:rPr>
          <w:rFonts w:ascii="游ゴシック" w:eastAsia="游ゴシック" w:hAnsi="游ゴシック" w:cstheme="minorHAnsi"/>
          <w:bCs/>
          <w:iCs/>
          <w:lang w:val="en-US" w:eastAsia="ja-JP"/>
        </w:rPr>
        <w:t>Georg Neumann GmbH</w:t>
      </w:r>
      <w:r w:rsidRPr="00CD7EF0">
        <w:rPr>
          <w:rFonts w:ascii="游ゴシック" w:eastAsia="游ゴシック" w:hAnsi="游ゴシック" w:cstheme="minorHAnsi" w:hint="eastAsia"/>
          <w:bCs/>
          <w:iCs/>
          <w:lang w:val="en-US" w:eastAsia="ja-JP"/>
        </w:rPr>
        <w:t>より発表されたプレスリリースの抄訳です）</w:t>
      </w:r>
    </w:p>
    <w:p w14:paraId="7EB011B3" w14:textId="77777777" w:rsidR="00CD7EF0" w:rsidRPr="00CD7EF0" w:rsidRDefault="00CD7EF0" w:rsidP="00CD7EF0">
      <w:pPr>
        <w:spacing w:line="240" w:lineRule="auto"/>
        <w:ind w:right="-284"/>
        <w:rPr>
          <w:rFonts w:ascii="游ゴシック" w:eastAsia="游ゴシック" w:hAnsi="游ゴシック" w:cstheme="minorHAnsi"/>
          <w:bCs/>
          <w:iCs/>
          <w:lang w:val="en-US" w:eastAsia="ja-JP"/>
        </w:rPr>
      </w:pPr>
    </w:p>
    <w:p w14:paraId="0CFFA953" w14:textId="5ED3F5B4" w:rsidR="009B7541" w:rsidRPr="00CD7EF0" w:rsidRDefault="008E025E" w:rsidP="00CD7EF0">
      <w:pPr>
        <w:spacing w:line="240" w:lineRule="auto"/>
        <w:ind w:right="-284"/>
        <w:rPr>
          <w:rFonts w:ascii="游ゴシック" w:eastAsia="游ゴシック" w:hAnsi="游ゴシック" w:cstheme="minorHAnsi"/>
          <w:bCs/>
          <w:iCs/>
          <w:lang w:val="en-US" w:eastAsia="ja-JP"/>
        </w:rPr>
      </w:pPr>
      <w:r w:rsidRPr="00CD7EF0">
        <w:rPr>
          <w:rFonts w:ascii="游ゴシック" w:eastAsia="游ゴシック" w:hAnsi="游ゴシック" w:cstheme="minorHAnsi" w:hint="eastAsia"/>
          <w:bCs/>
          <w:iCs/>
          <w:lang w:val="en-US" w:eastAsia="ja-JP"/>
        </w:rPr>
        <w:t xml:space="preserve">ベルリン、2025年9月11日 – </w:t>
      </w:r>
      <w:r w:rsidR="00BB4CA3" w:rsidRPr="00BB4CA3">
        <w:rPr>
          <w:rFonts w:ascii="游ゴシック" w:eastAsia="游ゴシック" w:hAnsi="游ゴシック" w:cstheme="minorHAnsi" w:hint="eastAsia"/>
          <w:bCs/>
          <w:iCs/>
          <w:lang w:val="en-US" w:eastAsia="ja-JP"/>
        </w:rPr>
        <w:t>Sennheiserグループ傘下の Georg Neumann GmbHは</w:t>
      </w:r>
      <w:r w:rsidRPr="00CD7EF0">
        <w:rPr>
          <w:rFonts w:ascii="游ゴシック" w:eastAsia="游ゴシック" w:hAnsi="游ゴシック" w:cstheme="minorHAnsi" w:hint="eastAsia"/>
          <w:bCs/>
          <w:iCs/>
          <w:lang w:val="en-US" w:eastAsia="ja-JP"/>
        </w:rPr>
        <w:t>、</w:t>
      </w:r>
      <w:r w:rsidR="007C4A86">
        <w:rPr>
          <w:rFonts w:ascii="游ゴシック" w:eastAsia="游ゴシック" w:hAnsi="游ゴシック" w:cstheme="minorHAnsi" w:hint="eastAsia"/>
          <w:bCs/>
          <w:iCs/>
          <w:lang w:val="en-US" w:eastAsia="ja-JP"/>
        </w:rPr>
        <w:t>高い評価を得ている</w:t>
      </w:r>
      <w:r w:rsidRPr="00CD7EF0">
        <w:rPr>
          <w:rFonts w:ascii="游ゴシック" w:eastAsia="游ゴシック" w:hAnsi="游ゴシック" w:cstheme="minorHAnsi" w:hint="eastAsia"/>
          <w:bCs/>
          <w:iCs/>
          <w:lang w:val="en-US" w:eastAsia="ja-JP"/>
        </w:rPr>
        <w:t>KHシリーズ</w:t>
      </w:r>
      <w:r w:rsidR="007C4A86">
        <w:rPr>
          <w:rFonts w:ascii="游ゴシック" w:eastAsia="游ゴシック" w:hAnsi="游ゴシック" w:cstheme="minorHAnsi" w:hint="eastAsia"/>
          <w:bCs/>
          <w:iCs/>
          <w:lang w:val="en-US" w:eastAsia="ja-JP"/>
        </w:rPr>
        <w:t>より、新たな</w:t>
      </w:r>
      <w:r w:rsidRPr="00CD7EF0">
        <w:rPr>
          <w:rFonts w:ascii="游ゴシック" w:eastAsia="游ゴシック" w:hAnsi="游ゴシック" w:cstheme="minorHAnsi" w:hint="eastAsia"/>
          <w:bCs/>
          <w:iCs/>
          <w:lang w:val="en-US" w:eastAsia="ja-JP"/>
        </w:rPr>
        <w:t>DSP搭載</w:t>
      </w:r>
      <w:r w:rsidR="007C4A86">
        <w:rPr>
          <w:rFonts w:ascii="游ゴシック" w:eastAsia="游ゴシック" w:hAnsi="游ゴシック" w:cstheme="minorHAnsi" w:hint="eastAsia"/>
          <w:bCs/>
          <w:iCs/>
          <w:lang w:val="en-US" w:eastAsia="ja-JP"/>
        </w:rPr>
        <w:t>の</w:t>
      </w:r>
      <w:r w:rsidRPr="00CD7EF0">
        <w:rPr>
          <w:rFonts w:ascii="游ゴシック" w:eastAsia="游ゴシック" w:hAnsi="游ゴシック" w:cstheme="minorHAnsi" w:hint="eastAsia"/>
          <w:bCs/>
          <w:iCs/>
          <w:lang w:val="en-US" w:eastAsia="ja-JP"/>
        </w:rPr>
        <w:t>サブウーファー</w:t>
      </w:r>
      <w:r w:rsidR="007C4A86">
        <w:rPr>
          <w:rFonts w:ascii="游ゴシック" w:eastAsia="游ゴシック" w:hAnsi="游ゴシック" w:cstheme="minorHAnsi" w:hint="eastAsia"/>
          <w:bCs/>
          <w:iCs/>
          <w:lang w:val="en-US" w:eastAsia="ja-JP"/>
        </w:rPr>
        <w:t>「</w:t>
      </w:r>
      <w:r w:rsidRPr="00CD7EF0">
        <w:rPr>
          <w:rFonts w:ascii="游ゴシック" w:eastAsia="游ゴシック" w:hAnsi="游ゴシック" w:cstheme="minorHAnsi" w:hint="eastAsia"/>
          <w:bCs/>
          <w:iCs/>
          <w:lang w:val="en-US" w:eastAsia="ja-JP"/>
        </w:rPr>
        <w:t>KH 805 II</w:t>
      </w:r>
      <w:r w:rsidR="007C4A86">
        <w:rPr>
          <w:rFonts w:ascii="游ゴシック" w:eastAsia="游ゴシック" w:hAnsi="游ゴシック" w:cstheme="minorHAnsi" w:hint="eastAsia"/>
          <w:bCs/>
          <w:iCs/>
          <w:lang w:val="en-US" w:eastAsia="ja-JP"/>
        </w:rPr>
        <w:t>」「</w:t>
      </w:r>
      <w:r w:rsidRPr="00CD7EF0">
        <w:rPr>
          <w:rFonts w:ascii="游ゴシック" w:eastAsia="游ゴシック" w:hAnsi="游ゴシック" w:cstheme="minorHAnsi" w:hint="eastAsia"/>
          <w:bCs/>
          <w:iCs/>
          <w:lang w:val="en-US" w:eastAsia="ja-JP"/>
        </w:rPr>
        <w:t>KH 810 II</w:t>
      </w:r>
      <w:r w:rsidR="007C4A86">
        <w:rPr>
          <w:rFonts w:ascii="游ゴシック" w:eastAsia="游ゴシック" w:hAnsi="游ゴシック" w:cstheme="minorHAnsi" w:hint="eastAsia"/>
          <w:bCs/>
          <w:iCs/>
          <w:lang w:val="en-US" w:eastAsia="ja-JP"/>
        </w:rPr>
        <w:t>」「</w:t>
      </w:r>
      <w:r w:rsidRPr="00CD7EF0">
        <w:rPr>
          <w:rFonts w:ascii="游ゴシック" w:eastAsia="游ゴシック" w:hAnsi="游ゴシック" w:cstheme="minorHAnsi" w:hint="eastAsia"/>
          <w:bCs/>
          <w:iCs/>
          <w:lang w:val="en-US" w:eastAsia="ja-JP"/>
        </w:rPr>
        <w:t>KH 870 II</w:t>
      </w:r>
      <w:r w:rsidR="007C4A86">
        <w:rPr>
          <w:rFonts w:ascii="游ゴシック" w:eastAsia="游ゴシック" w:hAnsi="游ゴシック" w:cstheme="minorHAnsi" w:hint="eastAsia"/>
          <w:bCs/>
          <w:iCs/>
          <w:lang w:val="en-US" w:eastAsia="ja-JP"/>
        </w:rPr>
        <w:t>」、</w:t>
      </w:r>
      <w:r w:rsidRPr="00CD7EF0">
        <w:rPr>
          <w:rFonts w:ascii="游ゴシック" w:eastAsia="游ゴシック" w:hAnsi="游ゴシック" w:cstheme="minorHAnsi" w:hint="eastAsia"/>
          <w:bCs/>
          <w:iCs/>
          <w:lang w:val="en-US" w:eastAsia="ja-JP"/>
        </w:rPr>
        <w:t>Audio-over-IP（</w:t>
      </w:r>
      <w:proofErr w:type="spellStart"/>
      <w:r w:rsidRPr="00CD7EF0">
        <w:rPr>
          <w:rFonts w:ascii="游ゴシック" w:eastAsia="游ゴシック" w:hAnsi="游ゴシック" w:cstheme="minorHAnsi" w:hint="eastAsia"/>
          <w:bCs/>
          <w:iCs/>
          <w:lang w:val="en-US" w:eastAsia="ja-JP"/>
        </w:rPr>
        <w:t>AoIP</w:t>
      </w:r>
      <w:proofErr w:type="spellEnd"/>
      <w:r w:rsidRPr="00CD7EF0">
        <w:rPr>
          <w:rFonts w:ascii="游ゴシック" w:eastAsia="游ゴシック" w:hAnsi="游ゴシック" w:cstheme="minorHAnsi" w:hint="eastAsia"/>
          <w:bCs/>
          <w:iCs/>
          <w:lang w:val="en-US" w:eastAsia="ja-JP"/>
        </w:rPr>
        <w:t>）対応モデルである</w:t>
      </w:r>
      <w:r w:rsidR="007C4A86">
        <w:rPr>
          <w:rFonts w:ascii="游ゴシック" w:eastAsia="游ゴシック" w:hAnsi="游ゴシック" w:cstheme="minorHAnsi" w:hint="eastAsia"/>
          <w:bCs/>
          <w:iCs/>
          <w:lang w:val="en-US" w:eastAsia="ja-JP"/>
        </w:rPr>
        <w:t>「</w:t>
      </w:r>
      <w:r w:rsidRPr="00CD7EF0">
        <w:rPr>
          <w:rFonts w:ascii="游ゴシック" w:eastAsia="游ゴシック" w:hAnsi="游ゴシック" w:cstheme="minorHAnsi" w:hint="eastAsia"/>
          <w:bCs/>
          <w:iCs/>
          <w:lang w:val="en-US" w:eastAsia="ja-JP"/>
        </w:rPr>
        <w:t>KH 810 II AES67</w:t>
      </w:r>
      <w:r w:rsidR="007C4A86">
        <w:rPr>
          <w:rFonts w:ascii="游ゴシック" w:eastAsia="游ゴシック" w:hAnsi="游ゴシック" w:cstheme="minorHAnsi" w:hint="eastAsia"/>
          <w:bCs/>
          <w:iCs/>
          <w:lang w:val="en-US" w:eastAsia="ja-JP"/>
        </w:rPr>
        <w:t>」「</w:t>
      </w:r>
      <w:r w:rsidRPr="00CD7EF0">
        <w:rPr>
          <w:rFonts w:ascii="游ゴシック" w:eastAsia="游ゴシック" w:hAnsi="游ゴシック" w:cstheme="minorHAnsi" w:hint="eastAsia"/>
          <w:bCs/>
          <w:iCs/>
          <w:lang w:val="en-US" w:eastAsia="ja-JP"/>
        </w:rPr>
        <w:t>KH 870 II AES67</w:t>
      </w:r>
      <w:r w:rsidR="007C4A86">
        <w:rPr>
          <w:rFonts w:ascii="游ゴシック" w:eastAsia="游ゴシック" w:hAnsi="游ゴシック" w:cstheme="minorHAnsi" w:hint="eastAsia"/>
          <w:bCs/>
          <w:iCs/>
          <w:lang w:val="en-US" w:eastAsia="ja-JP"/>
        </w:rPr>
        <w:t>」</w:t>
      </w:r>
      <w:r w:rsidR="007C4A86" w:rsidRPr="007C4A86">
        <w:rPr>
          <w:rFonts w:ascii="游ゴシック" w:eastAsia="游ゴシック" w:hAnsi="游ゴシック" w:cstheme="minorHAnsi" w:hint="eastAsia"/>
          <w:bCs/>
          <w:iCs/>
          <w:lang w:val="en-US" w:eastAsia="ja-JP"/>
        </w:rPr>
        <w:t>5機種の発売を発表しました</w:t>
      </w:r>
      <w:r w:rsidRPr="00CD7EF0">
        <w:rPr>
          <w:rFonts w:ascii="游ゴシック" w:eastAsia="游ゴシック" w:hAnsi="游ゴシック" w:cstheme="minorHAnsi" w:hint="eastAsia"/>
          <w:bCs/>
          <w:iCs/>
          <w:lang w:val="en-US" w:eastAsia="ja-JP"/>
        </w:rPr>
        <w:t>。</w:t>
      </w:r>
      <w:r w:rsidR="007C4A86">
        <w:rPr>
          <w:rFonts w:ascii="游ゴシック" w:eastAsia="游ゴシック" w:hAnsi="游ゴシック" w:cstheme="minorHAnsi" w:hint="eastAsia"/>
          <w:bCs/>
          <w:iCs/>
          <w:lang w:val="en-US" w:eastAsia="ja-JP"/>
        </w:rPr>
        <w:t>このたび発売する</w:t>
      </w:r>
      <w:r w:rsidRPr="00CD7EF0">
        <w:rPr>
          <w:rFonts w:ascii="游ゴシック" w:eastAsia="游ゴシック" w:hAnsi="游ゴシック" w:cstheme="minorHAnsi" w:hint="eastAsia"/>
          <w:bCs/>
          <w:iCs/>
          <w:lang w:val="en-US" w:eastAsia="ja-JP"/>
        </w:rPr>
        <w:t>サブウーファーは、</w:t>
      </w:r>
      <w:r w:rsidR="007C4A86" w:rsidRPr="007C4A86">
        <w:rPr>
          <w:rFonts w:ascii="游ゴシック" w:eastAsia="游ゴシック" w:hAnsi="游ゴシック" w:cstheme="minorHAnsi" w:hint="eastAsia"/>
          <w:bCs/>
          <w:iCs/>
          <w:lang w:val="en-US" w:eastAsia="ja-JP"/>
        </w:rPr>
        <w:t>高いSPL性能を備え</w:t>
      </w:r>
      <w:r w:rsidR="007C4A86">
        <w:rPr>
          <w:rFonts w:ascii="游ゴシック" w:eastAsia="游ゴシック" w:hAnsi="游ゴシック" w:cstheme="minorHAnsi" w:hint="eastAsia"/>
          <w:bCs/>
          <w:iCs/>
          <w:lang w:val="en-US" w:eastAsia="ja-JP"/>
        </w:rPr>
        <w:t>、</w:t>
      </w:r>
      <w:r w:rsidRPr="00CD7EF0">
        <w:rPr>
          <w:rFonts w:ascii="游ゴシック" w:eastAsia="游ゴシック" w:hAnsi="游ゴシック" w:cstheme="minorHAnsi" w:hint="eastAsia"/>
          <w:bCs/>
          <w:iCs/>
          <w:lang w:val="en-US" w:eastAsia="ja-JP"/>
        </w:rPr>
        <w:t>ステレオ、サラウンド、そしてイマーシブオーディオのワークフローにおいて、比類なき精度、パワー、柔軟性を提供します。</w:t>
      </w:r>
      <w:r w:rsidR="00C93DC6">
        <w:rPr>
          <w:rFonts w:ascii="游ゴシック" w:eastAsia="游ゴシック" w:hAnsi="游ゴシック" w:cstheme="minorHAnsi" w:hint="eastAsia"/>
          <w:bCs/>
          <w:iCs/>
          <w:lang w:val="en-US" w:eastAsia="ja-JP"/>
        </w:rPr>
        <w:t>日本における発売日、価格は未定です。</w:t>
      </w:r>
    </w:p>
    <w:p w14:paraId="31E66019" w14:textId="77777777" w:rsidR="00CD7EF0" w:rsidRPr="00CD7EF0" w:rsidRDefault="00CD7EF0" w:rsidP="00CD7EF0">
      <w:pPr>
        <w:spacing w:line="240" w:lineRule="auto"/>
        <w:ind w:right="-284"/>
        <w:rPr>
          <w:rFonts w:ascii="游ゴシック" w:eastAsia="游ゴシック" w:hAnsi="游ゴシック" w:cstheme="minorHAnsi"/>
          <w:bCs/>
          <w:iCs/>
          <w:lang w:val="en-US" w:eastAsia="ja-JP"/>
        </w:rPr>
      </w:pPr>
    </w:p>
    <w:p w14:paraId="4A881C6F" w14:textId="45ADD22E" w:rsidR="008E025E" w:rsidRPr="00CD7EF0" w:rsidRDefault="00CD7EF0" w:rsidP="00BB4CA3">
      <w:pPr>
        <w:spacing w:line="240" w:lineRule="auto"/>
        <w:ind w:right="-284"/>
        <w:jc w:val="center"/>
        <w:rPr>
          <w:rFonts w:ascii="游ゴシック" w:eastAsia="游ゴシック" w:hAnsi="游ゴシック" w:cstheme="minorHAnsi"/>
          <w:bCs/>
          <w:iCs/>
          <w:lang w:val="en-US" w:eastAsia="ja-JP"/>
        </w:rPr>
      </w:pPr>
      <w:r w:rsidRPr="00CD7EF0">
        <w:rPr>
          <w:rFonts w:ascii="游ゴシック" w:eastAsia="游ゴシック" w:hAnsi="游ゴシック" w:cstheme="minorHAnsi"/>
          <w:bCs/>
          <w:iCs/>
          <w:noProof/>
          <w:color w:val="868686"/>
          <w:lang w:val="en-US" w:eastAsia="ja-JP"/>
        </w:rPr>
        <w:drawing>
          <wp:inline distT="0" distB="0" distL="0" distR="0" wp14:anchorId="38651297" wp14:editId="650C71DF">
            <wp:extent cx="5068570" cy="3481070"/>
            <wp:effectExtent l="0" t="0" r="0" b="5080"/>
            <wp:docPr id="1204780440" name="Grafik 1" descr="スピーカーの白黒写真&#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780440" name="Grafik 1" descr="スピーカーの白黒写真&#10;&#10;AI 生成コンテンツは誤りを含む可能性があります。"/>
                    <pic:cNvPicPr/>
                  </pic:nvPicPr>
                  <pic:blipFill>
                    <a:blip r:embed="rId11" cstate="screen">
                      <a:extLst>
                        <a:ext uri="{28A0092B-C50C-407E-A947-70E740481C1C}">
                          <a14:useLocalDpi xmlns:a14="http://schemas.microsoft.com/office/drawing/2010/main"/>
                        </a:ext>
                      </a:extLst>
                    </a:blip>
                    <a:stretch>
                      <a:fillRect/>
                    </a:stretch>
                  </pic:blipFill>
                  <pic:spPr>
                    <a:xfrm>
                      <a:off x="0" y="0"/>
                      <a:ext cx="5068570" cy="3481070"/>
                    </a:xfrm>
                    <a:prstGeom prst="rect">
                      <a:avLst/>
                    </a:prstGeom>
                  </pic:spPr>
                </pic:pic>
              </a:graphicData>
            </a:graphic>
          </wp:inline>
        </w:drawing>
      </w:r>
    </w:p>
    <w:p w14:paraId="2CE566A4" w14:textId="23561943" w:rsidR="00BB4CA3" w:rsidRPr="00BB4CA3" w:rsidRDefault="00FA2DE6" w:rsidP="00BB4CA3">
      <w:pPr>
        <w:spacing w:line="240" w:lineRule="auto"/>
        <w:ind w:right="-284"/>
        <w:jc w:val="center"/>
        <w:rPr>
          <w:rFonts w:ascii="游ゴシック" w:eastAsia="游ゴシック" w:hAnsi="游ゴシック" w:cstheme="minorHAnsi"/>
          <w:bCs/>
          <w:i/>
          <w:lang w:val="en-US" w:eastAsia="ja-JP"/>
        </w:rPr>
      </w:pPr>
      <w:r>
        <w:rPr>
          <w:rFonts w:ascii="游ゴシック" w:eastAsia="游ゴシック" w:hAnsi="游ゴシック" w:cstheme="minorHAnsi" w:hint="eastAsia"/>
          <w:bCs/>
          <w:i/>
          <w:lang w:val="en-US" w:eastAsia="ja-JP"/>
        </w:rPr>
        <w:t>（左から）</w:t>
      </w:r>
      <w:r w:rsidR="00BB4CA3" w:rsidRPr="00BB4CA3">
        <w:rPr>
          <w:rFonts w:ascii="游ゴシック" w:eastAsia="游ゴシック" w:hAnsi="游ゴシック" w:cstheme="minorHAnsi" w:hint="eastAsia"/>
          <w:bCs/>
          <w:i/>
          <w:lang w:val="en-US" w:eastAsia="ja-JP"/>
        </w:rPr>
        <w:t>DSPサブウーファー KH 805 II、KH 870 II</w:t>
      </w:r>
      <w:r w:rsidR="006C6DCC">
        <w:rPr>
          <w:rFonts w:ascii="游ゴシック" w:eastAsia="游ゴシック" w:hAnsi="游ゴシック" w:cstheme="minorHAnsi" w:hint="eastAsia"/>
          <w:bCs/>
          <w:i/>
          <w:lang w:val="en-US" w:eastAsia="ja-JP"/>
        </w:rPr>
        <w:t>、</w:t>
      </w:r>
      <w:r w:rsidR="006C6DCC" w:rsidRPr="00BB4CA3">
        <w:rPr>
          <w:rFonts w:ascii="游ゴシック" w:eastAsia="游ゴシック" w:hAnsi="游ゴシック" w:cstheme="minorHAnsi" w:hint="eastAsia"/>
          <w:bCs/>
          <w:i/>
          <w:lang w:val="en-US" w:eastAsia="ja-JP"/>
        </w:rPr>
        <w:t>KH 810 II</w:t>
      </w:r>
    </w:p>
    <w:p w14:paraId="392C8DA0" w14:textId="77777777" w:rsidR="00BB4CA3" w:rsidRDefault="00BB4CA3" w:rsidP="00CD7EF0">
      <w:pPr>
        <w:spacing w:line="240" w:lineRule="auto"/>
        <w:ind w:right="-284"/>
        <w:rPr>
          <w:rFonts w:ascii="游ゴシック" w:eastAsia="游ゴシック" w:hAnsi="游ゴシック" w:cstheme="minorHAnsi"/>
          <w:bCs/>
          <w:iCs/>
          <w:lang w:val="en-US" w:eastAsia="ja-JP"/>
        </w:rPr>
      </w:pPr>
    </w:p>
    <w:p w14:paraId="7CFFF5EA" w14:textId="4D089F5B" w:rsidR="00640C72" w:rsidRPr="00CD7EF0" w:rsidRDefault="00FA2DE6" w:rsidP="00CD7EF0">
      <w:pPr>
        <w:spacing w:line="240" w:lineRule="auto"/>
        <w:ind w:right="-284"/>
        <w:rPr>
          <w:rFonts w:ascii="游ゴシック" w:eastAsia="游ゴシック" w:hAnsi="游ゴシック" w:cstheme="minorHAnsi"/>
          <w:bCs/>
          <w:iCs/>
          <w:lang w:val="en-US" w:eastAsia="ja-JP"/>
        </w:rPr>
      </w:pPr>
      <w:r>
        <w:rPr>
          <w:rFonts w:ascii="游ゴシック" w:eastAsia="游ゴシック" w:hAnsi="游ゴシック" w:cstheme="minorHAnsi" w:hint="eastAsia"/>
          <w:bCs/>
          <w:iCs/>
          <w:lang w:val="en-US" w:eastAsia="ja-JP"/>
        </w:rPr>
        <w:t>ノイマン</w:t>
      </w:r>
      <w:r w:rsidR="00640C72" w:rsidRPr="00CD7EF0">
        <w:rPr>
          <w:rFonts w:ascii="游ゴシック" w:eastAsia="游ゴシック" w:hAnsi="游ゴシック" w:cstheme="minorHAnsi" w:hint="eastAsia"/>
          <w:bCs/>
          <w:iCs/>
          <w:lang w:val="en-US" w:eastAsia="ja-JP"/>
        </w:rPr>
        <w:t>のCEO</w:t>
      </w:r>
      <w:r w:rsidR="00BB4CA3">
        <w:rPr>
          <w:rFonts w:ascii="游ゴシック" w:eastAsia="游ゴシック" w:hAnsi="游ゴシック" w:cstheme="minorHAnsi" w:hint="eastAsia"/>
          <w:bCs/>
          <w:iCs/>
          <w:lang w:val="en-US" w:eastAsia="ja-JP"/>
        </w:rPr>
        <w:t>である</w:t>
      </w:r>
      <w:r w:rsidR="00BB4CA3" w:rsidRPr="00BB4CA3">
        <w:rPr>
          <w:rFonts w:ascii="游ゴシック" w:eastAsia="游ゴシック" w:hAnsi="游ゴシック" w:cstheme="minorHAnsi"/>
          <w:bCs/>
          <w:iCs/>
          <w:lang w:val="en-US" w:eastAsia="ja-JP"/>
        </w:rPr>
        <w:t>Yasmine Riechers</w:t>
      </w:r>
      <w:r w:rsidR="00640C72" w:rsidRPr="00CD7EF0">
        <w:rPr>
          <w:rFonts w:ascii="游ゴシック" w:eastAsia="游ゴシック" w:hAnsi="游ゴシック" w:cstheme="minorHAnsi" w:hint="eastAsia"/>
          <w:bCs/>
          <w:iCs/>
          <w:lang w:val="en-US" w:eastAsia="ja-JP"/>
        </w:rPr>
        <w:t>は</w:t>
      </w:r>
      <w:r w:rsidR="00BB4CA3">
        <w:rPr>
          <w:rFonts w:ascii="游ゴシック" w:eastAsia="游ゴシック" w:hAnsi="游ゴシック" w:cstheme="minorHAnsi" w:hint="eastAsia"/>
          <w:bCs/>
          <w:iCs/>
          <w:lang w:val="en-US" w:eastAsia="ja-JP"/>
        </w:rPr>
        <w:t>次のように</w:t>
      </w:r>
      <w:r w:rsidR="00640C72" w:rsidRPr="00CD7EF0">
        <w:rPr>
          <w:rFonts w:ascii="游ゴシック" w:eastAsia="游ゴシック" w:hAnsi="游ゴシック" w:cstheme="minorHAnsi" w:hint="eastAsia"/>
          <w:bCs/>
          <w:iCs/>
          <w:lang w:val="en-US" w:eastAsia="ja-JP"/>
        </w:rPr>
        <w:t>述べています。</w:t>
      </w:r>
    </w:p>
    <w:p w14:paraId="7B760F6F" w14:textId="1E98FB0E" w:rsidR="00182F63" w:rsidRDefault="008E025E" w:rsidP="00CD7EF0">
      <w:pPr>
        <w:spacing w:line="240" w:lineRule="auto"/>
        <w:ind w:right="-284"/>
        <w:rPr>
          <w:rFonts w:ascii="游ゴシック" w:eastAsia="游ゴシック" w:hAnsi="游ゴシック" w:cstheme="minorHAnsi"/>
          <w:bCs/>
          <w:iCs/>
          <w:lang w:val="en-US" w:eastAsia="ja-JP"/>
        </w:rPr>
      </w:pPr>
      <w:r w:rsidRPr="00CD7EF0">
        <w:rPr>
          <w:rFonts w:ascii="游ゴシック" w:eastAsia="游ゴシック" w:hAnsi="游ゴシック" w:cstheme="minorHAnsi" w:hint="eastAsia"/>
          <w:bCs/>
          <w:iCs/>
          <w:lang w:val="en-US" w:eastAsia="ja-JP"/>
        </w:rPr>
        <w:t>「音楽、ポストプロダクション、放送においてイマーシブオーディオが新しい標準となりつつある中で、信頼性の高いモニタリングはこれまで以上に重要になっています</w:t>
      </w:r>
      <w:r w:rsidR="007C4A86">
        <w:rPr>
          <w:rFonts w:ascii="游ゴシック" w:eastAsia="游ゴシック" w:hAnsi="游ゴシック" w:cstheme="minorHAnsi" w:hint="eastAsia"/>
          <w:bCs/>
          <w:iCs/>
          <w:lang w:val="en-US" w:eastAsia="ja-JP"/>
        </w:rPr>
        <w:t>。</w:t>
      </w:r>
      <w:r w:rsidRPr="00CD7EF0">
        <w:rPr>
          <w:rFonts w:ascii="游ゴシック" w:eastAsia="游ゴシック" w:hAnsi="游ゴシック" w:cstheme="minorHAnsi" w:hint="eastAsia"/>
          <w:bCs/>
          <w:iCs/>
          <w:lang w:val="en-US" w:eastAsia="ja-JP"/>
        </w:rPr>
        <w:t>私たちの新しいKHサブウーファーは、ステレオからサラウンド、イマーシブに至るまで、あらゆるスタジオの規模やフォーマットに対応する拡張可能なソリューションを提供し、アナログおよびDSP搭載のKHモニター両方とシームレスに統合します」</w:t>
      </w:r>
    </w:p>
    <w:p w14:paraId="23E6AA6F" w14:textId="68FCA892" w:rsidR="009B7541" w:rsidRDefault="00FA2DE6" w:rsidP="00CD7EF0">
      <w:pPr>
        <w:spacing w:line="240" w:lineRule="auto"/>
        <w:ind w:right="-284"/>
        <w:rPr>
          <w:rFonts w:ascii="游ゴシック" w:eastAsia="游ゴシック" w:hAnsi="游ゴシック" w:cstheme="minorHAnsi"/>
          <w:b/>
          <w:iCs/>
          <w:noProof/>
          <w:lang w:val="en-US" w:eastAsia="ja-JP"/>
        </w:rPr>
      </w:pPr>
      <w:r>
        <w:rPr>
          <w:rFonts w:ascii="游ゴシック" w:eastAsia="游ゴシック" w:hAnsi="游ゴシック" w:cstheme="minorHAnsi" w:hint="eastAsia"/>
          <w:b/>
          <w:iCs/>
          <w:noProof/>
          <w:lang w:val="en-US" w:eastAsia="ja-JP"/>
        </w:rPr>
        <w:lastRenderedPageBreak/>
        <w:t>■</w:t>
      </w:r>
      <w:r w:rsidR="00640C72" w:rsidRPr="00E90C8D">
        <w:rPr>
          <w:rFonts w:ascii="游ゴシック" w:eastAsia="游ゴシック" w:hAnsi="游ゴシック" w:cstheme="minorHAnsi" w:hint="eastAsia"/>
          <w:b/>
          <w:iCs/>
          <w:noProof/>
          <w:lang w:val="en-US" w:eastAsia="ja-JP"/>
        </w:rPr>
        <w:t>より強力なパワーとマルチチャンネル</w:t>
      </w:r>
      <w:r w:rsidR="00182F63">
        <w:rPr>
          <w:rFonts w:ascii="游ゴシック" w:eastAsia="游ゴシック" w:hAnsi="游ゴシック" w:cstheme="minorHAnsi" w:hint="eastAsia"/>
          <w:b/>
          <w:iCs/>
          <w:noProof/>
          <w:lang w:val="en-US" w:eastAsia="ja-JP"/>
        </w:rPr>
        <w:t>の</w:t>
      </w:r>
      <w:r w:rsidR="00182F63" w:rsidRPr="00182F63">
        <w:rPr>
          <w:rFonts w:ascii="游ゴシック" w:eastAsia="游ゴシック" w:hAnsi="游ゴシック" w:cstheme="minorHAnsi" w:hint="eastAsia"/>
          <w:b/>
          <w:iCs/>
          <w:noProof/>
          <w:lang w:val="en-US" w:eastAsia="ja-JP"/>
        </w:rPr>
        <w:t>ベースマネジメント</w:t>
      </w:r>
    </w:p>
    <w:p w14:paraId="77D1EDC1" w14:textId="2CE2A5D7" w:rsidR="00182F63" w:rsidRPr="00E90C8D" w:rsidRDefault="00182F63" w:rsidP="00CD7EF0">
      <w:pPr>
        <w:spacing w:line="240" w:lineRule="auto"/>
        <w:ind w:right="-284"/>
        <w:rPr>
          <w:rFonts w:ascii="游ゴシック" w:eastAsia="游ゴシック" w:hAnsi="游ゴシック" w:cstheme="minorHAnsi"/>
          <w:b/>
          <w:iCs/>
          <w:lang w:val="en-US" w:eastAsia="ja-JP"/>
        </w:rPr>
      </w:pPr>
    </w:p>
    <w:p w14:paraId="4F6EC3A2" w14:textId="0E00EAAC" w:rsidR="00182F63" w:rsidRPr="00CD7EF0" w:rsidRDefault="006F0A13" w:rsidP="00CD7EF0">
      <w:pPr>
        <w:spacing w:line="240" w:lineRule="auto"/>
        <w:ind w:right="-284"/>
        <w:rPr>
          <w:rFonts w:ascii="游ゴシック" w:eastAsia="游ゴシック" w:hAnsi="游ゴシック" w:cstheme="minorHAnsi"/>
          <w:b/>
          <w:iCs/>
          <w:lang w:val="en-US" w:eastAsia="ja-JP"/>
        </w:rPr>
      </w:pPr>
      <w:r w:rsidRPr="00E90C8D">
        <w:rPr>
          <w:rFonts w:ascii="游ゴシック" w:eastAsia="游ゴシック" w:hAnsi="游ゴシック" w:cstheme="minorHAnsi"/>
          <w:b/>
          <w:iCs/>
          <w:noProof/>
          <w:lang w:val="en-US" w:eastAsia="ja-JP"/>
        </w:rPr>
        <w:drawing>
          <wp:anchor distT="0" distB="0" distL="0" distR="360045" simplePos="0" relativeHeight="251658240" behindDoc="1" locked="0" layoutInCell="1" allowOverlap="1" wp14:anchorId="181B110D" wp14:editId="5437797D">
            <wp:simplePos x="0" y="0"/>
            <wp:positionH relativeFrom="margin">
              <wp:align>right</wp:align>
            </wp:positionH>
            <wp:positionV relativeFrom="paragraph">
              <wp:posOffset>5080</wp:posOffset>
            </wp:positionV>
            <wp:extent cx="1424305" cy="1323975"/>
            <wp:effectExtent l="0" t="0" r="4445" b="9525"/>
            <wp:wrapSquare wrapText="bothSides"/>
            <wp:docPr id="368153658" name="Grafik 1" descr="Ein Bild, das Elektronik, Lautsprecher, Subwoofer, Audiogerä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53658" name="Grafik 1" descr="Ein Bild, das Elektronik, Lautsprecher, Subwoofer, Audiogeräte enthält.&#10;&#10;KI-generierte Inhalte können fehlerhaft sein."/>
                    <pic:cNvPicPr/>
                  </pic:nvPicPr>
                  <pic:blipFill rotWithShape="1">
                    <a:blip r:embed="rId12" cstate="screen">
                      <a:extLst>
                        <a:ext uri="{28A0092B-C50C-407E-A947-70E740481C1C}">
                          <a14:useLocalDpi xmlns:a14="http://schemas.microsoft.com/office/drawing/2010/main"/>
                        </a:ext>
                      </a:extLst>
                    </a:blip>
                    <a:srcRect/>
                    <a:stretch>
                      <a:fillRect/>
                    </a:stretch>
                  </pic:blipFill>
                  <pic:spPr bwMode="auto">
                    <a:xfrm>
                      <a:off x="0" y="0"/>
                      <a:ext cx="1424305" cy="1323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2F63" w:rsidRPr="00182F63">
        <w:rPr>
          <w:rFonts w:ascii="游ゴシック" w:eastAsia="游ゴシック" w:hAnsi="游ゴシック" w:cstheme="minorHAnsi" w:hint="eastAsia"/>
          <w:b/>
          <w:iCs/>
          <w:lang w:val="en-US" w:eastAsia="ja-JP"/>
        </w:rPr>
        <w:t>＜</w:t>
      </w:r>
      <w:r w:rsidR="00182F63">
        <w:rPr>
          <w:rFonts w:ascii="游ゴシック" w:eastAsia="游ゴシック" w:hAnsi="游ゴシック" w:cstheme="minorHAnsi" w:hint="eastAsia"/>
          <w:b/>
          <w:iCs/>
          <w:lang w:val="en-US" w:eastAsia="ja-JP"/>
        </w:rPr>
        <w:t>「</w:t>
      </w:r>
      <w:r w:rsidR="00182F63" w:rsidRPr="00182F63">
        <w:rPr>
          <w:rFonts w:ascii="游ゴシック" w:eastAsia="游ゴシック" w:hAnsi="游ゴシック" w:cstheme="minorHAnsi"/>
          <w:b/>
          <w:iCs/>
          <w:lang w:val="en-US" w:eastAsia="ja-JP"/>
        </w:rPr>
        <w:t>KH 805 II</w:t>
      </w:r>
      <w:r w:rsidR="00182F63">
        <w:rPr>
          <w:rFonts w:ascii="游ゴシック" w:eastAsia="游ゴシック" w:hAnsi="游ゴシック" w:cstheme="minorHAnsi" w:hint="eastAsia"/>
          <w:b/>
          <w:iCs/>
          <w:lang w:val="en-US" w:eastAsia="ja-JP"/>
        </w:rPr>
        <w:t>」製品</w:t>
      </w:r>
      <w:r w:rsidR="00247002">
        <w:rPr>
          <w:rFonts w:ascii="游ゴシック" w:eastAsia="游ゴシック" w:hAnsi="游ゴシック" w:cstheme="minorHAnsi" w:hint="eastAsia"/>
          <w:b/>
          <w:iCs/>
          <w:lang w:val="en-US" w:eastAsia="ja-JP"/>
        </w:rPr>
        <w:t>概要</w:t>
      </w:r>
      <w:r w:rsidR="00182F63" w:rsidRPr="00182F63">
        <w:rPr>
          <w:rFonts w:ascii="游ゴシック" w:eastAsia="游ゴシック" w:hAnsi="游ゴシック" w:cstheme="minorHAnsi" w:hint="eastAsia"/>
          <w:b/>
          <w:iCs/>
          <w:lang w:val="en-US" w:eastAsia="ja-JP"/>
        </w:rPr>
        <w:t>＞</w:t>
      </w:r>
    </w:p>
    <w:p w14:paraId="2892E923" w14:textId="19A892FF" w:rsidR="009244E4" w:rsidRPr="00CD7EF0" w:rsidRDefault="00182F63" w:rsidP="00CD7EF0">
      <w:pPr>
        <w:spacing w:line="240" w:lineRule="auto"/>
        <w:ind w:right="-284"/>
        <w:rPr>
          <w:rFonts w:ascii="游ゴシック" w:eastAsia="游ゴシック" w:hAnsi="游ゴシック" w:cstheme="minorHAnsi"/>
          <w:bCs/>
          <w:iCs/>
          <w:lang w:val="en-US" w:eastAsia="ja-JP"/>
        </w:rPr>
      </w:pPr>
      <w:r>
        <w:rPr>
          <w:rFonts w:ascii="游ゴシック" w:eastAsia="游ゴシック" w:hAnsi="游ゴシック" w:cstheme="minorHAnsi" w:hint="eastAsia"/>
          <w:bCs/>
          <w:iCs/>
          <w:lang w:val="en-US" w:eastAsia="ja-JP"/>
        </w:rPr>
        <w:t>「</w:t>
      </w:r>
      <w:r w:rsidR="00640C72" w:rsidRPr="00CD7EF0">
        <w:rPr>
          <w:rFonts w:ascii="游ゴシック" w:eastAsia="游ゴシック" w:hAnsi="游ゴシック" w:cstheme="minorHAnsi" w:hint="eastAsia"/>
          <w:bCs/>
          <w:iCs/>
          <w:lang w:val="en-US" w:eastAsia="ja-JP"/>
        </w:rPr>
        <w:t>KH 805 II</w:t>
      </w:r>
      <w:r>
        <w:rPr>
          <w:rFonts w:ascii="游ゴシック" w:eastAsia="游ゴシック" w:hAnsi="游ゴシック" w:cstheme="minorHAnsi" w:hint="eastAsia"/>
          <w:bCs/>
          <w:iCs/>
          <w:lang w:val="en-US" w:eastAsia="ja-JP"/>
        </w:rPr>
        <w:t>」</w:t>
      </w:r>
      <w:r w:rsidR="00640C72" w:rsidRPr="00CD7EF0">
        <w:rPr>
          <w:rFonts w:ascii="游ゴシック" w:eastAsia="游ゴシック" w:hAnsi="游ゴシック" w:cstheme="minorHAnsi" w:hint="eastAsia"/>
          <w:bCs/>
          <w:iCs/>
          <w:lang w:val="en-US" w:eastAsia="ja-JP"/>
        </w:rPr>
        <w:t>は、</w:t>
      </w:r>
      <w:r>
        <w:rPr>
          <w:rFonts w:ascii="游ゴシック" w:eastAsia="游ゴシック" w:hAnsi="游ゴシック" w:cstheme="minorHAnsi" w:hint="eastAsia"/>
          <w:bCs/>
          <w:iCs/>
          <w:lang w:val="en-US" w:eastAsia="ja-JP"/>
        </w:rPr>
        <w:t>高い支持を集めている「</w:t>
      </w:r>
      <w:r w:rsidR="00640C72" w:rsidRPr="00CD7EF0">
        <w:rPr>
          <w:rFonts w:ascii="游ゴシック" w:eastAsia="游ゴシック" w:hAnsi="游ゴシック" w:cstheme="minorHAnsi" w:hint="eastAsia"/>
          <w:bCs/>
          <w:iCs/>
          <w:lang w:val="en-US" w:eastAsia="ja-JP"/>
        </w:rPr>
        <w:t>KH 750 DSP</w:t>
      </w:r>
      <w:r>
        <w:rPr>
          <w:rFonts w:ascii="游ゴシック" w:eastAsia="游ゴシック" w:hAnsi="游ゴシック" w:cstheme="minorHAnsi" w:hint="eastAsia"/>
          <w:bCs/>
          <w:iCs/>
          <w:lang w:val="en-US" w:eastAsia="ja-JP"/>
        </w:rPr>
        <w:t>」</w:t>
      </w:r>
      <w:r w:rsidR="00640C72" w:rsidRPr="00CD7EF0">
        <w:rPr>
          <w:rFonts w:ascii="游ゴシック" w:eastAsia="游ゴシック" w:hAnsi="游ゴシック" w:cstheme="minorHAnsi" w:hint="eastAsia"/>
          <w:bCs/>
          <w:iCs/>
          <w:lang w:val="en-US" w:eastAsia="ja-JP"/>
        </w:rPr>
        <w:t>を</w:t>
      </w:r>
      <w:r>
        <w:rPr>
          <w:rFonts w:ascii="游ゴシック" w:eastAsia="游ゴシック" w:hAnsi="游ゴシック" w:cstheme="minorHAnsi" w:hint="eastAsia"/>
          <w:bCs/>
          <w:iCs/>
          <w:lang w:val="en-US" w:eastAsia="ja-JP"/>
        </w:rPr>
        <w:t>ベースに</w:t>
      </w:r>
      <w:r w:rsidR="00640C72" w:rsidRPr="00CD7EF0">
        <w:rPr>
          <w:rFonts w:ascii="游ゴシック" w:eastAsia="游ゴシック" w:hAnsi="游ゴシック" w:cstheme="minorHAnsi" w:hint="eastAsia"/>
          <w:bCs/>
          <w:iCs/>
          <w:lang w:val="en-US" w:eastAsia="ja-JP"/>
        </w:rPr>
        <w:t>、出力をおよそ2倍に高めることで、より大きなヘッドルームと低域の存在感を実現</w:t>
      </w:r>
      <w:r>
        <w:rPr>
          <w:rFonts w:ascii="游ゴシック" w:eastAsia="游ゴシック" w:hAnsi="游ゴシック" w:cstheme="minorHAnsi" w:hint="eastAsia"/>
          <w:bCs/>
          <w:iCs/>
          <w:lang w:val="en-US" w:eastAsia="ja-JP"/>
        </w:rPr>
        <w:t>しました</w:t>
      </w:r>
      <w:r w:rsidR="00640C72" w:rsidRPr="00CD7EF0">
        <w:rPr>
          <w:rFonts w:ascii="游ゴシック" w:eastAsia="游ゴシック" w:hAnsi="游ゴシック" w:cstheme="minorHAnsi" w:hint="eastAsia"/>
          <w:bCs/>
          <w:iCs/>
          <w:lang w:val="en-US" w:eastAsia="ja-JP"/>
        </w:rPr>
        <w:t>。</w:t>
      </w:r>
      <w:r w:rsidR="00FA2DE6" w:rsidRPr="00FA2DE6">
        <w:rPr>
          <w:rFonts w:ascii="游ゴシック" w:eastAsia="游ゴシック" w:hAnsi="游ゴシック" w:cstheme="minorHAnsi"/>
          <w:bCs/>
          <w:iCs/>
          <w:lang w:val="en-US" w:eastAsia="ja-JP"/>
        </w:rPr>
        <w:t>Neumann</w:t>
      </w:r>
      <w:r w:rsidR="00640C72" w:rsidRPr="00CD7EF0">
        <w:rPr>
          <w:rFonts w:ascii="游ゴシック" w:eastAsia="游ゴシック" w:hAnsi="游ゴシック" w:cstheme="minorHAnsi" w:hint="eastAsia"/>
          <w:bCs/>
          <w:iCs/>
          <w:lang w:val="en-US" w:eastAsia="ja-JP"/>
        </w:rPr>
        <w:t>の</w:t>
      </w:r>
      <w:r>
        <w:rPr>
          <w:rFonts w:ascii="游ゴシック" w:eastAsia="游ゴシック" w:hAnsi="游ゴシック" w:cstheme="minorHAnsi" w:hint="eastAsia"/>
          <w:bCs/>
          <w:iCs/>
          <w:lang w:val="en-US" w:eastAsia="ja-JP"/>
        </w:rPr>
        <w:t>「</w:t>
      </w:r>
      <w:r w:rsidR="00640C72" w:rsidRPr="00CD7EF0">
        <w:rPr>
          <w:rFonts w:ascii="游ゴシック" w:eastAsia="游ゴシック" w:hAnsi="游ゴシック" w:cstheme="minorHAnsi" w:hint="eastAsia"/>
          <w:bCs/>
          <w:iCs/>
          <w:lang w:val="en-US" w:eastAsia="ja-JP"/>
        </w:rPr>
        <w:t>KH 120 II</w:t>
      </w:r>
      <w:r>
        <w:rPr>
          <w:rFonts w:ascii="游ゴシック" w:eastAsia="游ゴシック" w:hAnsi="游ゴシック" w:cstheme="minorHAnsi" w:hint="eastAsia"/>
          <w:bCs/>
          <w:iCs/>
          <w:lang w:val="en-US" w:eastAsia="ja-JP"/>
        </w:rPr>
        <w:t>」「</w:t>
      </w:r>
      <w:r w:rsidR="00640C72" w:rsidRPr="00CD7EF0">
        <w:rPr>
          <w:rFonts w:ascii="游ゴシック" w:eastAsia="游ゴシック" w:hAnsi="游ゴシック" w:cstheme="minorHAnsi" w:hint="eastAsia"/>
          <w:bCs/>
          <w:iCs/>
          <w:lang w:val="en-US" w:eastAsia="ja-JP"/>
        </w:rPr>
        <w:t>KH 150</w:t>
      </w:r>
      <w:r>
        <w:rPr>
          <w:rFonts w:ascii="游ゴシック" w:eastAsia="游ゴシック" w:hAnsi="游ゴシック" w:cstheme="minorHAnsi" w:hint="eastAsia"/>
          <w:bCs/>
          <w:iCs/>
          <w:lang w:val="en-US" w:eastAsia="ja-JP"/>
        </w:rPr>
        <w:t>」</w:t>
      </w:r>
      <w:r w:rsidR="00640C72" w:rsidRPr="00CD7EF0">
        <w:rPr>
          <w:rFonts w:ascii="游ゴシック" w:eastAsia="游ゴシック" w:hAnsi="游ゴシック" w:cstheme="minorHAnsi" w:hint="eastAsia"/>
          <w:bCs/>
          <w:iCs/>
          <w:lang w:val="en-US" w:eastAsia="ja-JP"/>
        </w:rPr>
        <w:t>または</w:t>
      </w:r>
      <w:r>
        <w:rPr>
          <w:rFonts w:ascii="游ゴシック" w:eastAsia="游ゴシック" w:hAnsi="游ゴシック" w:cstheme="minorHAnsi" w:hint="eastAsia"/>
          <w:bCs/>
          <w:iCs/>
          <w:lang w:val="en-US" w:eastAsia="ja-JP"/>
        </w:rPr>
        <w:t>「</w:t>
      </w:r>
      <w:r w:rsidR="00640C72" w:rsidRPr="00CD7EF0">
        <w:rPr>
          <w:rFonts w:ascii="游ゴシック" w:eastAsia="游ゴシック" w:hAnsi="游ゴシック" w:cstheme="minorHAnsi" w:hint="eastAsia"/>
          <w:bCs/>
          <w:iCs/>
          <w:lang w:val="en-US" w:eastAsia="ja-JP"/>
        </w:rPr>
        <w:t>KH 310</w:t>
      </w:r>
      <w:r>
        <w:rPr>
          <w:rFonts w:ascii="游ゴシック" w:eastAsia="游ゴシック" w:hAnsi="游ゴシック" w:cstheme="minorHAnsi" w:hint="eastAsia"/>
          <w:bCs/>
          <w:iCs/>
          <w:lang w:val="en-US" w:eastAsia="ja-JP"/>
        </w:rPr>
        <w:t>」</w:t>
      </w:r>
      <w:r w:rsidR="00640C72" w:rsidRPr="00CD7EF0">
        <w:rPr>
          <w:rFonts w:ascii="游ゴシック" w:eastAsia="游ゴシック" w:hAnsi="游ゴシック" w:cstheme="minorHAnsi" w:hint="eastAsia"/>
          <w:bCs/>
          <w:iCs/>
          <w:lang w:val="en-US" w:eastAsia="ja-JP"/>
        </w:rPr>
        <w:t>モニターを使用するステレオ構成において理想的な選択肢</w:t>
      </w:r>
      <w:r>
        <w:rPr>
          <w:rFonts w:ascii="游ゴシック" w:eastAsia="游ゴシック" w:hAnsi="游ゴシック" w:cstheme="minorHAnsi" w:hint="eastAsia"/>
          <w:bCs/>
          <w:iCs/>
          <w:lang w:val="en-US" w:eastAsia="ja-JP"/>
        </w:rPr>
        <w:t>となります</w:t>
      </w:r>
      <w:r w:rsidR="00640C72" w:rsidRPr="00CD7EF0">
        <w:rPr>
          <w:rFonts w:ascii="游ゴシック" w:eastAsia="游ゴシック" w:hAnsi="游ゴシック" w:cstheme="minorHAnsi" w:hint="eastAsia"/>
          <w:bCs/>
          <w:iCs/>
          <w:lang w:val="en-US" w:eastAsia="ja-JP"/>
        </w:rPr>
        <w:t>。</w:t>
      </w:r>
    </w:p>
    <w:p w14:paraId="04826426" w14:textId="5ACFDB8D" w:rsidR="009244E4" w:rsidRPr="00CD7EF0" w:rsidRDefault="009244E4" w:rsidP="00CD7EF0">
      <w:pPr>
        <w:spacing w:line="240" w:lineRule="auto"/>
        <w:ind w:right="-284"/>
        <w:rPr>
          <w:rFonts w:ascii="游ゴシック" w:eastAsia="游ゴシック" w:hAnsi="游ゴシック" w:cstheme="minorHAnsi"/>
          <w:bCs/>
          <w:iCs/>
          <w:lang w:val="en-US" w:eastAsia="ja-JP"/>
        </w:rPr>
      </w:pPr>
    </w:p>
    <w:p w14:paraId="13DF4904" w14:textId="73268A5C" w:rsidR="009244E4" w:rsidRPr="00CD7EF0" w:rsidRDefault="006F0A13" w:rsidP="00CD7EF0">
      <w:pPr>
        <w:spacing w:line="240" w:lineRule="auto"/>
        <w:ind w:right="-284"/>
        <w:rPr>
          <w:rFonts w:ascii="游ゴシック" w:eastAsia="游ゴシック" w:hAnsi="游ゴシック" w:cstheme="minorHAnsi"/>
          <w:bCs/>
          <w:iCs/>
          <w:lang w:val="en-US" w:eastAsia="ja-JP"/>
        </w:rPr>
      </w:pPr>
      <w:r w:rsidRPr="00CD7EF0">
        <w:rPr>
          <w:rFonts w:ascii="游ゴシック" w:eastAsia="游ゴシック" w:hAnsi="游ゴシック" w:cstheme="minorHAnsi"/>
          <w:bCs/>
          <w:iCs/>
          <w:noProof/>
          <w:lang w:val="en-US" w:eastAsia="ja-JP"/>
        </w:rPr>
        <w:drawing>
          <wp:anchor distT="0" distB="0" distL="252095" distR="114300" simplePos="0" relativeHeight="251658241" behindDoc="0" locked="0" layoutInCell="1" allowOverlap="1" wp14:anchorId="178B385F" wp14:editId="2896D8F8">
            <wp:simplePos x="0" y="0"/>
            <wp:positionH relativeFrom="margin">
              <wp:align>right</wp:align>
            </wp:positionH>
            <wp:positionV relativeFrom="paragraph">
              <wp:posOffset>5080</wp:posOffset>
            </wp:positionV>
            <wp:extent cx="1390650" cy="1367790"/>
            <wp:effectExtent l="0" t="0" r="0" b="3810"/>
            <wp:wrapSquare wrapText="bothSides"/>
            <wp:docPr id="473629789" name="Grafik 2" descr="Ein Bild, das Elektronik, Lautsprecher, Subwoofer, Audiogerä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29789" name="Grafik 2" descr="Ein Bild, das Elektronik, Lautsprecher, Subwoofer, Audiogeräte enthält.&#10;&#10;KI-generierte Inhalte können fehlerhaft sein."/>
                    <pic:cNvPicPr/>
                  </pic:nvPicPr>
                  <pic:blipFill>
                    <a:blip r:embed="rId13" cstate="screen">
                      <a:extLst>
                        <a:ext uri="{28A0092B-C50C-407E-A947-70E740481C1C}">
                          <a14:useLocalDpi xmlns:a14="http://schemas.microsoft.com/office/drawing/2010/main"/>
                        </a:ext>
                      </a:extLst>
                    </a:blip>
                    <a:stretch>
                      <a:fillRect/>
                    </a:stretch>
                  </pic:blipFill>
                  <pic:spPr>
                    <a:xfrm>
                      <a:off x="0" y="0"/>
                      <a:ext cx="1390650" cy="1367790"/>
                    </a:xfrm>
                    <a:prstGeom prst="rect">
                      <a:avLst/>
                    </a:prstGeom>
                  </pic:spPr>
                </pic:pic>
              </a:graphicData>
            </a:graphic>
            <wp14:sizeRelH relativeFrom="page">
              <wp14:pctWidth>0</wp14:pctWidth>
            </wp14:sizeRelH>
            <wp14:sizeRelV relativeFrom="page">
              <wp14:pctHeight>0</wp14:pctHeight>
            </wp14:sizeRelV>
          </wp:anchor>
        </w:drawing>
      </w:r>
      <w:r w:rsidR="00182F63" w:rsidRPr="00182F63">
        <w:rPr>
          <w:rFonts w:ascii="游ゴシック" w:eastAsia="游ゴシック" w:hAnsi="游ゴシック" w:cstheme="minorHAnsi" w:hint="eastAsia"/>
          <w:b/>
          <w:iCs/>
          <w:lang w:val="en-US" w:eastAsia="ja-JP"/>
        </w:rPr>
        <w:t>＜</w:t>
      </w:r>
      <w:r w:rsidR="00182F63">
        <w:rPr>
          <w:rFonts w:ascii="游ゴシック" w:eastAsia="游ゴシック" w:hAnsi="游ゴシック" w:cstheme="minorHAnsi" w:hint="eastAsia"/>
          <w:b/>
          <w:iCs/>
          <w:lang w:val="en-US" w:eastAsia="ja-JP"/>
        </w:rPr>
        <w:t>「</w:t>
      </w:r>
      <w:r w:rsidR="00182F63" w:rsidRPr="00182F63">
        <w:rPr>
          <w:rFonts w:ascii="游ゴシック" w:eastAsia="游ゴシック" w:hAnsi="游ゴシック" w:cstheme="minorHAnsi"/>
          <w:b/>
          <w:iCs/>
          <w:lang w:val="en-US" w:eastAsia="ja-JP"/>
        </w:rPr>
        <w:t>KH 810 II</w:t>
      </w:r>
      <w:r w:rsidR="00182F63">
        <w:rPr>
          <w:rFonts w:ascii="游ゴシック" w:eastAsia="游ゴシック" w:hAnsi="游ゴシック" w:cstheme="minorHAnsi" w:hint="eastAsia"/>
          <w:b/>
          <w:iCs/>
          <w:lang w:val="en-US" w:eastAsia="ja-JP"/>
        </w:rPr>
        <w:t>」製品</w:t>
      </w:r>
      <w:r w:rsidR="00247002">
        <w:rPr>
          <w:rFonts w:ascii="游ゴシック" w:eastAsia="游ゴシック" w:hAnsi="游ゴシック" w:cstheme="minorHAnsi" w:hint="eastAsia"/>
          <w:b/>
          <w:iCs/>
          <w:lang w:val="en-US" w:eastAsia="ja-JP"/>
        </w:rPr>
        <w:t>概要</w:t>
      </w:r>
      <w:r w:rsidR="00182F63" w:rsidRPr="00182F63">
        <w:rPr>
          <w:rFonts w:ascii="游ゴシック" w:eastAsia="游ゴシック" w:hAnsi="游ゴシック" w:cstheme="minorHAnsi" w:hint="eastAsia"/>
          <w:b/>
          <w:iCs/>
          <w:lang w:val="en-US" w:eastAsia="ja-JP"/>
        </w:rPr>
        <w:t>＞</w:t>
      </w:r>
    </w:p>
    <w:p w14:paraId="122D58A6" w14:textId="46C15A95" w:rsidR="00640C72" w:rsidRPr="00CD7EF0" w:rsidRDefault="00182F63" w:rsidP="00CD7EF0">
      <w:pPr>
        <w:spacing w:line="240" w:lineRule="auto"/>
        <w:ind w:right="-284"/>
        <w:rPr>
          <w:rFonts w:ascii="游ゴシック" w:eastAsia="游ゴシック" w:hAnsi="游ゴシック" w:cstheme="minorHAnsi"/>
          <w:bCs/>
          <w:iCs/>
          <w:lang w:val="en-US" w:eastAsia="ja-JP"/>
        </w:rPr>
      </w:pPr>
      <w:r>
        <w:rPr>
          <w:rFonts w:ascii="游ゴシック" w:eastAsia="游ゴシック" w:hAnsi="游ゴシック" w:cstheme="minorHAnsi" w:hint="eastAsia"/>
          <w:bCs/>
          <w:iCs/>
          <w:lang w:val="en-US" w:eastAsia="ja-JP"/>
        </w:rPr>
        <w:t>「</w:t>
      </w:r>
      <w:r w:rsidR="00640C72" w:rsidRPr="00CD7EF0">
        <w:rPr>
          <w:rFonts w:ascii="游ゴシック" w:eastAsia="游ゴシック" w:hAnsi="游ゴシック" w:cstheme="minorHAnsi" w:hint="eastAsia"/>
          <w:bCs/>
          <w:iCs/>
          <w:lang w:val="en-US" w:eastAsia="ja-JP"/>
        </w:rPr>
        <w:t>KH 810 II</w:t>
      </w:r>
      <w:r>
        <w:rPr>
          <w:rFonts w:ascii="游ゴシック" w:eastAsia="游ゴシック" w:hAnsi="游ゴシック" w:cstheme="minorHAnsi" w:hint="eastAsia"/>
          <w:bCs/>
          <w:iCs/>
          <w:lang w:val="en-US" w:eastAsia="ja-JP"/>
        </w:rPr>
        <w:t>」</w:t>
      </w:r>
      <w:r w:rsidR="00640C72" w:rsidRPr="00CD7EF0">
        <w:rPr>
          <w:rFonts w:ascii="游ゴシック" w:eastAsia="游ゴシック" w:hAnsi="游ゴシック" w:cstheme="minorHAnsi" w:hint="eastAsia"/>
          <w:bCs/>
          <w:iCs/>
          <w:lang w:val="en-US" w:eastAsia="ja-JP"/>
        </w:rPr>
        <w:t>は、最大7.1.4</w:t>
      </w:r>
      <w:r w:rsidR="009C21B2" w:rsidRPr="009C21B2">
        <w:rPr>
          <w:rFonts w:ascii="游ゴシック" w:eastAsia="游ゴシック" w:hAnsi="游ゴシック" w:cstheme="minorHAnsi" w:hint="eastAsia"/>
          <w:bCs/>
          <w:iCs/>
          <w:lang w:val="en-US" w:eastAsia="ja-JP"/>
        </w:rPr>
        <w:t>チャンネル</w:t>
      </w:r>
      <w:r w:rsidR="009C21B2">
        <w:rPr>
          <w:rFonts w:ascii="游ゴシック" w:eastAsia="游ゴシック" w:hAnsi="游ゴシック" w:cstheme="minorHAnsi" w:hint="eastAsia"/>
          <w:bCs/>
          <w:iCs/>
          <w:lang w:val="en-US" w:eastAsia="ja-JP"/>
        </w:rPr>
        <w:t>の</w:t>
      </w:r>
      <w:r w:rsidR="00640C72" w:rsidRPr="00CD7EF0">
        <w:rPr>
          <w:rFonts w:ascii="游ゴシック" w:eastAsia="游ゴシック" w:hAnsi="游ゴシック" w:cstheme="minorHAnsi" w:hint="eastAsia"/>
          <w:bCs/>
          <w:iCs/>
          <w:lang w:val="en-US" w:eastAsia="ja-JP"/>
        </w:rPr>
        <w:t>システムまで対応する</w:t>
      </w:r>
      <w:r w:rsidRPr="00182F63">
        <w:rPr>
          <w:rFonts w:ascii="游ゴシック" w:eastAsia="游ゴシック" w:hAnsi="游ゴシック" w:cstheme="minorHAnsi" w:hint="eastAsia"/>
          <w:bCs/>
          <w:iCs/>
          <w:lang w:val="en-US" w:eastAsia="ja-JP"/>
        </w:rPr>
        <w:t>マルチチャンネルのベースマネジメント</w:t>
      </w:r>
      <w:r w:rsidR="00640C72" w:rsidRPr="00CD7EF0">
        <w:rPr>
          <w:rFonts w:ascii="游ゴシック" w:eastAsia="游ゴシック" w:hAnsi="游ゴシック" w:cstheme="minorHAnsi" w:hint="eastAsia"/>
          <w:bCs/>
          <w:iCs/>
          <w:lang w:val="en-US" w:eastAsia="ja-JP"/>
        </w:rPr>
        <w:t>を追加し</w:t>
      </w:r>
      <w:r w:rsidR="00FF3938">
        <w:rPr>
          <w:rFonts w:ascii="游ゴシック" w:eastAsia="游ゴシック" w:hAnsi="游ゴシック" w:cstheme="minorHAnsi" w:hint="eastAsia"/>
          <w:bCs/>
          <w:iCs/>
          <w:lang w:val="en-US" w:eastAsia="ja-JP"/>
        </w:rPr>
        <w:t>た</w:t>
      </w:r>
      <w:r w:rsidR="00640C72" w:rsidRPr="00CD7EF0">
        <w:rPr>
          <w:rFonts w:ascii="游ゴシック" w:eastAsia="游ゴシック" w:hAnsi="游ゴシック" w:cstheme="minorHAnsi" w:hint="eastAsia"/>
          <w:bCs/>
          <w:iCs/>
          <w:lang w:val="en-US" w:eastAsia="ja-JP"/>
        </w:rPr>
        <w:t>、イマーシブオーディオ制作に最適なモデルです。</w:t>
      </w:r>
      <w:r>
        <w:rPr>
          <w:rFonts w:ascii="游ゴシック" w:eastAsia="游ゴシック" w:hAnsi="游ゴシック" w:cstheme="minorHAnsi" w:hint="eastAsia"/>
          <w:bCs/>
          <w:iCs/>
          <w:lang w:val="en-US" w:eastAsia="ja-JP"/>
        </w:rPr>
        <w:t>本製品は、「</w:t>
      </w:r>
      <w:r w:rsidR="00640C72" w:rsidRPr="00CD7EF0">
        <w:rPr>
          <w:rFonts w:ascii="游ゴシック" w:eastAsia="游ゴシック" w:hAnsi="游ゴシック" w:cstheme="minorHAnsi" w:hint="eastAsia"/>
          <w:bCs/>
          <w:iCs/>
          <w:lang w:val="en-US" w:eastAsia="ja-JP"/>
        </w:rPr>
        <w:t>KH 805 II</w:t>
      </w:r>
      <w:r>
        <w:rPr>
          <w:rFonts w:ascii="游ゴシック" w:eastAsia="游ゴシック" w:hAnsi="游ゴシック" w:cstheme="minorHAnsi" w:hint="eastAsia"/>
          <w:bCs/>
          <w:iCs/>
          <w:lang w:val="en-US" w:eastAsia="ja-JP"/>
        </w:rPr>
        <w:t>」</w:t>
      </w:r>
      <w:r w:rsidR="00640C72" w:rsidRPr="00CD7EF0">
        <w:rPr>
          <w:rFonts w:ascii="游ゴシック" w:eastAsia="游ゴシック" w:hAnsi="游ゴシック" w:cstheme="minorHAnsi" w:hint="eastAsia"/>
          <w:bCs/>
          <w:iCs/>
          <w:lang w:val="en-US" w:eastAsia="ja-JP"/>
        </w:rPr>
        <w:t>と同じ音響設計を共有し</w:t>
      </w:r>
      <w:r>
        <w:rPr>
          <w:rFonts w:ascii="游ゴシック" w:eastAsia="游ゴシック" w:hAnsi="游ゴシック" w:cstheme="minorHAnsi" w:hint="eastAsia"/>
          <w:bCs/>
          <w:iCs/>
          <w:lang w:val="en-US" w:eastAsia="ja-JP"/>
        </w:rPr>
        <w:t>ており</w:t>
      </w:r>
      <w:r w:rsidR="00640C72" w:rsidRPr="00CD7EF0">
        <w:rPr>
          <w:rFonts w:ascii="游ゴシック" w:eastAsia="游ゴシック" w:hAnsi="游ゴシック" w:cstheme="minorHAnsi" w:hint="eastAsia"/>
          <w:bCs/>
          <w:iCs/>
          <w:lang w:val="en-US" w:eastAsia="ja-JP"/>
        </w:rPr>
        <w:t>、最大11台のスタジオモニターに対するベースマネジメントをサポートします。</w:t>
      </w:r>
    </w:p>
    <w:p w14:paraId="5228B68F" w14:textId="611810D0" w:rsidR="009244E4" w:rsidRPr="00CD7EF0" w:rsidRDefault="009244E4" w:rsidP="00CD7EF0">
      <w:pPr>
        <w:spacing w:line="240" w:lineRule="auto"/>
        <w:ind w:right="-284"/>
        <w:rPr>
          <w:rFonts w:ascii="游ゴシック" w:eastAsia="游ゴシック" w:hAnsi="游ゴシック" w:cstheme="minorHAnsi"/>
          <w:bCs/>
          <w:iCs/>
          <w:lang w:val="en-US" w:eastAsia="ja-JP"/>
        </w:rPr>
      </w:pPr>
    </w:p>
    <w:p w14:paraId="2999ACB9" w14:textId="02BCD089" w:rsidR="00182F63" w:rsidRPr="00CD7EF0" w:rsidRDefault="006F0A13" w:rsidP="00182F63">
      <w:pPr>
        <w:spacing w:line="240" w:lineRule="auto"/>
        <w:ind w:right="-284"/>
        <w:rPr>
          <w:rFonts w:ascii="游ゴシック" w:eastAsia="游ゴシック" w:hAnsi="游ゴシック" w:cstheme="minorHAnsi"/>
          <w:bCs/>
          <w:iCs/>
          <w:lang w:val="en-US" w:eastAsia="ja-JP"/>
        </w:rPr>
      </w:pPr>
      <w:r w:rsidRPr="00CD7EF0">
        <w:rPr>
          <w:rFonts w:ascii="游ゴシック" w:eastAsia="游ゴシック" w:hAnsi="游ゴシック" w:cstheme="minorHAnsi"/>
          <w:bCs/>
          <w:iCs/>
          <w:noProof/>
          <w:lang w:val="en-US" w:eastAsia="ja-JP"/>
        </w:rPr>
        <w:drawing>
          <wp:anchor distT="0" distB="252095" distL="0" distR="114300" simplePos="0" relativeHeight="251658242" behindDoc="0" locked="0" layoutInCell="1" allowOverlap="1" wp14:anchorId="056776C7" wp14:editId="3A7FB55A">
            <wp:simplePos x="0" y="0"/>
            <wp:positionH relativeFrom="margin">
              <wp:posOffset>4250690</wp:posOffset>
            </wp:positionH>
            <wp:positionV relativeFrom="paragraph">
              <wp:posOffset>10795</wp:posOffset>
            </wp:positionV>
            <wp:extent cx="1553210" cy="2084705"/>
            <wp:effectExtent l="0" t="0" r="8890" b="0"/>
            <wp:wrapSquare wrapText="bothSides"/>
            <wp:docPr id="1462201725" name="Grafik 3" descr="Ein Bild, das Elektronik, Lautsprecher, Subwoofer, Audiogerä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01725" name="Grafik 3" descr="Ein Bild, das Elektronik, Lautsprecher, Subwoofer, Audiogeräte enthält.&#10;&#10;KI-generierte Inhalte können fehlerhaft sein."/>
                    <pic:cNvPicPr/>
                  </pic:nvPicPr>
                  <pic:blipFill>
                    <a:blip r:embed="rId14" cstate="screen">
                      <a:extLst>
                        <a:ext uri="{28A0092B-C50C-407E-A947-70E740481C1C}">
                          <a14:useLocalDpi xmlns:a14="http://schemas.microsoft.com/office/drawing/2010/main"/>
                        </a:ext>
                      </a:extLst>
                    </a:blip>
                    <a:stretch>
                      <a:fillRect/>
                    </a:stretch>
                  </pic:blipFill>
                  <pic:spPr>
                    <a:xfrm>
                      <a:off x="0" y="0"/>
                      <a:ext cx="1553210" cy="2084705"/>
                    </a:xfrm>
                    <a:prstGeom prst="rect">
                      <a:avLst/>
                    </a:prstGeom>
                  </pic:spPr>
                </pic:pic>
              </a:graphicData>
            </a:graphic>
            <wp14:sizeRelH relativeFrom="page">
              <wp14:pctWidth>0</wp14:pctWidth>
            </wp14:sizeRelH>
            <wp14:sizeRelV relativeFrom="page">
              <wp14:pctHeight>0</wp14:pctHeight>
            </wp14:sizeRelV>
          </wp:anchor>
        </w:drawing>
      </w:r>
      <w:r w:rsidR="00182F63">
        <w:rPr>
          <w:rFonts w:ascii="游ゴシック" w:eastAsia="游ゴシック" w:hAnsi="游ゴシック" w:cstheme="minorHAnsi" w:hint="eastAsia"/>
          <w:b/>
          <w:iCs/>
          <w:lang w:val="en-US" w:eastAsia="ja-JP"/>
        </w:rPr>
        <w:t>＜「</w:t>
      </w:r>
      <w:r w:rsidR="00182F63" w:rsidRPr="00182F63">
        <w:rPr>
          <w:rFonts w:ascii="游ゴシック" w:eastAsia="游ゴシック" w:hAnsi="游ゴシック" w:cstheme="minorHAnsi"/>
          <w:b/>
          <w:iCs/>
          <w:lang w:val="en-US" w:eastAsia="ja-JP"/>
        </w:rPr>
        <w:t>KH 870 II</w:t>
      </w:r>
      <w:r w:rsidR="00182F63">
        <w:rPr>
          <w:rFonts w:ascii="游ゴシック" w:eastAsia="游ゴシック" w:hAnsi="游ゴシック" w:cstheme="minorHAnsi" w:hint="eastAsia"/>
          <w:b/>
          <w:iCs/>
          <w:lang w:val="en-US" w:eastAsia="ja-JP"/>
        </w:rPr>
        <w:t>」製品</w:t>
      </w:r>
      <w:r w:rsidR="00247002">
        <w:rPr>
          <w:rFonts w:ascii="游ゴシック" w:eastAsia="游ゴシック" w:hAnsi="游ゴシック" w:cstheme="minorHAnsi" w:hint="eastAsia"/>
          <w:b/>
          <w:iCs/>
          <w:lang w:val="en-US" w:eastAsia="ja-JP"/>
        </w:rPr>
        <w:t>概要</w:t>
      </w:r>
      <w:r w:rsidR="00182F63" w:rsidRPr="00182F63">
        <w:rPr>
          <w:rFonts w:ascii="游ゴシック" w:eastAsia="游ゴシック" w:hAnsi="游ゴシック" w:cstheme="minorHAnsi" w:hint="eastAsia"/>
          <w:b/>
          <w:iCs/>
          <w:lang w:val="en-US" w:eastAsia="ja-JP"/>
        </w:rPr>
        <w:t>＞</w:t>
      </w:r>
    </w:p>
    <w:p w14:paraId="6F426837" w14:textId="64BC1DF5" w:rsidR="00640C72" w:rsidRPr="00CD7EF0" w:rsidRDefault="00182F63" w:rsidP="00CD7EF0">
      <w:pPr>
        <w:spacing w:line="240" w:lineRule="auto"/>
        <w:ind w:right="-284"/>
        <w:rPr>
          <w:rFonts w:ascii="游ゴシック" w:eastAsia="游ゴシック" w:hAnsi="游ゴシック" w:cstheme="minorHAnsi"/>
          <w:bCs/>
          <w:iCs/>
          <w:lang w:val="en-US" w:eastAsia="ja-JP"/>
        </w:rPr>
      </w:pPr>
      <w:r>
        <w:rPr>
          <w:rFonts w:ascii="游ゴシック" w:eastAsia="游ゴシック" w:hAnsi="游ゴシック" w:cstheme="minorHAnsi" w:hint="eastAsia"/>
          <w:bCs/>
          <w:iCs/>
          <w:lang w:val="en-US" w:eastAsia="ja-JP"/>
        </w:rPr>
        <w:t>本</w:t>
      </w:r>
      <w:r w:rsidR="00640C72" w:rsidRPr="00CD7EF0">
        <w:rPr>
          <w:rFonts w:ascii="游ゴシック" w:eastAsia="游ゴシック" w:hAnsi="游ゴシック" w:cstheme="minorHAnsi" w:hint="eastAsia"/>
          <w:bCs/>
          <w:iCs/>
          <w:lang w:val="en-US" w:eastAsia="ja-JP"/>
        </w:rPr>
        <w:t>シリーズ最上位モデルとなる</w:t>
      </w:r>
      <w:r>
        <w:rPr>
          <w:rFonts w:ascii="游ゴシック" w:eastAsia="游ゴシック" w:hAnsi="游ゴシック" w:cstheme="minorHAnsi" w:hint="eastAsia"/>
          <w:bCs/>
          <w:iCs/>
          <w:lang w:val="en-US" w:eastAsia="ja-JP"/>
        </w:rPr>
        <w:t>「</w:t>
      </w:r>
      <w:r w:rsidR="00640C72" w:rsidRPr="00CD7EF0">
        <w:rPr>
          <w:rFonts w:ascii="游ゴシック" w:eastAsia="游ゴシック" w:hAnsi="游ゴシック" w:cstheme="minorHAnsi" w:hint="eastAsia"/>
          <w:bCs/>
          <w:iCs/>
          <w:lang w:val="en-US" w:eastAsia="ja-JP"/>
        </w:rPr>
        <w:t>KH 870 II</w:t>
      </w:r>
      <w:r>
        <w:rPr>
          <w:rFonts w:ascii="游ゴシック" w:eastAsia="游ゴシック" w:hAnsi="游ゴシック" w:cstheme="minorHAnsi" w:hint="eastAsia"/>
          <w:bCs/>
          <w:iCs/>
          <w:lang w:val="en-US" w:eastAsia="ja-JP"/>
        </w:rPr>
        <w:t>」</w:t>
      </w:r>
      <w:r w:rsidR="00640C72" w:rsidRPr="00CD7EF0">
        <w:rPr>
          <w:rFonts w:ascii="游ゴシック" w:eastAsia="游ゴシック" w:hAnsi="游ゴシック" w:cstheme="minorHAnsi" w:hint="eastAsia"/>
          <w:bCs/>
          <w:iCs/>
          <w:lang w:val="en-US" w:eastAsia="ja-JP"/>
        </w:rPr>
        <w:t>は、</w:t>
      </w:r>
      <w:r>
        <w:rPr>
          <w:rFonts w:ascii="游ゴシック" w:eastAsia="游ゴシック" w:hAnsi="游ゴシック" w:cstheme="minorHAnsi" w:hint="eastAsia"/>
          <w:bCs/>
          <w:iCs/>
          <w:lang w:val="en-US" w:eastAsia="ja-JP"/>
        </w:rPr>
        <w:t>「</w:t>
      </w:r>
      <w:r w:rsidR="00640C72" w:rsidRPr="00CD7EF0">
        <w:rPr>
          <w:rFonts w:ascii="游ゴシック" w:eastAsia="游ゴシック" w:hAnsi="游ゴシック" w:cstheme="minorHAnsi" w:hint="eastAsia"/>
          <w:bCs/>
          <w:iCs/>
          <w:lang w:val="en-US" w:eastAsia="ja-JP"/>
        </w:rPr>
        <w:t>KH 810 II</w:t>
      </w:r>
      <w:r>
        <w:rPr>
          <w:rFonts w:ascii="游ゴシック" w:eastAsia="游ゴシック" w:hAnsi="游ゴシック" w:cstheme="minorHAnsi" w:hint="eastAsia"/>
          <w:bCs/>
          <w:iCs/>
          <w:lang w:val="en-US" w:eastAsia="ja-JP"/>
        </w:rPr>
        <w:t>」</w:t>
      </w:r>
      <w:r w:rsidR="00640C72" w:rsidRPr="00CD7EF0">
        <w:rPr>
          <w:rFonts w:ascii="游ゴシック" w:eastAsia="游ゴシック" w:hAnsi="游ゴシック" w:cstheme="minorHAnsi" w:hint="eastAsia"/>
          <w:bCs/>
          <w:iCs/>
          <w:lang w:val="en-US" w:eastAsia="ja-JP"/>
        </w:rPr>
        <w:t>の出力を2倍に高めながら、同一のマルチチャンネル機能を提供します。大規模なルームや高負荷な用途向けに設計されており、</w:t>
      </w:r>
      <w:r>
        <w:rPr>
          <w:rFonts w:ascii="游ゴシック" w:eastAsia="游ゴシック" w:hAnsi="游ゴシック" w:cstheme="minorHAnsi" w:hint="eastAsia"/>
          <w:bCs/>
          <w:iCs/>
          <w:lang w:val="en-US" w:eastAsia="ja-JP"/>
        </w:rPr>
        <w:t>「</w:t>
      </w:r>
      <w:r w:rsidR="00640C72" w:rsidRPr="00CD7EF0">
        <w:rPr>
          <w:rFonts w:ascii="游ゴシック" w:eastAsia="游ゴシック" w:hAnsi="游ゴシック" w:cstheme="minorHAnsi" w:hint="eastAsia"/>
          <w:bCs/>
          <w:iCs/>
          <w:lang w:val="en-US" w:eastAsia="ja-JP"/>
        </w:rPr>
        <w:t>KH 420</w:t>
      </w:r>
      <w:r>
        <w:rPr>
          <w:rFonts w:ascii="游ゴシック" w:eastAsia="游ゴシック" w:hAnsi="游ゴシック" w:cstheme="minorHAnsi" w:hint="eastAsia"/>
          <w:bCs/>
          <w:iCs/>
          <w:lang w:val="en-US" w:eastAsia="ja-JP"/>
        </w:rPr>
        <w:t>」</w:t>
      </w:r>
      <w:r w:rsidR="00640C72" w:rsidRPr="00CD7EF0">
        <w:rPr>
          <w:rFonts w:ascii="游ゴシック" w:eastAsia="游ゴシック" w:hAnsi="游ゴシック" w:cstheme="minorHAnsi" w:hint="eastAsia"/>
          <w:bCs/>
          <w:iCs/>
          <w:lang w:val="en-US" w:eastAsia="ja-JP"/>
        </w:rPr>
        <w:t>のような大型モニターとの組み合わせにも</w:t>
      </w:r>
      <w:r>
        <w:rPr>
          <w:rFonts w:ascii="游ゴシック" w:eastAsia="游ゴシック" w:hAnsi="游ゴシック" w:cstheme="minorHAnsi" w:hint="eastAsia"/>
          <w:bCs/>
          <w:iCs/>
          <w:lang w:val="en-US" w:eastAsia="ja-JP"/>
        </w:rPr>
        <w:t>容易に対応できます</w:t>
      </w:r>
      <w:r w:rsidR="00640C72" w:rsidRPr="00CD7EF0">
        <w:rPr>
          <w:rFonts w:ascii="游ゴシック" w:eastAsia="游ゴシック" w:hAnsi="游ゴシック" w:cstheme="minorHAnsi" w:hint="eastAsia"/>
          <w:bCs/>
          <w:iCs/>
          <w:lang w:val="en-US" w:eastAsia="ja-JP"/>
        </w:rPr>
        <w:t>。</w:t>
      </w:r>
    </w:p>
    <w:p w14:paraId="61A5067B" w14:textId="4117A276" w:rsidR="00640C72" w:rsidRDefault="00640C72" w:rsidP="00CD7EF0">
      <w:pPr>
        <w:spacing w:line="240" w:lineRule="auto"/>
        <w:ind w:right="-284"/>
        <w:rPr>
          <w:rFonts w:ascii="游ゴシック" w:eastAsia="游ゴシック" w:hAnsi="游ゴシック" w:cstheme="minorHAnsi"/>
          <w:bCs/>
          <w:iCs/>
          <w:lang w:val="en-US" w:eastAsia="ja-JP"/>
        </w:rPr>
      </w:pPr>
    </w:p>
    <w:p w14:paraId="17F7939B" w14:textId="77777777" w:rsidR="006F0A13" w:rsidRDefault="006F0A13" w:rsidP="00CD7EF0">
      <w:pPr>
        <w:spacing w:line="240" w:lineRule="auto"/>
        <w:ind w:right="-284"/>
        <w:rPr>
          <w:rFonts w:ascii="游ゴシック" w:eastAsia="游ゴシック" w:hAnsi="游ゴシック" w:cstheme="minorHAnsi"/>
          <w:bCs/>
          <w:iCs/>
          <w:lang w:val="en-US" w:eastAsia="ja-JP"/>
        </w:rPr>
      </w:pPr>
    </w:p>
    <w:p w14:paraId="1161BDA5" w14:textId="77777777" w:rsidR="006F0A13" w:rsidRDefault="006F0A13" w:rsidP="00CD7EF0">
      <w:pPr>
        <w:spacing w:line="240" w:lineRule="auto"/>
        <w:ind w:right="-284"/>
        <w:rPr>
          <w:rFonts w:ascii="游ゴシック" w:eastAsia="游ゴシック" w:hAnsi="游ゴシック" w:cstheme="minorHAnsi"/>
          <w:bCs/>
          <w:iCs/>
          <w:lang w:val="en-US" w:eastAsia="ja-JP"/>
        </w:rPr>
      </w:pPr>
    </w:p>
    <w:p w14:paraId="58B0C6F4" w14:textId="77777777" w:rsidR="006F0A13" w:rsidRDefault="006F0A13" w:rsidP="00CD7EF0">
      <w:pPr>
        <w:spacing w:line="240" w:lineRule="auto"/>
        <w:ind w:right="-284"/>
        <w:rPr>
          <w:rFonts w:ascii="游ゴシック" w:eastAsia="游ゴシック" w:hAnsi="游ゴシック" w:cstheme="minorHAnsi"/>
          <w:bCs/>
          <w:iCs/>
          <w:lang w:val="en-US" w:eastAsia="ja-JP"/>
        </w:rPr>
      </w:pPr>
    </w:p>
    <w:p w14:paraId="32FB9F02" w14:textId="77777777" w:rsidR="006F0A13" w:rsidRDefault="006F0A13" w:rsidP="00CD7EF0">
      <w:pPr>
        <w:spacing w:line="240" w:lineRule="auto"/>
        <w:ind w:right="-284"/>
        <w:rPr>
          <w:rFonts w:ascii="游ゴシック" w:eastAsia="游ゴシック" w:hAnsi="游ゴシック" w:cstheme="minorHAnsi"/>
          <w:bCs/>
          <w:iCs/>
          <w:lang w:val="en-US" w:eastAsia="ja-JP"/>
        </w:rPr>
      </w:pPr>
    </w:p>
    <w:p w14:paraId="22D9491F" w14:textId="77777777" w:rsidR="006F0A13" w:rsidRPr="00CD7EF0" w:rsidRDefault="006F0A13" w:rsidP="00CD7EF0">
      <w:pPr>
        <w:spacing w:line="240" w:lineRule="auto"/>
        <w:ind w:right="-284"/>
        <w:rPr>
          <w:rFonts w:ascii="游ゴシック" w:eastAsia="游ゴシック" w:hAnsi="游ゴシック" w:cstheme="minorHAnsi" w:hint="eastAsia"/>
          <w:bCs/>
          <w:iCs/>
          <w:lang w:val="en-US" w:eastAsia="ja-JP"/>
        </w:rPr>
      </w:pPr>
    </w:p>
    <w:p w14:paraId="1F4ADE16" w14:textId="77777777" w:rsidR="006F0A13" w:rsidRPr="006F0A13" w:rsidRDefault="006F0A13" w:rsidP="00CD7EF0">
      <w:pPr>
        <w:spacing w:line="240" w:lineRule="auto"/>
        <w:ind w:right="-284"/>
        <w:rPr>
          <w:rFonts w:ascii="游ゴシック" w:eastAsia="游ゴシック" w:hAnsi="游ゴシック" w:cstheme="minorHAnsi"/>
          <w:b/>
          <w:iCs/>
          <w:lang w:val="en-US" w:eastAsia="ja-JP"/>
        </w:rPr>
      </w:pPr>
      <w:r w:rsidRPr="006F0A13">
        <w:rPr>
          <w:rFonts w:ascii="游ゴシック" w:eastAsia="游ゴシック" w:hAnsi="游ゴシック" w:cstheme="minorHAnsi" w:hint="eastAsia"/>
          <w:b/>
          <w:iCs/>
          <w:lang w:val="en-US" w:eastAsia="ja-JP"/>
        </w:rPr>
        <w:t>■</w:t>
      </w:r>
      <w:proofErr w:type="spellStart"/>
      <w:r w:rsidRPr="006F0A13">
        <w:rPr>
          <w:rFonts w:ascii="游ゴシック" w:eastAsia="游ゴシック" w:hAnsi="游ゴシック" w:cstheme="minorHAnsi" w:hint="eastAsia"/>
          <w:b/>
          <w:iCs/>
          <w:lang w:val="en-US" w:eastAsia="ja-JP"/>
        </w:rPr>
        <w:t>AoIP</w:t>
      </w:r>
      <w:proofErr w:type="spellEnd"/>
      <w:r w:rsidRPr="006F0A13">
        <w:rPr>
          <w:rFonts w:ascii="游ゴシック" w:eastAsia="游ゴシック" w:hAnsi="游ゴシック" w:cstheme="minorHAnsi" w:hint="eastAsia"/>
          <w:b/>
          <w:iCs/>
          <w:lang w:val="en-US" w:eastAsia="ja-JP"/>
        </w:rPr>
        <w:t>ワークフローのための2つのAES67バージョン</w:t>
      </w:r>
    </w:p>
    <w:p w14:paraId="477B3D5A" w14:textId="1636A8EB" w:rsidR="002B75A2" w:rsidRPr="00CD7EF0" w:rsidRDefault="00FF3938" w:rsidP="00CD7EF0">
      <w:pPr>
        <w:spacing w:line="240" w:lineRule="auto"/>
        <w:ind w:right="-284"/>
        <w:rPr>
          <w:rFonts w:ascii="游ゴシック" w:eastAsia="游ゴシック" w:hAnsi="游ゴシック" w:cstheme="minorHAnsi"/>
          <w:bCs/>
          <w:iCs/>
          <w:lang w:val="en-US" w:eastAsia="ja-JP"/>
        </w:rPr>
      </w:pPr>
      <w:r>
        <w:rPr>
          <w:rFonts w:ascii="游ゴシック" w:eastAsia="游ゴシック" w:hAnsi="游ゴシック" w:cstheme="minorHAnsi" w:hint="eastAsia"/>
          <w:bCs/>
          <w:iCs/>
          <w:lang w:val="en-US" w:eastAsia="ja-JP"/>
        </w:rPr>
        <w:t>「</w:t>
      </w:r>
      <w:r w:rsidR="00640C72" w:rsidRPr="00CD7EF0">
        <w:rPr>
          <w:rFonts w:ascii="游ゴシック" w:eastAsia="游ゴシック" w:hAnsi="游ゴシック" w:cstheme="minorHAnsi" w:hint="eastAsia"/>
          <w:bCs/>
          <w:iCs/>
          <w:lang w:val="en-US" w:eastAsia="ja-JP"/>
        </w:rPr>
        <w:t>KH 810 II AES67</w:t>
      </w:r>
      <w:r>
        <w:rPr>
          <w:rFonts w:ascii="游ゴシック" w:eastAsia="游ゴシック" w:hAnsi="游ゴシック" w:cstheme="minorHAnsi" w:hint="eastAsia"/>
          <w:bCs/>
          <w:iCs/>
          <w:lang w:val="en-US" w:eastAsia="ja-JP"/>
        </w:rPr>
        <w:t>」</w:t>
      </w:r>
      <w:r w:rsidR="00640C72" w:rsidRPr="00CD7EF0">
        <w:rPr>
          <w:rFonts w:ascii="游ゴシック" w:eastAsia="游ゴシック" w:hAnsi="游ゴシック" w:cstheme="minorHAnsi" w:hint="eastAsia"/>
          <w:bCs/>
          <w:iCs/>
          <w:lang w:val="en-US" w:eastAsia="ja-JP"/>
        </w:rPr>
        <w:t>および</w:t>
      </w:r>
      <w:r>
        <w:rPr>
          <w:rFonts w:ascii="游ゴシック" w:eastAsia="游ゴシック" w:hAnsi="游ゴシック" w:cstheme="minorHAnsi" w:hint="eastAsia"/>
          <w:bCs/>
          <w:iCs/>
          <w:lang w:val="en-US" w:eastAsia="ja-JP"/>
        </w:rPr>
        <w:t>「</w:t>
      </w:r>
      <w:r w:rsidR="00640C72" w:rsidRPr="00CD7EF0">
        <w:rPr>
          <w:rFonts w:ascii="游ゴシック" w:eastAsia="游ゴシック" w:hAnsi="游ゴシック" w:cstheme="minorHAnsi" w:hint="eastAsia"/>
          <w:bCs/>
          <w:iCs/>
          <w:lang w:val="en-US" w:eastAsia="ja-JP"/>
        </w:rPr>
        <w:t>KH 870 II AES67</w:t>
      </w:r>
      <w:r>
        <w:rPr>
          <w:rFonts w:ascii="游ゴシック" w:eastAsia="游ゴシック" w:hAnsi="游ゴシック" w:cstheme="minorHAnsi" w:hint="eastAsia"/>
          <w:bCs/>
          <w:iCs/>
          <w:lang w:val="en-US" w:eastAsia="ja-JP"/>
        </w:rPr>
        <w:t>」</w:t>
      </w:r>
      <w:r w:rsidR="00640C72" w:rsidRPr="00CD7EF0">
        <w:rPr>
          <w:rFonts w:ascii="游ゴシック" w:eastAsia="游ゴシック" w:hAnsi="游ゴシック" w:cstheme="minorHAnsi" w:hint="eastAsia"/>
          <w:bCs/>
          <w:iCs/>
          <w:lang w:val="en-US" w:eastAsia="ja-JP"/>
        </w:rPr>
        <w:t>は、現代の放送やネットワークオーディオ環境にシームレスに統合されます。12チャンネルのAES67入力をサポートし、ST 2110、ST 2022-7</w:t>
      </w:r>
      <w:r w:rsidR="001438D4">
        <w:rPr>
          <w:rFonts w:ascii="游ゴシック" w:eastAsia="游ゴシック" w:hAnsi="游ゴシック" w:cstheme="minorHAnsi" w:hint="eastAsia"/>
          <w:bCs/>
          <w:iCs/>
          <w:lang w:val="en-US" w:eastAsia="ja-JP"/>
        </w:rPr>
        <w:t>リダンダンシー</w:t>
      </w:r>
      <w:r w:rsidR="00640C72" w:rsidRPr="00CD7EF0">
        <w:rPr>
          <w:rFonts w:ascii="游ゴシック" w:eastAsia="游ゴシック" w:hAnsi="游ゴシック" w:cstheme="minorHAnsi" w:hint="eastAsia"/>
          <w:bCs/>
          <w:iCs/>
          <w:lang w:val="en-US" w:eastAsia="ja-JP"/>
        </w:rPr>
        <w:t>、RAVENNA®、NMOS、DANTE®生成ストリームに完全準拠することで、</w:t>
      </w:r>
      <w:r w:rsidR="00FA2DE6" w:rsidRPr="00FA2DE6">
        <w:rPr>
          <w:rFonts w:ascii="游ゴシック" w:eastAsia="游ゴシック" w:hAnsi="游ゴシック" w:cstheme="minorHAnsi" w:hint="eastAsia"/>
          <w:bCs/>
          <w:iCs/>
          <w:lang w:val="en-US" w:eastAsia="ja-JP"/>
        </w:rPr>
        <w:t>将来にわたって有効な柔軟性</w:t>
      </w:r>
      <w:r w:rsidR="00640C72" w:rsidRPr="00CD7EF0">
        <w:rPr>
          <w:rFonts w:ascii="游ゴシック" w:eastAsia="游ゴシック" w:hAnsi="游ゴシック" w:cstheme="minorHAnsi" w:hint="eastAsia"/>
          <w:bCs/>
          <w:iCs/>
          <w:lang w:val="en-US" w:eastAsia="ja-JP"/>
        </w:rPr>
        <w:t>とシステム全体</w:t>
      </w:r>
      <w:r w:rsidR="00FA2DE6">
        <w:rPr>
          <w:rFonts w:ascii="游ゴシック" w:eastAsia="游ゴシック" w:hAnsi="游ゴシック" w:cstheme="minorHAnsi" w:hint="eastAsia"/>
          <w:bCs/>
          <w:iCs/>
          <w:lang w:val="en-US" w:eastAsia="ja-JP"/>
        </w:rPr>
        <w:t>で</w:t>
      </w:r>
      <w:r w:rsidR="00640C72" w:rsidRPr="00CD7EF0">
        <w:rPr>
          <w:rFonts w:ascii="游ゴシック" w:eastAsia="游ゴシック" w:hAnsi="游ゴシック" w:cstheme="minorHAnsi" w:hint="eastAsia"/>
          <w:bCs/>
          <w:iCs/>
          <w:lang w:val="en-US" w:eastAsia="ja-JP"/>
        </w:rPr>
        <w:t>の統合</w:t>
      </w:r>
      <w:r w:rsidR="00FA2DE6">
        <w:rPr>
          <w:rFonts w:ascii="游ゴシック" w:eastAsia="游ゴシック" w:hAnsi="游ゴシック" w:cstheme="minorHAnsi" w:hint="eastAsia"/>
          <w:bCs/>
          <w:iCs/>
          <w:lang w:val="en-US" w:eastAsia="ja-JP"/>
        </w:rPr>
        <w:t>性</w:t>
      </w:r>
      <w:r w:rsidR="00640C72" w:rsidRPr="00CD7EF0">
        <w:rPr>
          <w:rFonts w:ascii="游ゴシック" w:eastAsia="游ゴシック" w:hAnsi="游ゴシック" w:cstheme="minorHAnsi" w:hint="eastAsia"/>
          <w:bCs/>
          <w:iCs/>
          <w:lang w:val="en-US" w:eastAsia="ja-JP"/>
        </w:rPr>
        <w:t>を</w:t>
      </w:r>
      <w:r w:rsidR="00FA2DE6">
        <w:rPr>
          <w:rFonts w:ascii="游ゴシック" w:eastAsia="游ゴシック" w:hAnsi="游ゴシック" w:cstheme="minorHAnsi" w:hint="eastAsia"/>
          <w:bCs/>
          <w:iCs/>
          <w:lang w:val="en-US" w:eastAsia="ja-JP"/>
        </w:rPr>
        <w:t>提供</w:t>
      </w:r>
      <w:r w:rsidR="00640C72" w:rsidRPr="00CD7EF0">
        <w:rPr>
          <w:rFonts w:ascii="游ゴシック" w:eastAsia="游ゴシック" w:hAnsi="游ゴシック" w:cstheme="minorHAnsi" w:hint="eastAsia"/>
          <w:bCs/>
          <w:iCs/>
          <w:lang w:val="en-US" w:eastAsia="ja-JP"/>
        </w:rPr>
        <w:t>します。</w:t>
      </w:r>
    </w:p>
    <w:p w14:paraId="5748706C" w14:textId="77777777" w:rsidR="00173DFC" w:rsidRPr="00FA2DE6" w:rsidRDefault="00173DFC" w:rsidP="00CD7EF0">
      <w:pPr>
        <w:spacing w:line="240" w:lineRule="auto"/>
        <w:ind w:right="-284"/>
        <w:rPr>
          <w:rFonts w:ascii="游ゴシック" w:eastAsia="游ゴシック" w:hAnsi="游ゴシック" w:cstheme="minorHAnsi"/>
          <w:bCs/>
          <w:iCs/>
          <w:lang w:val="en-US" w:eastAsia="ja-JP"/>
        </w:rPr>
      </w:pPr>
    </w:p>
    <w:p w14:paraId="18FF1154" w14:textId="5057F38A" w:rsidR="00640C72" w:rsidRPr="00CD7EF0" w:rsidRDefault="00FA2DE6" w:rsidP="00CD7EF0">
      <w:pPr>
        <w:spacing w:line="240" w:lineRule="auto"/>
        <w:ind w:right="-284"/>
        <w:rPr>
          <w:rFonts w:ascii="游ゴシック" w:eastAsia="游ゴシック" w:hAnsi="游ゴシック" w:cstheme="minorHAnsi"/>
          <w:b/>
          <w:iCs/>
          <w:lang w:val="en-US" w:eastAsia="ja-JP"/>
        </w:rPr>
      </w:pPr>
      <w:r>
        <w:rPr>
          <w:rFonts w:ascii="游ゴシック" w:eastAsia="游ゴシック" w:hAnsi="游ゴシック" w:cstheme="minorHAnsi" w:hint="eastAsia"/>
          <w:b/>
          <w:iCs/>
          <w:lang w:val="en-US" w:eastAsia="ja-JP"/>
        </w:rPr>
        <w:t>■</w:t>
      </w:r>
      <w:r w:rsidR="00640C72" w:rsidRPr="00CD7EF0">
        <w:rPr>
          <w:rFonts w:ascii="游ゴシック" w:eastAsia="游ゴシック" w:hAnsi="游ゴシック" w:cstheme="minorHAnsi" w:hint="eastAsia"/>
          <w:b/>
          <w:iCs/>
          <w:lang w:val="en-US" w:eastAsia="ja-JP"/>
        </w:rPr>
        <w:t>DSPパワーとMA 1統合</w:t>
      </w:r>
    </w:p>
    <w:p w14:paraId="0C489065" w14:textId="5C34B5D4" w:rsidR="00640C72" w:rsidRPr="00CD7EF0" w:rsidRDefault="00FA2DE6" w:rsidP="00CD7EF0">
      <w:pPr>
        <w:spacing w:line="240" w:lineRule="auto"/>
        <w:ind w:right="-284"/>
        <w:rPr>
          <w:rFonts w:ascii="游ゴシック" w:eastAsia="游ゴシック" w:hAnsi="游ゴシック" w:cstheme="minorHAnsi"/>
          <w:bCs/>
          <w:iCs/>
          <w:lang w:val="en-US" w:eastAsia="ja-JP"/>
        </w:rPr>
      </w:pPr>
      <w:r>
        <w:rPr>
          <w:rFonts w:ascii="游ゴシック" w:eastAsia="游ゴシック" w:hAnsi="游ゴシック" w:cstheme="minorHAnsi" w:hint="eastAsia"/>
          <w:bCs/>
          <w:iCs/>
          <w:lang w:val="en-US" w:eastAsia="ja-JP"/>
        </w:rPr>
        <w:t>新たな</w:t>
      </w:r>
      <w:r w:rsidR="00640C72" w:rsidRPr="00CD7EF0">
        <w:rPr>
          <w:rFonts w:ascii="游ゴシック" w:eastAsia="游ゴシック" w:hAnsi="游ゴシック" w:cstheme="minorHAnsi" w:hint="eastAsia"/>
          <w:bCs/>
          <w:iCs/>
          <w:lang w:val="en-US" w:eastAsia="ja-JP"/>
        </w:rPr>
        <w:t>KHサブウーファーはすべて、</w:t>
      </w:r>
      <w:r w:rsidRPr="00FA2DE6">
        <w:rPr>
          <w:rFonts w:ascii="游ゴシック" w:eastAsia="游ゴシック" w:hAnsi="游ゴシック" w:cstheme="minorHAnsi"/>
          <w:bCs/>
          <w:iCs/>
          <w:lang w:val="en-US" w:eastAsia="ja-JP"/>
        </w:rPr>
        <w:t>Neumann</w:t>
      </w:r>
      <w:r w:rsidR="00640C72" w:rsidRPr="00CD7EF0">
        <w:rPr>
          <w:rFonts w:ascii="游ゴシック" w:eastAsia="游ゴシック" w:hAnsi="游ゴシック" w:cstheme="minorHAnsi" w:hint="eastAsia"/>
          <w:bCs/>
          <w:iCs/>
          <w:lang w:val="en-US" w:eastAsia="ja-JP"/>
        </w:rPr>
        <w:t>の高度なDSPエンジンを搭載しており、MA 1オートマチック・モニター・アライメント（別売）を介したシームレスなシステム調整を可能にします。これにより、アナログKHスピーカーを含むモニタリング環境全体を、ルームアコースティックや位相整合に最適化できます。</w:t>
      </w:r>
    </w:p>
    <w:p w14:paraId="7AE670EA" w14:textId="36587E92" w:rsidR="009B7541" w:rsidRPr="00CD7EF0" w:rsidRDefault="00FA2DE6" w:rsidP="00CD7EF0">
      <w:pPr>
        <w:spacing w:line="240" w:lineRule="auto"/>
        <w:ind w:right="-284"/>
        <w:rPr>
          <w:rFonts w:ascii="游ゴシック" w:eastAsia="游ゴシック" w:hAnsi="游ゴシック" w:cstheme="minorHAnsi"/>
          <w:bCs/>
          <w:iCs/>
          <w:lang w:val="en-US" w:eastAsia="ja-JP"/>
        </w:rPr>
      </w:pPr>
      <w:r>
        <w:rPr>
          <w:rFonts w:ascii="游ゴシック" w:eastAsia="游ゴシック" w:hAnsi="游ゴシック" w:cstheme="minorHAnsi" w:hint="eastAsia"/>
          <w:bCs/>
          <w:iCs/>
          <w:lang w:val="en-US" w:eastAsia="ja-JP"/>
        </w:rPr>
        <w:t>これらの</w:t>
      </w:r>
      <w:r w:rsidRPr="00CD7EF0">
        <w:rPr>
          <w:rFonts w:ascii="游ゴシック" w:eastAsia="游ゴシック" w:hAnsi="游ゴシック" w:cstheme="minorHAnsi" w:hint="eastAsia"/>
          <w:bCs/>
          <w:iCs/>
          <w:lang w:val="en-US" w:eastAsia="ja-JP"/>
        </w:rPr>
        <w:t>サブウーファーは</w:t>
      </w:r>
      <w:r w:rsidR="00640C72" w:rsidRPr="00CD7EF0">
        <w:rPr>
          <w:rFonts w:ascii="游ゴシック" w:eastAsia="游ゴシック" w:hAnsi="游ゴシック" w:cstheme="minorHAnsi" w:hint="eastAsia"/>
          <w:bCs/>
          <w:iCs/>
          <w:lang w:val="en-US" w:eastAsia="ja-JP"/>
        </w:rPr>
        <w:t>16 Hzまで拡張された低域再生により、ミキシングやマスタリングにおける重要な判断に必要</w:t>
      </w:r>
      <w:r>
        <w:rPr>
          <w:rFonts w:ascii="游ゴシック" w:eastAsia="游ゴシック" w:hAnsi="游ゴシック" w:cstheme="minorHAnsi" w:hint="eastAsia"/>
          <w:bCs/>
          <w:iCs/>
          <w:lang w:val="en-US" w:eastAsia="ja-JP"/>
        </w:rPr>
        <w:t>とされる</w:t>
      </w:r>
      <w:r w:rsidR="00640C72" w:rsidRPr="00CD7EF0">
        <w:rPr>
          <w:rFonts w:ascii="游ゴシック" w:eastAsia="游ゴシック" w:hAnsi="游ゴシック" w:cstheme="minorHAnsi" w:hint="eastAsia"/>
          <w:bCs/>
          <w:iCs/>
          <w:lang w:val="en-US" w:eastAsia="ja-JP"/>
        </w:rPr>
        <w:t>明瞭さ</w:t>
      </w:r>
      <w:r>
        <w:rPr>
          <w:rFonts w:ascii="游ゴシック" w:eastAsia="游ゴシック" w:hAnsi="游ゴシック" w:cstheme="minorHAnsi" w:hint="eastAsia"/>
          <w:bCs/>
          <w:iCs/>
          <w:lang w:val="en-US" w:eastAsia="ja-JP"/>
        </w:rPr>
        <w:t>、コントロールを実現します。</w:t>
      </w:r>
    </w:p>
    <w:p w14:paraId="09F6334D" w14:textId="04D6E8AE" w:rsidR="006F0A13" w:rsidRDefault="006F0A13">
      <w:pPr>
        <w:spacing w:line="240" w:lineRule="auto"/>
        <w:rPr>
          <w:rFonts w:ascii="游ゴシック" w:eastAsia="游ゴシック" w:hAnsi="游ゴシック" w:cstheme="minorHAnsi"/>
          <w:bCs/>
          <w:iCs/>
          <w:lang w:val="en-US" w:eastAsia="ja-JP"/>
        </w:rPr>
      </w:pPr>
      <w:r>
        <w:rPr>
          <w:rFonts w:ascii="游ゴシック" w:eastAsia="游ゴシック" w:hAnsi="游ゴシック" w:cstheme="minorHAnsi"/>
          <w:bCs/>
          <w:iCs/>
          <w:lang w:val="en-US" w:eastAsia="ja-JP"/>
        </w:rPr>
        <w:br w:type="page"/>
      </w:r>
    </w:p>
    <w:p w14:paraId="28EF1201" w14:textId="2DBFB7B1" w:rsidR="00640C72" w:rsidRPr="00CD7EF0" w:rsidRDefault="00FA2DE6" w:rsidP="00CD7EF0">
      <w:pPr>
        <w:spacing w:line="240" w:lineRule="auto"/>
        <w:ind w:right="-284"/>
        <w:rPr>
          <w:rFonts w:ascii="游ゴシック" w:eastAsia="游ゴシック" w:hAnsi="游ゴシック" w:cstheme="minorHAnsi"/>
          <w:b/>
          <w:iCs/>
          <w:lang w:val="en-US" w:eastAsia="ja-JP"/>
        </w:rPr>
      </w:pPr>
      <w:r>
        <w:rPr>
          <w:rFonts w:ascii="游ゴシック" w:eastAsia="游ゴシック" w:hAnsi="游ゴシック" w:cstheme="minorHAnsi" w:hint="eastAsia"/>
          <w:b/>
          <w:iCs/>
          <w:lang w:val="en-US" w:eastAsia="ja-JP"/>
        </w:rPr>
        <w:lastRenderedPageBreak/>
        <w:t>■</w:t>
      </w:r>
      <w:r w:rsidR="00E93F5E">
        <w:rPr>
          <w:rFonts w:ascii="游ゴシック" w:eastAsia="游ゴシック" w:hAnsi="游ゴシック" w:cstheme="minorHAnsi" w:hint="eastAsia"/>
          <w:b/>
          <w:iCs/>
          <w:lang w:val="en-US" w:eastAsia="ja-JP"/>
        </w:rPr>
        <w:t>完成された</w:t>
      </w:r>
      <w:r w:rsidR="00640C72" w:rsidRPr="00CD7EF0">
        <w:rPr>
          <w:rFonts w:ascii="游ゴシック" w:eastAsia="游ゴシック" w:hAnsi="游ゴシック" w:cstheme="minorHAnsi" w:hint="eastAsia"/>
          <w:b/>
          <w:iCs/>
          <w:lang w:val="en-US" w:eastAsia="ja-JP"/>
        </w:rPr>
        <w:t>サブウーファーファミリー</w:t>
      </w:r>
    </w:p>
    <w:p w14:paraId="2CD88C38" w14:textId="6CE9C2AF" w:rsidR="00537525" w:rsidRPr="00CD7EF0" w:rsidRDefault="00640C72" w:rsidP="00CD7EF0">
      <w:pPr>
        <w:spacing w:line="240" w:lineRule="auto"/>
        <w:ind w:right="-284"/>
        <w:rPr>
          <w:rFonts w:ascii="游ゴシック" w:eastAsia="游ゴシック" w:hAnsi="游ゴシック" w:cstheme="minorHAnsi"/>
          <w:bCs/>
          <w:iCs/>
          <w:lang w:val="en-US" w:eastAsia="ja-JP"/>
        </w:rPr>
      </w:pPr>
      <w:r w:rsidRPr="00CD7EF0">
        <w:rPr>
          <w:rFonts w:ascii="游ゴシック" w:eastAsia="游ゴシック" w:hAnsi="游ゴシック" w:cstheme="minorHAnsi" w:hint="eastAsia"/>
          <w:bCs/>
          <w:iCs/>
          <w:lang w:val="en-US" w:eastAsia="ja-JP"/>
        </w:rPr>
        <w:t>新モデル</w:t>
      </w:r>
      <w:r w:rsidR="00E93F5E">
        <w:rPr>
          <w:rFonts w:ascii="游ゴシック" w:eastAsia="游ゴシック" w:hAnsi="游ゴシック" w:cstheme="minorHAnsi" w:hint="eastAsia"/>
          <w:bCs/>
          <w:iCs/>
          <w:lang w:val="en-US" w:eastAsia="ja-JP"/>
        </w:rPr>
        <w:t>の</w:t>
      </w:r>
      <w:r w:rsidR="00FA2DE6">
        <w:rPr>
          <w:rFonts w:ascii="游ゴシック" w:eastAsia="游ゴシック" w:hAnsi="游ゴシック" w:cstheme="minorHAnsi" w:hint="eastAsia"/>
          <w:bCs/>
          <w:iCs/>
          <w:lang w:val="en-US" w:eastAsia="ja-JP"/>
        </w:rPr>
        <w:t>追加</w:t>
      </w:r>
      <w:r w:rsidR="00E93F5E">
        <w:rPr>
          <w:rFonts w:ascii="游ゴシック" w:eastAsia="游ゴシック" w:hAnsi="游ゴシック" w:cstheme="minorHAnsi" w:hint="eastAsia"/>
          <w:bCs/>
          <w:iCs/>
          <w:lang w:val="en-US" w:eastAsia="ja-JP"/>
        </w:rPr>
        <w:t>をもって</w:t>
      </w:r>
      <w:r w:rsidRPr="00CD7EF0">
        <w:rPr>
          <w:rFonts w:ascii="游ゴシック" w:eastAsia="游ゴシック" w:hAnsi="游ゴシック" w:cstheme="minorHAnsi" w:hint="eastAsia"/>
          <w:bCs/>
          <w:iCs/>
          <w:lang w:val="en-US" w:eastAsia="ja-JP"/>
        </w:rPr>
        <w:t>、</w:t>
      </w:r>
      <w:r w:rsidR="00FA2DE6" w:rsidRPr="00FA2DE6">
        <w:rPr>
          <w:rFonts w:ascii="游ゴシック" w:eastAsia="游ゴシック" w:hAnsi="游ゴシック" w:cstheme="minorHAnsi"/>
          <w:bCs/>
          <w:iCs/>
          <w:lang w:val="en-US" w:eastAsia="ja-JP"/>
        </w:rPr>
        <w:t>Neumann</w:t>
      </w:r>
      <w:r w:rsidRPr="00CD7EF0">
        <w:rPr>
          <w:rFonts w:ascii="游ゴシック" w:eastAsia="游ゴシック" w:hAnsi="游ゴシック" w:cstheme="minorHAnsi" w:hint="eastAsia"/>
          <w:bCs/>
          <w:iCs/>
          <w:lang w:val="en-US" w:eastAsia="ja-JP"/>
        </w:rPr>
        <w:t>はコンパクトな</w:t>
      </w:r>
      <w:r w:rsidR="00FA2DE6">
        <w:rPr>
          <w:rFonts w:ascii="游ゴシック" w:eastAsia="游ゴシック" w:hAnsi="游ゴシック" w:cstheme="minorHAnsi" w:hint="eastAsia"/>
          <w:bCs/>
          <w:iCs/>
          <w:lang w:val="en-US" w:eastAsia="ja-JP"/>
        </w:rPr>
        <w:t>「</w:t>
      </w:r>
      <w:r w:rsidRPr="00CD7EF0">
        <w:rPr>
          <w:rFonts w:ascii="游ゴシック" w:eastAsia="游ゴシック" w:hAnsi="游ゴシック" w:cstheme="minorHAnsi" w:hint="eastAsia"/>
          <w:bCs/>
          <w:iCs/>
          <w:lang w:val="en-US" w:eastAsia="ja-JP"/>
        </w:rPr>
        <w:t>KH 750 DSP</w:t>
      </w:r>
      <w:r w:rsidR="00FA2DE6">
        <w:rPr>
          <w:rFonts w:ascii="游ゴシック" w:eastAsia="游ゴシック" w:hAnsi="游ゴシック" w:cstheme="minorHAnsi" w:hint="eastAsia"/>
          <w:bCs/>
          <w:iCs/>
          <w:lang w:val="en-US" w:eastAsia="ja-JP"/>
        </w:rPr>
        <w:t>」</w:t>
      </w:r>
      <w:r w:rsidRPr="00CD7EF0">
        <w:rPr>
          <w:rFonts w:ascii="游ゴシック" w:eastAsia="游ゴシック" w:hAnsi="游ゴシック" w:cstheme="minorHAnsi" w:hint="eastAsia"/>
          <w:bCs/>
          <w:iCs/>
          <w:lang w:val="en-US" w:eastAsia="ja-JP"/>
        </w:rPr>
        <w:t>からパワフルな</w:t>
      </w:r>
      <w:r w:rsidR="00FA2DE6">
        <w:rPr>
          <w:rFonts w:ascii="游ゴシック" w:eastAsia="游ゴシック" w:hAnsi="游ゴシック" w:cstheme="minorHAnsi" w:hint="eastAsia"/>
          <w:bCs/>
          <w:iCs/>
          <w:lang w:val="en-US" w:eastAsia="ja-JP"/>
        </w:rPr>
        <w:t>「</w:t>
      </w:r>
      <w:r w:rsidRPr="00CD7EF0">
        <w:rPr>
          <w:rFonts w:ascii="游ゴシック" w:eastAsia="游ゴシック" w:hAnsi="游ゴシック" w:cstheme="minorHAnsi" w:hint="eastAsia"/>
          <w:bCs/>
          <w:iCs/>
          <w:lang w:val="en-US" w:eastAsia="ja-JP"/>
        </w:rPr>
        <w:t>KH 870 II</w:t>
      </w:r>
      <w:r w:rsidR="00FA2DE6">
        <w:rPr>
          <w:rFonts w:ascii="游ゴシック" w:eastAsia="游ゴシック" w:hAnsi="游ゴシック" w:cstheme="minorHAnsi" w:hint="eastAsia"/>
          <w:bCs/>
          <w:iCs/>
          <w:lang w:val="en-US" w:eastAsia="ja-JP"/>
        </w:rPr>
        <w:t>」</w:t>
      </w:r>
      <w:r w:rsidRPr="00CD7EF0">
        <w:rPr>
          <w:rFonts w:ascii="游ゴシック" w:eastAsia="游ゴシック" w:hAnsi="游ゴシック" w:cstheme="minorHAnsi" w:hint="eastAsia"/>
          <w:bCs/>
          <w:iCs/>
          <w:lang w:val="en-US" w:eastAsia="ja-JP"/>
        </w:rPr>
        <w:t>に至るまで、DSP制御されたサブウーファー</w:t>
      </w:r>
      <w:r w:rsidR="00E93F5E">
        <w:rPr>
          <w:rFonts w:ascii="游ゴシック" w:eastAsia="游ゴシック" w:hAnsi="游ゴシック" w:cstheme="minorHAnsi" w:hint="eastAsia"/>
          <w:bCs/>
          <w:iCs/>
          <w:lang w:val="en-US" w:eastAsia="ja-JP"/>
        </w:rPr>
        <w:t>全</w:t>
      </w:r>
      <w:r w:rsidRPr="00CD7EF0">
        <w:rPr>
          <w:rFonts w:ascii="游ゴシック" w:eastAsia="游ゴシック" w:hAnsi="游ゴシック" w:cstheme="minorHAnsi" w:hint="eastAsia"/>
          <w:bCs/>
          <w:iCs/>
          <w:lang w:val="en-US" w:eastAsia="ja-JP"/>
        </w:rPr>
        <w:t>ラインナップ</w:t>
      </w:r>
      <w:r w:rsidR="00E93F5E">
        <w:rPr>
          <w:rFonts w:ascii="游ゴシック" w:eastAsia="游ゴシック" w:hAnsi="游ゴシック" w:cstheme="minorHAnsi" w:hint="eastAsia"/>
          <w:bCs/>
          <w:iCs/>
          <w:lang w:val="en-US" w:eastAsia="ja-JP"/>
        </w:rPr>
        <w:t>の</w:t>
      </w:r>
      <w:r w:rsidRPr="00CD7EF0">
        <w:rPr>
          <w:rFonts w:ascii="游ゴシック" w:eastAsia="游ゴシック" w:hAnsi="游ゴシック" w:cstheme="minorHAnsi" w:hint="eastAsia"/>
          <w:bCs/>
          <w:iCs/>
          <w:lang w:val="en-US" w:eastAsia="ja-JP"/>
        </w:rPr>
        <w:t>提供</w:t>
      </w:r>
      <w:r w:rsidR="00E93F5E">
        <w:rPr>
          <w:rFonts w:ascii="游ゴシック" w:eastAsia="游ゴシック" w:hAnsi="游ゴシック" w:cstheme="minorHAnsi" w:hint="eastAsia"/>
          <w:bCs/>
          <w:iCs/>
          <w:lang w:val="en-US" w:eastAsia="ja-JP"/>
        </w:rPr>
        <w:t>が開始となりました。</w:t>
      </w:r>
      <w:r w:rsidRPr="00CD7EF0">
        <w:rPr>
          <w:rFonts w:ascii="游ゴシック" w:eastAsia="游ゴシック" w:hAnsi="游ゴシック" w:cstheme="minorHAnsi" w:hint="eastAsia"/>
          <w:bCs/>
          <w:iCs/>
          <w:lang w:val="en-US" w:eastAsia="ja-JP"/>
        </w:rPr>
        <w:t>これにより、音楽制作、編集、ポストプロダクション、スコアリング、ミキシング、マスタリングに至るまで、ステレオからイマーシブオーディオに対応するあらゆるモニタリングニーズをカバーします。すべてのモデルが16 Hzの</w:t>
      </w:r>
      <w:r w:rsidR="00646CE4" w:rsidRPr="00646CE4">
        <w:rPr>
          <w:rFonts w:ascii="游ゴシック" w:eastAsia="游ゴシック" w:hAnsi="游ゴシック" w:cstheme="minorHAnsi" w:hint="eastAsia"/>
          <w:bCs/>
          <w:iCs/>
          <w:lang w:val="en-US" w:eastAsia="ja-JP"/>
        </w:rPr>
        <w:t>可聴域にまで到達し</w:t>
      </w:r>
      <w:r w:rsidRPr="00CD7EF0">
        <w:rPr>
          <w:rFonts w:ascii="游ゴシック" w:eastAsia="游ゴシック" w:hAnsi="游ゴシック" w:cstheme="minorHAnsi" w:hint="eastAsia"/>
          <w:bCs/>
          <w:iCs/>
          <w:lang w:val="en-US" w:eastAsia="ja-JP"/>
        </w:rPr>
        <w:t>、</w:t>
      </w:r>
      <w:r w:rsidR="00E93F5E" w:rsidRPr="00E93F5E">
        <w:rPr>
          <w:rFonts w:ascii="游ゴシック" w:eastAsia="游ゴシック" w:hAnsi="游ゴシック" w:cstheme="minorHAnsi"/>
          <w:bCs/>
          <w:iCs/>
          <w:lang w:val="en-US" w:eastAsia="ja-JP"/>
        </w:rPr>
        <w:t>Neumann</w:t>
      </w:r>
      <w:r w:rsidRPr="00CD7EF0">
        <w:rPr>
          <w:rFonts w:ascii="游ゴシック" w:eastAsia="游ゴシック" w:hAnsi="游ゴシック" w:cstheme="minorHAnsi" w:hint="eastAsia"/>
          <w:bCs/>
          <w:iCs/>
          <w:lang w:val="en-US" w:eastAsia="ja-JP"/>
        </w:rPr>
        <w:t>のスタジオモニターと組み合わせることで、全周波数帯域にわたるリファレンスサウンドを実現します。</w:t>
      </w:r>
    </w:p>
    <w:p w14:paraId="421ACC58" w14:textId="77777777" w:rsidR="00640C72" w:rsidRDefault="00640C72" w:rsidP="00CD7EF0">
      <w:pPr>
        <w:spacing w:line="240" w:lineRule="auto"/>
        <w:ind w:right="-284"/>
        <w:rPr>
          <w:rFonts w:ascii="游ゴシック" w:eastAsia="游ゴシック" w:hAnsi="游ゴシック" w:cstheme="minorHAnsi"/>
          <w:bCs/>
          <w:iCs/>
          <w:lang w:val="en-US" w:eastAsia="ja-JP"/>
        </w:rPr>
      </w:pPr>
    </w:p>
    <w:p w14:paraId="2BA75DFA" w14:textId="2EF6CC4E" w:rsidR="00E93F5E" w:rsidRPr="00CD7EF0" w:rsidRDefault="00E93F5E" w:rsidP="00CD7EF0">
      <w:pPr>
        <w:spacing w:line="240" w:lineRule="auto"/>
        <w:ind w:right="-284"/>
        <w:rPr>
          <w:rFonts w:ascii="游ゴシック" w:eastAsia="游ゴシック" w:hAnsi="游ゴシック" w:cstheme="minorHAnsi"/>
          <w:bCs/>
          <w:iCs/>
          <w:lang w:val="en-US" w:eastAsia="ja-JP"/>
        </w:rPr>
      </w:pPr>
      <w:r w:rsidRPr="00E93F5E">
        <w:rPr>
          <w:rFonts w:ascii="游ゴシック" w:eastAsia="游ゴシック" w:hAnsi="游ゴシック" w:cstheme="minorHAnsi" w:hint="eastAsia"/>
          <w:bCs/>
          <w:iCs/>
          <w:lang w:val="en-US" w:eastAsia="ja-JP"/>
        </w:rPr>
        <w:t>プロダクト部門責任者の</w:t>
      </w:r>
      <w:r w:rsidRPr="00E93F5E">
        <w:rPr>
          <w:rFonts w:ascii="游ゴシック" w:eastAsia="游ゴシック" w:hAnsi="游ゴシック" w:cstheme="minorHAnsi"/>
          <w:bCs/>
          <w:iCs/>
          <w:lang w:val="en-US" w:eastAsia="ja-JP"/>
        </w:rPr>
        <w:t>Stephan Mauer</w:t>
      </w:r>
      <w:r w:rsidRPr="00E93F5E">
        <w:rPr>
          <w:rFonts w:ascii="游ゴシック" w:eastAsia="游ゴシック" w:hAnsi="游ゴシック" w:cstheme="minorHAnsi" w:hint="eastAsia"/>
          <w:bCs/>
          <w:iCs/>
          <w:lang w:val="en-US" w:eastAsia="ja-JP"/>
        </w:rPr>
        <w:t>は次のように述べています。</w:t>
      </w:r>
    </w:p>
    <w:p w14:paraId="1F1154E6" w14:textId="531F17D2" w:rsidR="00537525" w:rsidRPr="00CD7EF0" w:rsidRDefault="00640C72" w:rsidP="4AA3799A">
      <w:pPr>
        <w:spacing w:line="240" w:lineRule="auto"/>
        <w:ind w:right="-284"/>
        <w:rPr>
          <w:rFonts w:ascii="游ゴシック" w:eastAsia="游ゴシック" w:hAnsi="游ゴシック" w:cstheme="minorBidi"/>
          <w:lang w:val="en-US" w:eastAsia="ja-JP"/>
        </w:rPr>
      </w:pPr>
      <w:r w:rsidRPr="4AA3799A">
        <w:rPr>
          <w:rFonts w:ascii="游ゴシック" w:eastAsia="游ゴシック" w:hAnsi="游ゴシック" w:cstheme="minorBidi"/>
          <w:lang w:val="en-US" w:eastAsia="ja-JP"/>
        </w:rPr>
        <w:t>「新しい</w:t>
      </w:r>
      <w:r w:rsidR="5EA6B645" w:rsidRPr="4AA3799A">
        <w:rPr>
          <w:rFonts w:ascii="游ゴシック" w:eastAsia="游ゴシック" w:hAnsi="游ゴシック" w:cstheme="minorBidi"/>
          <w:lang w:val="en-US" w:eastAsia="ja-JP"/>
        </w:rPr>
        <w:t>KH</w:t>
      </w:r>
      <w:r w:rsidRPr="4AA3799A">
        <w:rPr>
          <w:rFonts w:ascii="游ゴシック" w:eastAsia="游ゴシック" w:hAnsi="游ゴシック" w:cstheme="minorBidi"/>
          <w:lang w:val="en-US" w:eastAsia="ja-JP"/>
        </w:rPr>
        <w:t>サブウーファーは、従来モデルに比べて大幅に進化しており、歪みやポートノイズが劇的に低減されています</w:t>
      </w:r>
      <w:r w:rsidR="00E93F5E" w:rsidRPr="4AA3799A">
        <w:rPr>
          <w:rFonts w:ascii="游ゴシック" w:eastAsia="游ゴシック" w:hAnsi="游ゴシック" w:cstheme="minorBidi"/>
          <w:lang w:val="en-US" w:eastAsia="ja-JP"/>
        </w:rPr>
        <w:t>。</w:t>
      </w:r>
      <w:r w:rsidRPr="4AA3799A">
        <w:rPr>
          <w:rFonts w:ascii="游ゴシック" w:eastAsia="游ゴシック" w:hAnsi="游ゴシック" w:cstheme="minorBidi"/>
          <w:lang w:val="en-US" w:eastAsia="ja-JP"/>
        </w:rPr>
        <w:t>注目すべき点は、アナログおよびDSP制御のKHライン・スタジオモニターの両方と組み合わせ可能であることです。これにより、既存のステレオシステムのアップグレードや、イマーシブモニタリングへの拡張に最適なツールとなります。また、システム全体をMA 1を通じて精密にルームアライメントできるオプションも備えています。言い換えれば、低域の推測に頼る必要はもうありません」</w:t>
      </w:r>
    </w:p>
    <w:p w14:paraId="1DD5878D" w14:textId="77777777" w:rsidR="006F5E4A" w:rsidRPr="00E90C8D" w:rsidRDefault="006F5E4A" w:rsidP="00CD7EF0">
      <w:pPr>
        <w:spacing w:line="240" w:lineRule="auto"/>
        <w:ind w:right="-284"/>
        <w:rPr>
          <w:rFonts w:ascii="游ゴシック" w:eastAsia="游ゴシック" w:hAnsi="游ゴシック" w:cstheme="minorHAnsi"/>
          <w:b/>
          <w:iCs/>
          <w:lang w:val="en-US" w:eastAsia="ja-JP"/>
        </w:rPr>
      </w:pPr>
    </w:p>
    <w:p w14:paraId="0D09F540" w14:textId="77777777" w:rsidR="00E90C8D" w:rsidRPr="00E90C8D" w:rsidRDefault="00E90C8D" w:rsidP="00E90C8D">
      <w:pPr>
        <w:spacing w:line="240" w:lineRule="auto"/>
        <w:rPr>
          <w:rFonts w:ascii="游ゴシック" w:eastAsia="游ゴシック" w:hAnsi="游ゴシック" w:cstheme="minorHAnsi"/>
          <w:b/>
          <w:color w:val="000000" w:themeColor="text1"/>
          <w:lang w:val="en-US" w:eastAsia="ja-JP"/>
        </w:rPr>
      </w:pPr>
      <w:r w:rsidRPr="00E90C8D">
        <w:rPr>
          <w:rFonts w:ascii="游ゴシック" w:eastAsia="游ゴシック" w:hAnsi="游ゴシック" w:cstheme="minorHAnsi" w:hint="eastAsia"/>
          <w:b/>
          <w:color w:val="000000" w:themeColor="text1"/>
          <w:lang w:val="en-US" w:eastAsia="ja-JP"/>
        </w:rPr>
        <w:t>Neumannについて</w:t>
      </w:r>
    </w:p>
    <w:p w14:paraId="52123D6A" w14:textId="77777777" w:rsidR="00E90C8D" w:rsidRDefault="00E90C8D" w:rsidP="00E90C8D">
      <w:pPr>
        <w:spacing w:line="240" w:lineRule="auto"/>
        <w:rPr>
          <w:rFonts w:ascii="游ゴシック" w:eastAsia="游ゴシック" w:hAnsi="游ゴシック" w:cstheme="minorBidi"/>
          <w:color w:val="000000" w:themeColor="text1"/>
          <w:lang w:val="en-US" w:eastAsia="ja-JP"/>
        </w:rPr>
      </w:pPr>
      <w:r w:rsidRPr="00E90C8D">
        <w:rPr>
          <w:rFonts w:ascii="游ゴシック" w:eastAsia="游ゴシック" w:hAnsi="游ゴシック" w:cstheme="minorBidi"/>
          <w:color w:val="000000" w:themeColor="text1"/>
          <w:lang w:val="en-US" w:eastAsia="ja-JP"/>
        </w:rPr>
        <w:t>「</w:t>
      </w:r>
      <w:proofErr w:type="spellStart"/>
      <w:r w:rsidRPr="00E90C8D">
        <w:rPr>
          <w:rFonts w:ascii="游ゴシック" w:eastAsia="游ゴシック" w:hAnsi="游ゴシック" w:cstheme="minorBidi"/>
          <w:color w:val="000000" w:themeColor="text1"/>
          <w:lang w:val="en-US" w:eastAsia="ja-JP"/>
        </w:rPr>
        <w:t>Neumann.Berlin</w:t>
      </w:r>
      <w:proofErr w:type="spellEnd"/>
      <w:r w:rsidRPr="00E90C8D">
        <w:rPr>
          <w:rFonts w:ascii="游ゴシック" w:eastAsia="游ゴシック" w:hAnsi="游ゴシック" w:cstheme="minorBidi"/>
          <w:color w:val="000000" w:themeColor="text1"/>
          <w:lang w:val="en-US" w:eastAsia="ja-JP"/>
        </w:rPr>
        <w:t>」の名で知られるGeorg Neumann GmbHは、スタジオグレードのオーディオ機器に特化した世界的なトップメーカーであり、U 47、 M 49、U 67、U 87をはじめとするレコーディング用マイクロフォンの伝説的名機の生みの親としても知られています。1928年の創業以来、</w:t>
      </w:r>
      <w:proofErr w:type="spellStart"/>
      <w:r w:rsidRPr="00E90C8D">
        <w:rPr>
          <w:rFonts w:ascii="游ゴシック" w:eastAsia="游ゴシック" w:hAnsi="游ゴシック" w:cstheme="minorBidi"/>
          <w:color w:val="000000" w:themeColor="text1"/>
          <w:lang w:val="en-US" w:eastAsia="ja-JP"/>
        </w:rPr>
        <w:t>Neumann.Berlin</w:t>
      </w:r>
      <w:proofErr w:type="spellEnd"/>
      <w:r w:rsidRPr="00E90C8D">
        <w:rPr>
          <w:rFonts w:ascii="游ゴシック" w:eastAsia="游ゴシック" w:hAnsi="游ゴシック" w:cstheme="minorBidi"/>
          <w:color w:val="000000" w:themeColor="text1"/>
          <w:lang w:val="en-US" w:eastAsia="ja-JP"/>
        </w:rPr>
        <w:t>は数々の技術的イノベーションを起こし、いくつもの国際的な賞を授与されてきました。専門は電気音響変換機の開発ですが、2010年よりテレビやラジオ放送、レコーディング、オーディオ制作といった市場向けのスタジオモニター製品開発も手掛けています。Neumann初のスタジオヘッドフォンは2019年初頭にリリースされ、2022年以降はライブオーディオ用の、リファレンスクラスのソリューションに力を入れています。Georg Neumann GmbHは1991年よりSennheiser グループの傘下に入り、製品は現在、Sennheiserが世界中で展開する拠点ネットワークのほか、長期的な関係を構築してきた販売代理店を通じて各国で販売されています。</w:t>
      </w:r>
    </w:p>
    <w:p w14:paraId="20CAE8F2" w14:textId="4469931E" w:rsidR="00E90C8D" w:rsidRDefault="009025D3" w:rsidP="00E90C8D">
      <w:pPr>
        <w:spacing w:line="240" w:lineRule="auto"/>
        <w:rPr>
          <w:rFonts w:ascii="游ゴシック" w:eastAsia="游ゴシック" w:hAnsi="游ゴシック" w:cstheme="minorBidi"/>
          <w:color w:val="000000" w:themeColor="text1"/>
          <w:lang w:val="en-US" w:eastAsia="ja-JP"/>
        </w:rPr>
      </w:pPr>
      <w:hyperlink r:id="rId15" w:history="1">
        <w:r w:rsidRPr="003C7209">
          <w:rPr>
            <w:rStyle w:val="aa"/>
            <w:rFonts w:ascii="游ゴシック" w:eastAsia="游ゴシック" w:hAnsi="游ゴシック" w:cstheme="minorBidi"/>
            <w:lang w:val="en-US" w:eastAsia="ja-JP"/>
          </w:rPr>
          <w:t>https://www.neumann.com/ja-jp</w:t>
        </w:r>
      </w:hyperlink>
    </w:p>
    <w:p w14:paraId="5B90AC99" w14:textId="77777777" w:rsidR="009025D3" w:rsidRPr="009025D3" w:rsidRDefault="009025D3" w:rsidP="00E90C8D">
      <w:pPr>
        <w:spacing w:line="240" w:lineRule="auto"/>
        <w:rPr>
          <w:rFonts w:ascii="游ゴシック" w:eastAsia="游ゴシック" w:hAnsi="游ゴシック" w:cstheme="minorBidi"/>
          <w:color w:val="000000" w:themeColor="text1"/>
          <w:lang w:val="en-US" w:eastAsia="ja-JP"/>
        </w:rPr>
      </w:pPr>
    </w:p>
    <w:p w14:paraId="235752CC" w14:textId="77777777" w:rsidR="00E90C8D" w:rsidRPr="00E90C8D" w:rsidRDefault="00E90C8D" w:rsidP="00E90C8D">
      <w:pPr>
        <w:pStyle w:val="About"/>
        <w:spacing w:line="276" w:lineRule="auto"/>
        <w:rPr>
          <w:rFonts w:ascii="游ゴシック" w:eastAsia="游ゴシック" w:hAnsi="游ゴシック" w:cstheme="minorBidi"/>
          <w:b/>
          <w:color w:val="000000" w:themeColor="text1"/>
          <w:lang w:val="en-US" w:eastAsia="ja-JP"/>
        </w:rPr>
      </w:pPr>
      <w:r w:rsidRPr="00E90C8D">
        <w:rPr>
          <w:rFonts w:ascii="游ゴシック" w:eastAsia="游ゴシック" w:hAnsi="游ゴシック" w:cstheme="minorBidi"/>
          <w:b/>
          <w:color w:val="000000" w:themeColor="text1"/>
          <w:lang w:val="en-US" w:eastAsia="ja-JP"/>
        </w:rPr>
        <w:t>&lt;本リリースに関する報道関係者のお問い合わせ先&gt;</w:t>
      </w:r>
    </w:p>
    <w:p w14:paraId="68102F81" w14:textId="77777777" w:rsidR="00E90C8D" w:rsidRPr="00E90C8D" w:rsidRDefault="00E90C8D" w:rsidP="00E90C8D">
      <w:pPr>
        <w:pStyle w:val="About"/>
        <w:spacing w:line="276" w:lineRule="auto"/>
        <w:rPr>
          <w:rFonts w:ascii="游ゴシック" w:eastAsia="游ゴシック" w:hAnsi="游ゴシック" w:cstheme="minorBidi"/>
          <w:color w:val="000000" w:themeColor="text1"/>
          <w:lang w:val="en-US" w:eastAsia="ja-JP"/>
        </w:rPr>
      </w:pPr>
      <w:r w:rsidRPr="00E90C8D">
        <w:rPr>
          <w:rFonts w:ascii="游ゴシック" w:eastAsia="游ゴシック" w:hAnsi="游ゴシック" w:cstheme="minorBidi"/>
          <w:color w:val="000000" w:themeColor="text1"/>
          <w:lang w:val="en-US" w:eastAsia="ja-JP"/>
        </w:rPr>
        <w:t>ゼンハイザージャパンPR事務局 （ブレインズ・カンパニー内）</w:t>
      </w:r>
    </w:p>
    <w:p w14:paraId="4FFB4812" w14:textId="33CA913D" w:rsidR="00E90C8D" w:rsidRPr="00E90C8D" w:rsidRDefault="00E90C8D" w:rsidP="00E90C8D">
      <w:pPr>
        <w:pStyle w:val="About"/>
        <w:spacing w:line="276" w:lineRule="auto"/>
        <w:rPr>
          <w:rFonts w:ascii="游ゴシック" w:eastAsia="游ゴシック" w:hAnsi="游ゴシック" w:cstheme="minorBidi"/>
          <w:color w:val="000000" w:themeColor="text1"/>
          <w:lang w:val="en-US" w:eastAsia="ja-JP"/>
        </w:rPr>
      </w:pPr>
      <w:r w:rsidRPr="00E90C8D">
        <w:rPr>
          <w:rFonts w:ascii="游ゴシック" w:eastAsia="游ゴシック" w:hAnsi="游ゴシック" w:cstheme="minorBidi"/>
          <w:color w:val="000000" w:themeColor="text1"/>
          <w:lang w:val="en-US" w:eastAsia="ja-JP"/>
        </w:rPr>
        <w:t>中村・西田・</w:t>
      </w:r>
      <w:r w:rsidR="002E1C7B">
        <w:rPr>
          <w:rFonts w:ascii="游ゴシック" w:eastAsia="游ゴシック" w:hAnsi="游ゴシック" w:cstheme="minorBidi" w:hint="eastAsia"/>
          <w:color w:val="000000" w:themeColor="text1"/>
          <w:lang w:val="en-US" w:eastAsia="ja-JP"/>
        </w:rPr>
        <w:t>田村・中島</w:t>
      </w:r>
    </w:p>
    <w:p w14:paraId="05879EE6" w14:textId="7D329544" w:rsidR="00BA55F9" w:rsidRPr="002E1C7B" w:rsidRDefault="00E90C8D" w:rsidP="002E1C7B">
      <w:pPr>
        <w:pStyle w:val="About"/>
        <w:spacing w:line="276" w:lineRule="auto"/>
        <w:rPr>
          <w:rFonts w:ascii="游ゴシック" w:eastAsia="游ゴシック" w:hAnsi="游ゴシック" w:cstheme="minorBidi"/>
          <w:color w:val="000000" w:themeColor="text1"/>
          <w:lang w:eastAsia="ja-JP"/>
        </w:rPr>
      </w:pPr>
      <w:r w:rsidRPr="00E90C8D">
        <w:rPr>
          <w:rFonts w:ascii="游ゴシック" w:eastAsia="游ゴシック" w:hAnsi="游ゴシック" w:cstheme="minorBidi"/>
          <w:color w:val="000000" w:themeColor="text1"/>
          <w:lang w:eastAsia="ja-JP"/>
        </w:rPr>
        <w:t>TEL：03-4580-9156 / MAIL：</w:t>
      </w:r>
      <w:hyperlink r:id="rId16" w:history="1">
        <w:r w:rsidRPr="00E90C8D">
          <w:rPr>
            <w:rFonts w:ascii="游ゴシック" w:eastAsia="游ゴシック" w:hAnsi="游ゴシック" w:cstheme="minorBidi"/>
            <w:color w:val="000000" w:themeColor="text1"/>
            <w:lang w:eastAsia="ja-JP"/>
          </w:rPr>
          <w:t>sennheiser@pjbc.co.jp</w:t>
        </w:r>
      </w:hyperlink>
    </w:p>
    <w:sectPr w:rsidR="00BA55F9" w:rsidRPr="002E1C7B" w:rsidSect="00CD7EF0">
      <w:headerReference w:type="default" r:id="rId17"/>
      <w:headerReference w:type="first" r:id="rId18"/>
      <w:pgSz w:w="11906" w:h="16838" w:code="9"/>
      <w:pgMar w:top="1985" w:right="1418" w:bottom="794"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CBCC9" w14:textId="77777777" w:rsidR="00261BBD" w:rsidRDefault="00261BBD" w:rsidP="00CF26E7">
      <w:pPr>
        <w:spacing w:line="240" w:lineRule="auto"/>
      </w:pPr>
      <w:r>
        <w:separator/>
      </w:r>
    </w:p>
  </w:endnote>
  <w:endnote w:type="continuationSeparator" w:id="0">
    <w:p w14:paraId="7426C738" w14:textId="77777777" w:rsidR="00261BBD" w:rsidRDefault="00261BBD"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Arial"/>
    <w:charset w:val="00"/>
    <w:family w:val="swiss"/>
    <w:pitch w:val="variable"/>
    <w:sig w:usb0="A00000AF" w:usb1="500020DB" w:usb2="00000000" w:usb3="00000000" w:csb0="00000093" w:csb1="00000000"/>
    <w:embedRegular r:id="rId1" w:fontKey="{7D868753-F32C-494A-9876-0EFD95826C5E}"/>
    <w:embedBold r:id="rId2" w:fontKey="{10B601BC-51EB-48C1-BED8-27E029D36A60}"/>
  </w:font>
  <w:font w:name="ＭＳ Ｐゴシック">
    <w:altName w:val="MS P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46D13DE6-6252-403A-A342-E61295BE37AE}"/>
  </w:font>
  <w:font w:name="Avenir Next Condensed Regular">
    <w:charset w:val="00"/>
    <w:family w:val="swiss"/>
    <w:pitch w:val="variable"/>
    <w:sig w:usb0="8000002F" w:usb1="5000204A" w:usb2="00000000" w:usb3="00000000" w:csb0="0000009B" w:csb1="00000000"/>
  </w:font>
  <w:font w:name="ＭＳ 明朝">
    <w:altName w:val="MS Mincho"/>
    <w:panose1 w:val="02020609040205080304"/>
    <w:charset w:val="80"/>
    <w:family w:val="roma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4" w:fontKey="{5C135556-DBD2-4652-A45C-7172B322D42D}"/>
  </w:font>
  <w:font w:name="游ゴシック">
    <w:altName w:val="Yu Gothic"/>
    <w:panose1 w:val="020B0400000000000000"/>
    <w:charset w:val="80"/>
    <w:family w:val="modern"/>
    <w:pitch w:val="variable"/>
    <w:sig w:usb0="E00002FF" w:usb1="2AC7FDFF" w:usb2="00000016" w:usb3="00000000" w:csb0="0002009F" w:csb1="00000000"/>
    <w:embedRegular r:id="rId5" w:subsetted="1" w:fontKey="{39B5E364-932F-43F8-ADC8-5D84D0AEE2BA}"/>
    <w:embedBold r:id="rId6" w:subsetted="1" w:fontKey="{C4340ACF-9DF8-4AC0-96E4-E03A4D829715}"/>
    <w:embedItalic r:id="rId7" w:subsetted="1" w:fontKey="{86487758-B0CF-4314-AFF1-6C03D7BD55BA}"/>
  </w:font>
  <w:font w:name="UnitPro">
    <w:altName w:val="Calibri"/>
    <w:panose1 w:val="00000000000000000000"/>
    <w:charset w:val="00"/>
    <w:family w:val="swiss"/>
    <w:notTrueType/>
    <w:pitch w:val="variable"/>
    <w:sig w:usb0="A00002FF"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959FB" w14:textId="77777777" w:rsidR="00261BBD" w:rsidRDefault="00261BBD" w:rsidP="00CF26E7">
      <w:pPr>
        <w:spacing w:line="240" w:lineRule="auto"/>
      </w:pPr>
      <w:r>
        <w:separator/>
      </w:r>
    </w:p>
  </w:footnote>
  <w:footnote w:type="continuationSeparator" w:id="0">
    <w:p w14:paraId="36C0B09F" w14:textId="77777777" w:rsidR="00261BBD" w:rsidRDefault="00261BBD"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49736" w14:textId="0A2ABB7B" w:rsidR="00E93F5E" w:rsidRPr="00A22F27" w:rsidRDefault="00E93F5E" w:rsidP="00E93F5E">
    <w:pPr>
      <w:pStyle w:val="a3"/>
      <w:ind w:right="281"/>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Pr>
        <w:rFonts w:asciiTheme="minorHAnsi" w:hAnsiTheme="minorHAnsi" w:cstheme="minorHAnsi"/>
        <w:color w:val="414141" w:themeColor="accent2"/>
      </w:rPr>
      <w:t xml:space="preserve"> </w:t>
    </w:r>
    <w:r>
      <w:rPr>
        <w:rFonts w:asciiTheme="minorHAnsi" w:hAnsiTheme="minorHAnsi" w:cstheme="minorHAnsi"/>
        <w:color w:val="414141" w:themeColor="accent2"/>
      </w:rPr>
      <w:t>RELEASE</w:t>
    </w:r>
  </w:p>
  <w:p w14:paraId="393E682B" w14:textId="0A7AC1AD" w:rsidR="00CF26E7" w:rsidRPr="00A22F27" w:rsidRDefault="00B61B25" w:rsidP="00E93F5E">
    <w:pPr>
      <w:pStyle w:val="a3"/>
      <w:ind w:right="281"/>
      <w:rPr>
        <w:rFonts w:asciiTheme="minorHAnsi" w:hAnsiTheme="minorHAnsi" w:cstheme="minorHAnsi"/>
      </w:rPr>
    </w:pPr>
    <w:r w:rsidRPr="00A22F27">
      <w:rPr>
        <w:rFonts w:asciiTheme="minorHAnsi" w:hAnsiTheme="minorHAnsi" w:cstheme="minorHAnsi"/>
        <w:caps w:val="0"/>
        <w:noProof/>
        <w:color w:val="414141" w:themeColor="accent2"/>
        <w:lang w:val="en-US" w:eastAsia="ja-JP"/>
      </w:rPr>
      <w:drawing>
        <wp:anchor distT="0" distB="0" distL="114300" distR="114300" simplePos="0" relativeHeight="251658241" behindDoc="0" locked="1" layoutInCell="1" allowOverlap="1" wp14:anchorId="04426446" wp14:editId="267377D6">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D074A9">
      <w:rPr>
        <w:rFonts w:asciiTheme="minorHAnsi" w:hAnsiTheme="minorHAnsi" w:cstheme="minorHAnsi"/>
        <w:noProof/>
      </w:rPr>
      <w:t>3</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D074A9">
      <w:rPr>
        <w:rFonts w:asciiTheme="minorHAnsi" w:hAnsiTheme="minorHAnsi" w:cstheme="minorHAnsi"/>
        <w:noProof/>
      </w:rPr>
      <w:t>3</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ECD19" w14:textId="2959FBA5" w:rsidR="00CF26E7" w:rsidRPr="00A22F27" w:rsidRDefault="007C00CC" w:rsidP="00CD7EF0">
    <w:pPr>
      <w:pStyle w:val="a3"/>
      <w:ind w:right="281"/>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8824FF" w:rsidRPr="00A22F27">
      <w:rPr>
        <w:rFonts w:asciiTheme="minorHAnsi" w:hAnsiTheme="minorHAnsi" w:cstheme="minorHAnsi"/>
        <w:caps w:val="0"/>
        <w:noProof/>
        <w:color w:val="414141" w:themeColor="accent2"/>
        <w:lang w:val="en-US" w:eastAsia="ja-JP"/>
      </w:rPr>
      <w:drawing>
        <wp:anchor distT="0" distB="0" distL="114300" distR="114300" simplePos="0" relativeHeight="251658240" behindDoc="0" locked="1" layoutInCell="1" allowOverlap="1" wp14:anchorId="5C2C2464" wp14:editId="1326B2A8">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767C">
      <w:rPr>
        <w:rFonts w:asciiTheme="minorHAnsi" w:hAnsiTheme="minorHAnsi" w:cstheme="minorHAnsi"/>
        <w:color w:val="414141" w:themeColor="accent2"/>
      </w:rPr>
      <w:t xml:space="preserve"> </w:t>
    </w:r>
    <w:r w:rsidR="00A5767C">
      <w:rPr>
        <w:rFonts w:asciiTheme="minorHAnsi" w:hAnsiTheme="minorHAnsi" w:cstheme="minorHAnsi"/>
        <w:color w:val="414141" w:themeColor="accent2"/>
      </w:rPr>
      <w:t>RELEASE</w:t>
    </w:r>
  </w:p>
  <w:p w14:paraId="035F293A" w14:textId="373AFE6B" w:rsidR="00CF26E7" w:rsidRPr="000D0839" w:rsidRDefault="00CF26E7" w:rsidP="00CD7EF0">
    <w:pPr>
      <w:pStyle w:val="a3"/>
      <w:ind w:right="281"/>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C93DC6">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C93DC6">
      <w:rPr>
        <w:rFonts w:asciiTheme="minorHAnsi" w:hAnsiTheme="minorHAnsi" w:cstheme="minorHAnsi"/>
        <w:noProof/>
        <w:color w:val="414141" w:themeColor="accent2"/>
      </w:rPr>
      <w:t>3</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C1E5BCF"/>
    <w:multiLevelType w:val="hybridMultilevel"/>
    <w:tmpl w:val="E1E46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43342568">
    <w:abstractNumId w:val="0"/>
  </w:num>
  <w:num w:numId="2" w16cid:durableId="1747796299">
    <w:abstractNumId w:val="1"/>
  </w:num>
  <w:num w:numId="3" w16cid:durableId="560217341">
    <w:abstractNumId w:val="3"/>
  </w:num>
  <w:num w:numId="4" w16cid:durableId="36392527">
    <w:abstractNumId w:val="2"/>
  </w:num>
  <w:num w:numId="5" w16cid:durableId="10020482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activeWritingStyle w:appName="MSWord" w:lang="ja-JP" w:vendorID="64" w:dllVersion="6" w:nlCheck="1" w:checkStyle="1"/>
  <w:activeWritingStyle w:appName="MSWord" w:lang="en-US" w:vendorID="64" w:dllVersion="0" w:nlCheck="1" w:checkStyle="0"/>
  <w:activeWritingStyle w:appName="MSWord" w:lang="ja-JP" w:vendorID="64" w:dllVersion="0" w:nlCheck="1" w:checkStyle="1"/>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B80"/>
    <w:rsid w:val="00003242"/>
    <w:rsid w:val="00003FE8"/>
    <w:rsid w:val="0000522E"/>
    <w:rsid w:val="00005543"/>
    <w:rsid w:val="00010CC7"/>
    <w:rsid w:val="0002408C"/>
    <w:rsid w:val="0002711F"/>
    <w:rsid w:val="00027F42"/>
    <w:rsid w:val="000348F5"/>
    <w:rsid w:val="000439AC"/>
    <w:rsid w:val="00044081"/>
    <w:rsid w:val="0004618F"/>
    <w:rsid w:val="000532C7"/>
    <w:rsid w:val="00056A42"/>
    <w:rsid w:val="00060E7C"/>
    <w:rsid w:val="00062157"/>
    <w:rsid w:val="00066743"/>
    <w:rsid w:val="00073E9C"/>
    <w:rsid w:val="000873C5"/>
    <w:rsid w:val="000922DA"/>
    <w:rsid w:val="0009516E"/>
    <w:rsid w:val="00096B1B"/>
    <w:rsid w:val="000A0D27"/>
    <w:rsid w:val="000A5CAD"/>
    <w:rsid w:val="000A6BD0"/>
    <w:rsid w:val="000B2C9C"/>
    <w:rsid w:val="000B3240"/>
    <w:rsid w:val="000C1343"/>
    <w:rsid w:val="000C29BB"/>
    <w:rsid w:val="000C5D49"/>
    <w:rsid w:val="000D0839"/>
    <w:rsid w:val="000D3D86"/>
    <w:rsid w:val="000E0F95"/>
    <w:rsid w:val="000E3661"/>
    <w:rsid w:val="000E3FA0"/>
    <w:rsid w:val="000E611B"/>
    <w:rsid w:val="000E6D9B"/>
    <w:rsid w:val="000F6EBB"/>
    <w:rsid w:val="000F78EB"/>
    <w:rsid w:val="000F7E1C"/>
    <w:rsid w:val="00103BCA"/>
    <w:rsid w:val="00122AC0"/>
    <w:rsid w:val="001320FF"/>
    <w:rsid w:val="001438D4"/>
    <w:rsid w:val="00144C4B"/>
    <w:rsid w:val="00146A8B"/>
    <w:rsid w:val="0015411B"/>
    <w:rsid w:val="00154DC3"/>
    <w:rsid w:val="001606E4"/>
    <w:rsid w:val="00164671"/>
    <w:rsid w:val="00166E18"/>
    <w:rsid w:val="00170C66"/>
    <w:rsid w:val="00173DFC"/>
    <w:rsid w:val="00174D2F"/>
    <w:rsid w:val="00177C89"/>
    <w:rsid w:val="001806A1"/>
    <w:rsid w:val="00182296"/>
    <w:rsid w:val="00182F63"/>
    <w:rsid w:val="00182F99"/>
    <w:rsid w:val="00183783"/>
    <w:rsid w:val="00190044"/>
    <w:rsid w:val="00191009"/>
    <w:rsid w:val="00192F0D"/>
    <w:rsid w:val="00195921"/>
    <w:rsid w:val="00196993"/>
    <w:rsid w:val="001A1478"/>
    <w:rsid w:val="001A1AF6"/>
    <w:rsid w:val="001A3D46"/>
    <w:rsid w:val="001B0C61"/>
    <w:rsid w:val="001B55B1"/>
    <w:rsid w:val="001C0401"/>
    <w:rsid w:val="001D0452"/>
    <w:rsid w:val="001D4EFC"/>
    <w:rsid w:val="001E0189"/>
    <w:rsid w:val="001E3E5D"/>
    <w:rsid w:val="001E6BD7"/>
    <w:rsid w:val="001F0467"/>
    <w:rsid w:val="001F0AA5"/>
    <w:rsid w:val="001F275C"/>
    <w:rsid w:val="00200078"/>
    <w:rsid w:val="00202A60"/>
    <w:rsid w:val="002053BA"/>
    <w:rsid w:val="0020616A"/>
    <w:rsid w:val="00210EFD"/>
    <w:rsid w:val="00213C61"/>
    <w:rsid w:val="00222B16"/>
    <w:rsid w:val="002354A9"/>
    <w:rsid w:val="002374D9"/>
    <w:rsid w:val="00243C61"/>
    <w:rsid w:val="00245058"/>
    <w:rsid w:val="00246706"/>
    <w:rsid w:val="00247002"/>
    <w:rsid w:val="00252438"/>
    <w:rsid w:val="00252F5E"/>
    <w:rsid w:val="002533FC"/>
    <w:rsid w:val="002611B4"/>
    <w:rsid w:val="00261BBD"/>
    <w:rsid w:val="00262CA7"/>
    <w:rsid w:val="00264A3A"/>
    <w:rsid w:val="00266501"/>
    <w:rsid w:val="00266FEB"/>
    <w:rsid w:val="00270B3D"/>
    <w:rsid w:val="002712BD"/>
    <w:rsid w:val="002744A8"/>
    <w:rsid w:val="00280534"/>
    <w:rsid w:val="002863F8"/>
    <w:rsid w:val="002919D0"/>
    <w:rsid w:val="002938E4"/>
    <w:rsid w:val="00293F7D"/>
    <w:rsid w:val="002A5353"/>
    <w:rsid w:val="002B0623"/>
    <w:rsid w:val="002B0F1C"/>
    <w:rsid w:val="002B180E"/>
    <w:rsid w:val="002B75A2"/>
    <w:rsid w:val="002C09F9"/>
    <w:rsid w:val="002C2F94"/>
    <w:rsid w:val="002C3ECF"/>
    <w:rsid w:val="002C4EEA"/>
    <w:rsid w:val="002C6BE7"/>
    <w:rsid w:val="002C7B58"/>
    <w:rsid w:val="002D089E"/>
    <w:rsid w:val="002D153A"/>
    <w:rsid w:val="002D2D00"/>
    <w:rsid w:val="002D55D4"/>
    <w:rsid w:val="002E1B40"/>
    <w:rsid w:val="002E1C7B"/>
    <w:rsid w:val="002E1FB4"/>
    <w:rsid w:val="002E6B0D"/>
    <w:rsid w:val="002F0245"/>
    <w:rsid w:val="002F2D34"/>
    <w:rsid w:val="002F48BF"/>
    <w:rsid w:val="002F4D99"/>
    <w:rsid w:val="002F7F4D"/>
    <w:rsid w:val="00300416"/>
    <w:rsid w:val="00302842"/>
    <w:rsid w:val="003044B9"/>
    <w:rsid w:val="0030619E"/>
    <w:rsid w:val="0030738E"/>
    <w:rsid w:val="00311D5F"/>
    <w:rsid w:val="00312A53"/>
    <w:rsid w:val="003154D6"/>
    <w:rsid w:val="00315E38"/>
    <w:rsid w:val="00316392"/>
    <w:rsid w:val="0032216D"/>
    <w:rsid w:val="00326A83"/>
    <w:rsid w:val="00327A10"/>
    <w:rsid w:val="003342A3"/>
    <w:rsid w:val="00334743"/>
    <w:rsid w:val="003349E9"/>
    <w:rsid w:val="00343A56"/>
    <w:rsid w:val="003456D8"/>
    <w:rsid w:val="00350C01"/>
    <w:rsid w:val="00351AEC"/>
    <w:rsid w:val="00355FD5"/>
    <w:rsid w:val="00357DD7"/>
    <w:rsid w:val="003614FC"/>
    <w:rsid w:val="00362CAF"/>
    <w:rsid w:val="00364BF3"/>
    <w:rsid w:val="00367B35"/>
    <w:rsid w:val="00375D35"/>
    <w:rsid w:val="00381C20"/>
    <w:rsid w:val="00382963"/>
    <w:rsid w:val="00386DB2"/>
    <w:rsid w:val="00393969"/>
    <w:rsid w:val="00394887"/>
    <w:rsid w:val="00395731"/>
    <w:rsid w:val="00397338"/>
    <w:rsid w:val="003A3466"/>
    <w:rsid w:val="003A347E"/>
    <w:rsid w:val="003B29AF"/>
    <w:rsid w:val="003B39A1"/>
    <w:rsid w:val="003B480B"/>
    <w:rsid w:val="003B4FCA"/>
    <w:rsid w:val="003C141C"/>
    <w:rsid w:val="003C434D"/>
    <w:rsid w:val="003C7436"/>
    <w:rsid w:val="003D0B73"/>
    <w:rsid w:val="003D0F33"/>
    <w:rsid w:val="003D792B"/>
    <w:rsid w:val="003E4EEF"/>
    <w:rsid w:val="003F166F"/>
    <w:rsid w:val="003F1E33"/>
    <w:rsid w:val="0040200E"/>
    <w:rsid w:val="004053AA"/>
    <w:rsid w:val="004103BF"/>
    <w:rsid w:val="0041111F"/>
    <w:rsid w:val="0041182B"/>
    <w:rsid w:val="00417A27"/>
    <w:rsid w:val="00431FB0"/>
    <w:rsid w:val="004404F3"/>
    <w:rsid w:val="0044342F"/>
    <w:rsid w:val="00443762"/>
    <w:rsid w:val="00451C28"/>
    <w:rsid w:val="00461956"/>
    <w:rsid w:val="004620AA"/>
    <w:rsid w:val="00462EDE"/>
    <w:rsid w:val="0046468F"/>
    <w:rsid w:val="004649EB"/>
    <w:rsid w:val="00470636"/>
    <w:rsid w:val="0047074B"/>
    <w:rsid w:val="0047177E"/>
    <w:rsid w:val="00472FD8"/>
    <w:rsid w:val="0047464A"/>
    <w:rsid w:val="0047481B"/>
    <w:rsid w:val="00483F9B"/>
    <w:rsid w:val="00484C93"/>
    <w:rsid w:val="00485D79"/>
    <w:rsid w:val="00485E2F"/>
    <w:rsid w:val="004871DE"/>
    <w:rsid w:val="00491BAC"/>
    <w:rsid w:val="00497681"/>
    <w:rsid w:val="004A01F2"/>
    <w:rsid w:val="004A11DA"/>
    <w:rsid w:val="004A3713"/>
    <w:rsid w:val="004A402E"/>
    <w:rsid w:val="004A71C8"/>
    <w:rsid w:val="004B22D2"/>
    <w:rsid w:val="004B4B05"/>
    <w:rsid w:val="004B6663"/>
    <w:rsid w:val="004C217A"/>
    <w:rsid w:val="004C32C6"/>
    <w:rsid w:val="004C68E0"/>
    <w:rsid w:val="004D7D2C"/>
    <w:rsid w:val="004E3C5C"/>
    <w:rsid w:val="004E4324"/>
    <w:rsid w:val="004E7624"/>
    <w:rsid w:val="004E7CB6"/>
    <w:rsid w:val="004F0DA9"/>
    <w:rsid w:val="004F5374"/>
    <w:rsid w:val="004F6546"/>
    <w:rsid w:val="005033FE"/>
    <w:rsid w:val="00507C89"/>
    <w:rsid w:val="00511B4E"/>
    <w:rsid w:val="00515D9B"/>
    <w:rsid w:val="0052065B"/>
    <w:rsid w:val="00524569"/>
    <w:rsid w:val="005250F0"/>
    <w:rsid w:val="00530784"/>
    <w:rsid w:val="00530E48"/>
    <w:rsid w:val="00532FF8"/>
    <w:rsid w:val="00533A34"/>
    <w:rsid w:val="00534783"/>
    <w:rsid w:val="005349C7"/>
    <w:rsid w:val="005359A5"/>
    <w:rsid w:val="00536511"/>
    <w:rsid w:val="00537525"/>
    <w:rsid w:val="005456CF"/>
    <w:rsid w:val="00555C0A"/>
    <w:rsid w:val="00557944"/>
    <w:rsid w:val="00566C47"/>
    <w:rsid w:val="00570A90"/>
    <w:rsid w:val="00571593"/>
    <w:rsid w:val="00573F90"/>
    <w:rsid w:val="0057445E"/>
    <w:rsid w:val="0057799E"/>
    <w:rsid w:val="00577A6D"/>
    <w:rsid w:val="00577EA4"/>
    <w:rsid w:val="00582A3B"/>
    <w:rsid w:val="00585245"/>
    <w:rsid w:val="00591448"/>
    <w:rsid w:val="0059187F"/>
    <w:rsid w:val="00595B9A"/>
    <w:rsid w:val="005A722A"/>
    <w:rsid w:val="005B0D2E"/>
    <w:rsid w:val="005B4459"/>
    <w:rsid w:val="005B75F8"/>
    <w:rsid w:val="005C35A8"/>
    <w:rsid w:val="005C448F"/>
    <w:rsid w:val="005D5856"/>
    <w:rsid w:val="005E04FB"/>
    <w:rsid w:val="005E48AF"/>
    <w:rsid w:val="005E77A0"/>
    <w:rsid w:val="005E77E3"/>
    <w:rsid w:val="005F4A55"/>
    <w:rsid w:val="00601E1F"/>
    <w:rsid w:val="00612F23"/>
    <w:rsid w:val="00613BFA"/>
    <w:rsid w:val="00614597"/>
    <w:rsid w:val="00626DEF"/>
    <w:rsid w:val="00627C37"/>
    <w:rsid w:val="00633C4E"/>
    <w:rsid w:val="0063595E"/>
    <w:rsid w:val="00640C72"/>
    <w:rsid w:val="006419E7"/>
    <w:rsid w:val="006428F7"/>
    <w:rsid w:val="00645044"/>
    <w:rsid w:val="00646CE4"/>
    <w:rsid w:val="006519A9"/>
    <w:rsid w:val="0065217F"/>
    <w:rsid w:val="006603FD"/>
    <w:rsid w:val="00662B80"/>
    <w:rsid w:val="006655D2"/>
    <w:rsid w:val="00667E93"/>
    <w:rsid w:val="00673436"/>
    <w:rsid w:val="00676441"/>
    <w:rsid w:val="00681BAD"/>
    <w:rsid w:val="006923F7"/>
    <w:rsid w:val="00696CA5"/>
    <w:rsid w:val="006A23AF"/>
    <w:rsid w:val="006A356A"/>
    <w:rsid w:val="006A447B"/>
    <w:rsid w:val="006A536B"/>
    <w:rsid w:val="006A5BDD"/>
    <w:rsid w:val="006A5DCD"/>
    <w:rsid w:val="006A6042"/>
    <w:rsid w:val="006B15D5"/>
    <w:rsid w:val="006B3CC4"/>
    <w:rsid w:val="006B59EE"/>
    <w:rsid w:val="006C1715"/>
    <w:rsid w:val="006C6DCC"/>
    <w:rsid w:val="006D0DE6"/>
    <w:rsid w:val="006D1B21"/>
    <w:rsid w:val="006D45CF"/>
    <w:rsid w:val="006D7373"/>
    <w:rsid w:val="006E284E"/>
    <w:rsid w:val="006E4A73"/>
    <w:rsid w:val="006E687B"/>
    <w:rsid w:val="006F0A13"/>
    <w:rsid w:val="006F5B59"/>
    <w:rsid w:val="006F5E4A"/>
    <w:rsid w:val="006F6F1B"/>
    <w:rsid w:val="0070279B"/>
    <w:rsid w:val="007069FD"/>
    <w:rsid w:val="007074A3"/>
    <w:rsid w:val="00710512"/>
    <w:rsid w:val="00710E9D"/>
    <w:rsid w:val="007117A1"/>
    <w:rsid w:val="00711C95"/>
    <w:rsid w:val="00714A7F"/>
    <w:rsid w:val="00730659"/>
    <w:rsid w:val="007356C0"/>
    <w:rsid w:val="00736BFC"/>
    <w:rsid w:val="007373C6"/>
    <w:rsid w:val="00740E2A"/>
    <w:rsid w:val="00741C3E"/>
    <w:rsid w:val="00743192"/>
    <w:rsid w:val="0075278A"/>
    <w:rsid w:val="0075630E"/>
    <w:rsid w:val="00765B8B"/>
    <w:rsid w:val="0077461D"/>
    <w:rsid w:val="00774A2C"/>
    <w:rsid w:val="00786051"/>
    <w:rsid w:val="0079038D"/>
    <w:rsid w:val="00790476"/>
    <w:rsid w:val="007904C2"/>
    <w:rsid w:val="00790884"/>
    <w:rsid w:val="007930A8"/>
    <w:rsid w:val="0079791B"/>
    <w:rsid w:val="007A0714"/>
    <w:rsid w:val="007A19F1"/>
    <w:rsid w:val="007A6246"/>
    <w:rsid w:val="007B3825"/>
    <w:rsid w:val="007B383C"/>
    <w:rsid w:val="007C00CC"/>
    <w:rsid w:val="007C1FBF"/>
    <w:rsid w:val="007C4A86"/>
    <w:rsid w:val="007C4CA3"/>
    <w:rsid w:val="007C4CBE"/>
    <w:rsid w:val="007C4CE9"/>
    <w:rsid w:val="007C4EA0"/>
    <w:rsid w:val="007C5656"/>
    <w:rsid w:val="007C6E88"/>
    <w:rsid w:val="007D1E06"/>
    <w:rsid w:val="007D4F92"/>
    <w:rsid w:val="007E012D"/>
    <w:rsid w:val="007E1E81"/>
    <w:rsid w:val="007F029B"/>
    <w:rsid w:val="007F03AE"/>
    <w:rsid w:val="007F362A"/>
    <w:rsid w:val="007F741B"/>
    <w:rsid w:val="00811D3F"/>
    <w:rsid w:val="00820254"/>
    <w:rsid w:val="00825292"/>
    <w:rsid w:val="00833C76"/>
    <w:rsid w:val="00835141"/>
    <w:rsid w:val="0083740F"/>
    <w:rsid w:val="008413D8"/>
    <w:rsid w:val="00841FF2"/>
    <w:rsid w:val="00842AAC"/>
    <w:rsid w:val="00842C31"/>
    <w:rsid w:val="00852BC5"/>
    <w:rsid w:val="00855777"/>
    <w:rsid w:val="0086267E"/>
    <w:rsid w:val="00862BE8"/>
    <w:rsid w:val="0086488B"/>
    <w:rsid w:val="008666EB"/>
    <w:rsid w:val="00870785"/>
    <w:rsid w:val="00872B58"/>
    <w:rsid w:val="00872BB0"/>
    <w:rsid w:val="0087690D"/>
    <w:rsid w:val="00876DE3"/>
    <w:rsid w:val="00877622"/>
    <w:rsid w:val="008824FF"/>
    <w:rsid w:val="008833CE"/>
    <w:rsid w:val="0088456C"/>
    <w:rsid w:val="00884AB8"/>
    <w:rsid w:val="00891275"/>
    <w:rsid w:val="00893898"/>
    <w:rsid w:val="00896B31"/>
    <w:rsid w:val="008A1C8B"/>
    <w:rsid w:val="008B6360"/>
    <w:rsid w:val="008C1C03"/>
    <w:rsid w:val="008C3C29"/>
    <w:rsid w:val="008C55EA"/>
    <w:rsid w:val="008C7F85"/>
    <w:rsid w:val="008D0411"/>
    <w:rsid w:val="008D12F5"/>
    <w:rsid w:val="008E025E"/>
    <w:rsid w:val="008E0E73"/>
    <w:rsid w:val="008E0F25"/>
    <w:rsid w:val="008E7194"/>
    <w:rsid w:val="008F042D"/>
    <w:rsid w:val="008F131A"/>
    <w:rsid w:val="008F1B03"/>
    <w:rsid w:val="008F67CE"/>
    <w:rsid w:val="009007EE"/>
    <w:rsid w:val="00902035"/>
    <w:rsid w:val="009025D3"/>
    <w:rsid w:val="0090593E"/>
    <w:rsid w:val="00910242"/>
    <w:rsid w:val="009120E9"/>
    <w:rsid w:val="009121D8"/>
    <w:rsid w:val="00912522"/>
    <w:rsid w:val="0091364D"/>
    <w:rsid w:val="00917065"/>
    <w:rsid w:val="0091722D"/>
    <w:rsid w:val="0091796F"/>
    <w:rsid w:val="00917E8F"/>
    <w:rsid w:val="009244E4"/>
    <w:rsid w:val="00927812"/>
    <w:rsid w:val="00933C79"/>
    <w:rsid w:val="00936C15"/>
    <w:rsid w:val="00937A2D"/>
    <w:rsid w:val="009440C3"/>
    <w:rsid w:val="00945A95"/>
    <w:rsid w:val="00950490"/>
    <w:rsid w:val="00952076"/>
    <w:rsid w:val="00953845"/>
    <w:rsid w:val="00957D7D"/>
    <w:rsid w:val="009633E2"/>
    <w:rsid w:val="009635C9"/>
    <w:rsid w:val="00963625"/>
    <w:rsid w:val="009715DC"/>
    <w:rsid w:val="00976F36"/>
    <w:rsid w:val="00980325"/>
    <w:rsid w:val="00980C62"/>
    <w:rsid w:val="00986397"/>
    <w:rsid w:val="009908CF"/>
    <w:rsid w:val="00990C3E"/>
    <w:rsid w:val="00992024"/>
    <w:rsid w:val="0099233D"/>
    <w:rsid w:val="0099477D"/>
    <w:rsid w:val="00996809"/>
    <w:rsid w:val="009A2FBC"/>
    <w:rsid w:val="009A3403"/>
    <w:rsid w:val="009A4934"/>
    <w:rsid w:val="009A798D"/>
    <w:rsid w:val="009B03AE"/>
    <w:rsid w:val="009B2EA5"/>
    <w:rsid w:val="009B52A6"/>
    <w:rsid w:val="009B6181"/>
    <w:rsid w:val="009B7338"/>
    <w:rsid w:val="009B7541"/>
    <w:rsid w:val="009C1D53"/>
    <w:rsid w:val="009C21B2"/>
    <w:rsid w:val="009C4D89"/>
    <w:rsid w:val="009C4EEB"/>
    <w:rsid w:val="009C7889"/>
    <w:rsid w:val="009D0AE6"/>
    <w:rsid w:val="009D44AA"/>
    <w:rsid w:val="009E4634"/>
    <w:rsid w:val="009E71F2"/>
    <w:rsid w:val="009E76DD"/>
    <w:rsid w:val="009F37BB"/>
    <w:rsid w:val="00A02855"/>
    <w:rsid w:val="00A11461"/>
    <w:rsid w:val="00A12412"/>
    <w:rsid w:val="00A124A2"/>
    <w:rsid w:val="00A22F27"/>
    <w:rsid w:val="00A23FD8"/>
    <w:rsid w:val="00A24241"/>
    <w:rsid w:val="00A2436D"/>
    <w:rsid w:val="00A328D6"/>
    <w:rsid w:val="00A36F4A"/>
    <w:rsid w:val="00A37537"/>
    <w:rsid w:val="00A42F9D"/>
    <w:rsid w:val="00A45AF0"/>
    <w:rsid w:val="00A479D0"/>
    <w:rsid w:val="00A510C4"/>
    <w:rsid w:val="00A53067"/>
    <w:rsid w:val="00A533C2"/>
    <w:rsid w:val="00A5767C"/>
    <w:rsid w:val="00A648C8"/>
    <w:rsid w:val="00A70D7D"/>
    <w:rsid w:val="00A73D62"/>
    <w:rsid w:val="00A757ED"/>
    <w:rsid w:val="00A801AE"/>
    <w:rsid w:val="00A80CB3"/>
    <w:rsid w:val="00A80D1A"/>
    <w:rsid w:val="00A91C60"/>
    <w:rsid w:val="00A96A6B"/>
    <w:rsid w:val="00AA0134"/>
    <w:rsid w:val="00AB3FD8"/>
    <w:rsid w:val="00AB5ECA"/>
    <w:rsid w:val="00AC0037"/>
    <w:rsid w:val="00AC40EE"/>
    <w:rsid w:val="00AC6BB5"/>
    <w:rsid w:val="00AC6C8D"/>
    <w:rsid w:val="00AD1692"/>
    <w:rsid w:val="00AE0E7B"/>
    <w:rsid w:val="00AE1641"/>
    <w:rsid w:val="00AE51D7"/>
    <w:rsid w:val="00AF79E2"/>
    <w:rsid w:val="00B02778"/>
    <w:rsid w:val="00B03197"/>
    <w:rsid w:val="00B05ABC"/>
    <w:rsid w:val="00B14351"/>
    <w:rsid w:val="00B143E1"/>
    <w:rsid w:val="00B15ACA"/>
    <w:rsid w:val="00B26365"/>
    <w:rsid w:val="00B26A5A"/>
    <w:rsid w:val="00B271B2"/>
    <w:rsid w:val="00B31050"/>
    <w:rsid w:val="00B31624"/>
    <w:rsid w:val="00B3396F"/>
    <w:rsid w:val="00B35CF4"/>
    <w:rsid w:val="00B36423"/>
    <w:rsid w:val="00B36A54"/>
    <w:rsid w:val="00B42EB9"/>
    <w:rsid w:val="00B47409"/>
    <w:rsid w:val="00B539E3"/>
    <w:rsid w:val="00B54BB5"/>
    <w:rsid w:val="00B61B25"/>
    <w:rsid w:val="00B6362A"/>
    <w:rsid w:val="00B63E60"/>
    <w:rsid w:val="00B66959"/>
    <w:rsid w:val="00B719DD"/>
    <w:rsid w:val="00B72EA1"/>
    <w:rsid w:val="00B73DA4"/>
    <w:rsid w:val="00B8122B"/>
    <w:rsid w:val="00B82875"/>
    <w:rsid w:val="00B82A83"/>
    <w:rsid w:val="00B90EA0"/>
    <w:rsid w:val="00B97EA0"/>
    <w:rsid w:val="00BA0B2B"/>
    <w:rsid w:val="00BA1D72"/>
    <w:rsid w:val="00BA2A1E"/>
    <w:rsid w:val="00BA3545"/>
    <w:rsid w:val="00BA55F9"/>
    <w:rsid w:val="00BA698C"/>
    <w:rsid w:val="00BB2808"/>
    <w:rsid w:val="00BB4CA3"/>
    <w:rsid w:val="00BB7EEE"/>
    <w:rsid w:val="00BC01FF"/>
    <w:rsid w:val="00BC13F5"/>
    <w:rsid w:val="00BC30EA"/>
    <w:rsid w:val="00BC67B1"/>
    <w:rsid w:val="00BC79E0"/>
    <w:rsid w:val="00BD364C"/>
    <w:rsid w:val="00BE0375"/>
    <w:rsid w:val="00BE1B81"/>
    <w:rsid w:val="00BE3406"/>
    <w:rsid w:val="00BE46CD"/>
    <w:rsid w:val="00BE7468"/>
    <w:rsid w:val="00BF00EF"/>
    <w:rsid w:val="00BF131D"/>
    <w:rsid w:val="00BF537B"/>
    <w:rsid w:val="00BF62C2"/>
    <w:rsid w:val="00BF6469"/>
    <w:rsid w:val="00BF6D7D"/>
    <w:rsid w:val="00C00C36"/>
    <w:rsid w:val="00C02E3C"/>
    <w:rsid w:val="00C06949"/>
    <w:rsid w:val="00C12350"/>
    <w:rsid w:val="00C1451A"/>
    <w:rsid w:val="00C14E95"/>
    <w:rsid w:val="00C16619"/>
    <w:rsid w:val="00C20D1D"/>
    <w:rsid w:val="00C21489"/>
    <w:rsid w:val="00C21CFC"/>
    <w:rsid w:val="00C3083A"/>
    <w:rsid w:val="00C31A3A"/>
    <w:rsid w:val="00C3446D"/>
    <w:rsid w:val="00C35440"/>
    <w:rsid w:val="00C36442"/>
    <w:rsid w:val="00C40026"/>
    <w:rsid w:val="00C401EC"/>
    <w:rsid w:val="00C47940"/>
    <w:rsid w:val="00C60D9D"/>
    <w:rsid w:val="00C6264B"/>
    <w:rsid w:val="00C65040"/>
    <w:rsid w:val="00C6664D"/>
    <w:rsid w:val="00C66A52"/>
    <w:rsid w:val="00C66FBA"/>
    <w:rsid w:val="00C726F3"/>
    <w:rsid w:val="00C72CF9"/>
    <w:rsid w:val="00C74764"/>
    <w:rsid w:val="00C82199"/>
    <w:rsid w:val="00C856D0"/>
    <w:rsid w:val="00C85939"/>
    <w:rsid w:val="00C85ACF"/>
    <w:rsid w:val="00C90C90"/>
    <w:rsid w:val="00C92068"/>
    <w:rsid w:val="00C93DC6"/>
    <w:rsid w:val="00C9561A"/>
    <w:rsid w:val="00C964A3"/>
    <w:rsid w:val="00CA1EB9"/>
    <w:rsid w:val="00CA419E"/>
    <w:rsid w:val="00CA6036"/>
    <w:rsid w:val="00CA675B"/>
    <w:rsid w:val="00CB126F"/>
    <w:rsid w:val="00CB2162"/>
    <w:rsid w:val="00CC2ED0"/>
    <w:rsid w:val="00CD2505"/>
    <w:rsid w:val="00CD4FBD"/>
    <w:rsid w:val="00CD7EF0"/>
    <w:rsid w:val="00CE58AE"/>
    <w:rsid w:val="00CE5BD9"/>
    <w:rsid w:val="00CE614B"/>
    <w:rsid w:val="00CE6A77"/>
    <w:rsid w:val="00CE7291"/>
    <w:rsid w:val="00CE7E2F"/>
    <w:rsid w:val="00CF15CB"/>
    <w:rsid w:val="00CF26E7"/>
    <w:rsid w:val="00CF2CE6"/>
    <w:rsid w:val="00CF338D"/>
    <w:rsid w:val="00D0291E"/>
    <w:rsid w:val="00D074A9"/>
    <w:rsid w:val="00D07E59"/>
    <w:rsid w:val="00D103DF"/>
    <w:rsid w:val="00D10DA4"/>
    <w:rsid w:val="00D11120"/>
    <w:rsid w:val="00D113FA"/>
    <w:rsid w:val="00D12AB9"/>
    <w:rsid w:val="00D153AF"/>
    <w:rsid w:val="00D1657C"/>
    <w:rsid w:val="00D179A5"/>
    <w:rsid w:val="00D322AF"/>
    <w:rsid w:val="00D338FB"/>
    <w:rsid w:val="00D33BCC"/>
    <w:rsid w:val="00D36A22"/>
    <w:rsid w:val="00D44D0F"/>
    <w:rsid w:val="00D55736"/>
    <w:rsid w:val="00D55DF8"/>
    <w:rsid w:val="00D56528"/>
    <w:rsid w:val="00D64556"/>
    <w:rsid w:val="00D64723"/>
    <w:rsid w:val="00D6543C"/>
    <w:rsid w:val="00D66123"/>
    <w:rsid w:val="00D6746D"/>
    <w:rsid w:val="00D7470D"/>
    <w:rsid w:val="00D760C0"/>
    <w:rsid w:val="00D766C8"/>
    <w:rsid w:val="00D76C6C"/>
    <w:rsid w:val="00D9317B"/>
    <w:rsid w:val="00D93458"/>
    <w:rsid w:val="00D97514"/>
    <w:rsid w:val="00DA1385"/>
    <w:rsid w:val="00DA6188"/>
    <w:rsid w:val="00DA7033"/>
    <w:rsid w:val="00DB2515"/>
    <w:rsid w:val="00DB50DD"/>
    <w:rsid w:val="00DC6C3E"/>
    <w:rsid w:val="00DD61FE"/>
    <w:rsid w:val="00DE1922"/>
    <w:rsid w:val="00DE59D9"/>
    <w:rsid w:val="00E00435"/>
    <w:rsid w:val="00E00A9D"/>
    <w:rsid w:val="00E03BAD"/>
    <w:rsid w:val="00E06661"/>
    <w:rsid w:val="00E06B4A"/>
    <w:rsid w:val="00E120FE"/>
    <w:rsid w:val="00E162FE"/>
    <w:rsid w:val="00E243F0"/>
    <w:rsid w:val="00E26BB2"/>
    <w:rsid w:val="00E27FD7"/>
    <w:rsid w:val="00E3428E"/>
    <w:rsid w:val="00E4085E"/>
    <w:rsid w:val="00E40A05"/>
    <w:rsid w:val="00E4155A"/>
    <w:rsid w:val="00E44C31"/>
    <w:rsid w:val="00E4567C"/>
    <w:rsid w:val="00E45F80"/>
    <w:rsid w:val="00E46A04"/>
    <w:rsid w:val="00E46D95"/>
    <w:rsid w:val="00E563A3"/>
    <w:rsid w:val="00E56560"/>
    <w:rsid w:val="00E566ED"/>
    <w:rsid w:val="00E6646A"/>
    <w:rsid w:val="00E70B1B"/>
    <w:rsid w:val="00E714BB"/>
    <w:rsid w:val="00E7274F"/>
    <w:rsid w:val="00E7353F"/>
    <w:rsid w:val="00E76E96"/>
    <w:rsid w:val="00E777EA"/>
    <w:rsid w:val="00E77A5F"/>
    <w:rsid w:val="00E809B8"/>
    <w:rsid w:val="00E8118A"/>
    <w:rsid w:val="00E854C0"/>
    <w:rsid w:val="00E86ACE"/>
    <w:rsid w:val="00E90BA5"/>
    <w:rsid w:val="00E90C8D"/>
    <w:rsid w:val="00E93487"/>
    <w:rsid w:val="00E936D3"/>
    <w:rsid w:val="00E93F5E"/>
    <w:rsid w:val="00E96B84"/>
    <w:rsid w:val="00EA3FEC"/>
    <w:rsid w:val="00EA4F97"/>
    <w:rsid w:val="00EB559C"/>
    <w:rsid w:val="00EB5F2A"/>
    <w:rsid w:val="00EB6261"/>
    <w:rsid w:val="00EB63F8"/>
    <w:rsid w:val="00EB7EB2"/>
    <w:rsid w:val="00EE3DCA"/>
    <w:rsid w:val="00EE6A52"/>
    <w:rsid w:val="00EE71C7"/>
    <w:rsid w:val="00EF3322"/>
    <w:rsid w:val="00EF4118"/>
    <w:rsid w:val="00EF76A8"/>
    <w:rsid w:val="00F028AA"/>
    <w:rsid w:val="00F0302D"/>
    <w:rsid w:val="00F06E63"/>
    <w:rsid w:val="00F075DF"/>
    <w:rsid w:val="00F13455"/>
    <w:rsid w:val="00F15A15"/>
    <w:rsid w:val="00F206E1"/>
    <w:rsid w:val="00F20FE1"/>
    <w:rsid w:val="00F24C58"/>
    <w:rsid w:val="00F26C71"/>
    <w:rsid w:val="00F2797C"/>
    <w:rsid w:val="00F27BCF"/>
    <w:rsid w:val="00F3003F"/>
    <w:rsid w:val="00F3303C"/>
    <w:rsid w:val="00F33491"/>
    <w:rsid w:val="00F411D4"/>
    <w:rsid w:val="00F426AF"/>
    <w:rsid w:val="00F45110"/>
    <w:rsid w:val="00F45D82"/>
    <w:rsid w:val="00F52E52"/>
    <w:rsid w:val="00F564BB"/>
    <w:rsid w:val="00F65B21"/>
    <w:rsid w:val="00F66BBF"/>
    <w:rsid w:val="00F67F98"/>
    <w:rsid w:val="00F7209B"/>
    <w:rsid w:val="00F74526"/>
    <w:rsid w:val="00F745BA"/>
    <w:rsid w:val="00F7549B"/>
    <w:rsid w:val="00F76991"/>
    <w:rsid w:val="00F772B0"/>
    <w:rsid w:val="00F77B7A"/>
    <w:rsid w:val="00F77CD3"/>
    <w:rsid w:val="00F80385"/>
    <w:rsid w:val="00F832AE"/>
    <w:rsid w:val="00F841D1"/>
    <w:rsid w:val="00F852F5"/>
    <w:rsid w:val="00F90946"/>
    <w:rsid w:val="00F9295C"/>
    <w:rsid w:val="00F945B4"/>
    <w:rsid w:val="00F95AC7"/>
    <w:rsid w:val="00F95D77"/>
    <w:rsid w:val="00FA2819"/>
    <w:rsid w:val="00FA2DE6"/>
    <w:rsid w:val="00FA353C"/>
    <w:rsid w:val="00FA4739"/>
    <w:rsid w:val="00FA7C22"/>
    <w:rsid w:val="00FB2055"/>
    <w:rsid w:val="00FB3795"/>
    <w:rsid w:val="00FC040A"/>
    <w:rsid w:val="00FC0C67"/>
    <w:rsid w:val="00FC1E64"/>
    <w:rsid w:val="00FC663A"/>
    <w:rsid w:val="00FD1FC9"/>
    <w:rsid w:val="00FE4680"/>
    <w:rsid w:val="00FF001B"/>
    <w:rsid w:val="00FF1A6A"/>
    <w:rsid w:val="00FF2417"/>
    <w:rsid w:val="00FF2D99"/>
    <w:rsid w:val="00FF3938"/>
    <w:rsid w:val="00FF3D9F"/>
    <w:rsid w:val="00FF57B2"/>
    <w:rsid w:val="00FF7B39"/>
    <w:rsid w:val="2E91B049"/>
    <w:rsid w:val="4AA3799A"/>
    <w:rsid w:val="5EA6B645"/>
  </w:rsids>
  <m:mathPr>
    <m:mathFont m:val="Cambria Math"/>
    <m:brkBin m:val="before"/>
    <m:brkBinSub m:val="--"/>
    <m:smallFrac/>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2F4DCD45"/>
  <w15:docId w15:val="{18EB21DE-7E5B-42D6-BDC7-5A6BD007D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nnheiser Office" w:eastAsiaTheme="minorEastAsia"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82F63"/>
    <w:pPr>
      <w:spacing w:line="360" w:lineRule="auto"/>
    </w:pPr>
  </w:style>
  <w:style w:type="paragraph" w:styleId="1">
    <w:name w:val="heading 1"/>
    <w:basedOn w:val="a"/>
    <w:next w:val="a"/>
    <w:link w:val="10"/>
    <w:uiPriority w:val="9"/>
    <w:qFormat/>
    <w:rsid w:val="009C45A2"/>
    <w:pPr>
      <w:outlineLvl w:val="0"/>
    </w:pPr>
    <w:rPr>
      <w:b/>
      <w:caps/>
      <w:color w:val="0095D5"/>
      <w:lang w:eastAsia="x-none"/>
    </w:rPr>
  </w:style>
  <w:style w:type="paragraph" w:styleId="2">
    <w:name w:val="heading 2"/>
    <w:basedOn w:val="a"/>
    <w:next w:val="a"/>
    <w:link w:val="20"/>
    <w:uiPriority w:val="9"/>
    <w:qFormat/>
    <w:rsid w:val="009C45A2"/>
    <w:pPr>
      <w:outlineLvl w:val="1"/>
    </w:pPr>
    <w:rPr>
      <w:b/>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lang w:eastAsia="x-none"/>
    </w:rPr>
  </w:style>
  <w:style w:type="character" w:customStyle="1" w:styleId="a4">
    <w:name w:val="ヘッダー (文字)"/>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lang w:eastAsia="x-none"/>
    </w:rPr>
  </w:style>
  <w:style w:type="character" w:customStyle="1" w:styleId="a6">
    <w:name w:val="フッター (文字)"/>
    <w:link w:val="a5"/>
    <w:uiPriority w:val="99"/>
    <w:rsid w:val="00AB5767"/>
    <w:rPr>
      <w:sz w:val="12"/>
      <w:lang w:val="en-GB"/>
    </w:rPr>
  </w:style>
  <w:style w:type="table" w:styleId="a7">
    <w:name w:val="Table Grid"/>
    <w:basedOn w:val="a1"/>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qFormat/>
    <w:rsid w:val="00AC4E77"/>
    <w:pPr>
      <w:spacing w:before="440" w:after="200"/>
      <w:contextualSpacing/>
    </w:pPr>
    <w:rPr>
      <w:sz w:val="24"/>
      <w:lang w:eastAsia="x-none"/>
    </w:rPr>
  </w:style>
  <w:style w:type="character" w:customStyle="1" w:styleId="a9">
    <w:name w:val="表題 (文字)"/>
    <w:link w:val="a8"/>
    <w:uiPriority w:val="10"/>
    <w:rsid w:val="00AC4E77"/>
    <w:rPr>
      <w:sz w:val="24"/>
      <w:lang w:val="en-GB"/>
    </w:rPr>
  </w:style>
  <w:style w:type="character" w:customStyle="1" w:styleId="10">
    <w:name w:val="見出し 1 (文字)"/>
    <w:link w:val="1"/>
    <w:uiPriority w:val="9"/>
    <w:rsid w:val="009C45A2"/>
    <w:rPr>
      <w:b/>
      <w:caps/>
      <w:color w:val="0095D5"/>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見出し 2 (文字)"/>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uiPriority w:val="99"/>
    <w:unhideWhenUsed/>
    <w:rsid w:val="00C24DAB"/>
    <w:rPr>
      <w:color w:val="000000"/>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qFormat/>
    <w:rsid w:val="009320A9"/>
    <w:pPr>
      <w:spacing w:line="210" w:lineRule="atLeast"/>
    </w:pPr>
    <w:rPr>
      <w:sz w:val="15"/>
    </w:rPr>
  </w:style>
  <w:style w:type="paragraph" w:customStyle="1" w:styleId="About">
    <w:name w:val="About"/>
    <w:basedOn w:val="a"/>
    <w:qFormat/>
    <w:rsid w:val="00B476AD"/>
    <w:pPr>
      <w:spacing w:line="240" w:lineRule="auto"/>
    </w:pPr>
  </w:style>
  <w:style w:type="character" w:styleId="ac">
    <w:name w:val="annotation reference"/>
    <w:rsid w:val="005C1648"/>
    <w:rPr>
      <w:sz w:val="16"/>
      <w:szCs w:val="16"/>
    </w:rPr>
  </w:style>
  <w:style w:type="paragraph" w:styleId="ad">
    <w:name w:val="annotation text"/>
    <w:basedOn w:val="a"/>
    <w:link w:val="ae"/>
    <w:rsid w:val="005C1648"/>
    <w:rPr>
      <w:lang w:val="x-none"/>
    </w:rPr>
  </w:style>
  <w:style w:type="character" w:customStyle="1" w:styleId="ae">
    <w:name w:val="コメント文字列 (文字)"/>
    <w:link w:val="ad"/>
    <w:rsid w:val="005C1648"/>
    <w:rPr>
      <w:lang w:eastAsia="en-US"/>
    </w:rPr>
  </w:style>
  <w:style w:type="paragraph" w:styleId="af">
    <w:name w:val="annotation subject"/>
    <w:basedOn w:val="ad"/>
    <w:next w:val="ad"/>
    <w:link w:val="af0"/>
    <w:rsid w:val="005C1648"/>
    <w:rPr>
      <w:b/>
      <w:bCs/>
    </w:rPr>
  </w:style>
  <w:style w:type="character" w:customStyle="1" w:styleId="af0">
    <w:name w:val="コメント内容 (文字)"/>
    <w:link w:val="af"/>
    <w:rsid w:val="005C1648"/>
    <w:rPr>
      <w:b/>
      <w:bCs/>
      <w:lang w:eastAsia="en-US"/>
    </w:rPr>
  </w:style>
  <w:style w:type="paragraph" w:styleId="af1">
    <w:name w:val="Balloon Text"/>
    <w:basedOn w:val="a"/>
    <w:link w:val="af2"/>
    <w:rsid w:val="005C1648"/>
    <w:pPr>
      <w:spacing w:line="240" w:lineRule="auto"/>
    </w:pPr>
    <w:rPr>
      <w:rFonts w:ascii="Arial" w:hAnsi="Arial"/>
      <w:szCs w:val="18"/>
      <w:lang w:val="x-none"/>
    </w:rPr>
  </w:style>
  <w:style w:type="character" w:customStyle="1" w:styleId="af2">
    <w:name w:val="吹き出し (文字)"/>
    <w:link w:val="af1"/>
    <w:rsid w:val="005C1648"/>
    <w:rPr>
      <w:rFonts w:ascii="Arial" w:hAnsi="Arial" w:cs="Segoe UI"/>
      <w:sz w:val="18"/>
      <w:szCs w:val="18"/>
      <w:lang w:eastAsia="en-US"/>
    </w:rPr>
  </w:style>
  <w:style w:type="character" w:styleId="af3">
    <w:name w:val="FollowedHyperlink"/>
    <w:basedOn w:val="a0"/>
    <w:semiHidden/>
    <w:unhideWhenUsed/>
    <w:rsid w:val="00F15A15"/>
    <w:rPr>
      <w:color w:val="000000" w:themeColor="followedHyperlink"/>
      <w:u w:val="single"/>
    </w:rPr>
  </w:style>
  <w:style w:type="paragraph" w:customStyle="1" w:styleId="NeumannTabelle9pt">
    <w:name w:val="Neumann Tabelle 9 pt"/>
    <w:basedOn w:val="a"/>
    <w:rsid w:val="002919D0"/>
    <w:pPr>
      <w:spacing w:line="240" w:lineRule="auto"/>
    </w:pPr>
    <w:rPr>
      <w:rFonts w:ascii="Avenir Next Condensed Regular" w:eastAsia="ＭＳ 明朝" w:hAnsi="Avenir Next Condensed Regular"/>
      <w:sz w:val="18"/>
      <w:szCs w:val="18"/>
      <w:lang w:val="en-US"/>
    </w:rPr>
  </w:style>
  <w:style w:type="character" w:customStyle="1" w:styleId="apple-converted-space">
    <w:name w:val="apple-converted-space"/>
    <w:basedOn w:val="a0"/>
    <w:rsid w:val="00F075DF"/>
  </w:style>
  <w:style w:type="paragraph" w:customStyle="1" w:styleId="p1">
    <w:name w:val="p1"/>
    <w:basedOn w:val="a"/>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a"/>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0"/>
    <w:rsid w:val="00C14E95"/>
    <w:rPr>
      <w:color w:val="605E5C"/>
      <w:shd w:val="clear" w:color="auto" w:fill="E1DFDD"/>
    </w:rPr>
  </w:style>
  <w:style w:type="paragraph" w:customStyle="1" w:styleId="BildunterschriftHau">
    <w:name w:val="Bildunterschrift Hau"/>
    <w:basedOn w:val="a"/>
    <w:rsid w:val="007B3825"/>
    <w:pPr>
      <w:spacing w:line="240" w:lineRule="auto"/>
    </w:pPr>
    <w:rPr>
      <w:rFonts w:ascii="Arial Narrow" w:eastAsia="ＭＳ 明朝" w:hAnsi="Arial Narrow"/>
      <w:b/>
      <w:szCs w:val="24"/>
    </w:rPr>
  </w:style>
  <w:style w:type="paragraph" w:styleId="af4">
    <w:name w:val="List Paragraph"/>
    <w:basedOn w:val="a"/>
    <w:qFormat/>
    <w:rsid w:val="00633C4E"/>
    <w:pPr>
      <w:ind w:left="720"/>
      <w:contextualSpacing/>
    </w:pPr>
  </w:style>
  <w:style w:type="character" w:customStyle="1" w:styleId="NichtaufgelsteErwhnung2">
    <w:name w:val="Nicht aufgelöste Erwähnung2"/>
    <w:basedOn w:val="a0"/>
    <w:uiPriority w:val="99"/>
    <w:semiHidden/>
    <w:unhideWhenUsed/>
    <w:rsid w:val="00F45D82"/>
    <w:rPr>
      <w:color w:val="605E5C"/>
      <w:shd w:val="clear" w:color="auto" w:fill="E1DFDD"/>
    </w:rPr>
  </w:style>
  <w:style w:type="character" w:customStyle="1" w:styleId="NichtaufgelsteErwhnung3">
    <w:name w:val="Nicht aufgelöste Erwähnung3"/>
    <w:basedOn w:val="a0"/>
    <w:uiPriority w:val="99"/>
    <w:semiHidden/>
    <w:unhideWhenUsed/>
    <w:rsid w:val="00B36423"/>
    <w:rPr>
      <w:color w:val="605E5C"/>
      <w:shd w:val="clear" w:color="auto" w:fill="E1DFDD"/>
    </w:rPr>
  </w:style>
  <w:style w:type="character" w:customStyle="1" w:styleId="11">
    <w:name w:val="未解決のメンション1"/>
    <w:basedOn w:val="a0"/>
    <w:uiPriority w:val="99"/>
    <w:semiHidden/>
    <w:unhideWhenUsed/>
    <w:rsid w:val="006B3CC4"/>
    <w:rPr>
      <w:color w:val="605E5C"/>
      <w:shd w:val="clear" w:color="auto" w:fill="E1DFDD"/>
    </w:rPr>
  </w:style>
  <w:style w:type="paragraph" w:styleId="af5">
    <w:name w:val="Revision"/>
    <w:hidden/>
    <w:semiHidden/>
    <w:rsid w:val="007C56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37021">
      <w:bodyDiv w:val="1"/>
      <w:marLeft w:val="0"/>
      <w:marRight w:val="0"/>
      <w:marTop w:val="0"/>
      <w:marBottom w:val="0"/>
      <w:divBdr>
        <w:top w:val="none" w:sz="0" w:space="0" w:color="auto"/>
        <w:left w:val="none" w:sz="0" w:space="0" w:color="auto"/>
        <w:bottom w:val="none" w:sz="0" w:space="0" w:color="auto"/>
        <w:right w:val="none" w:sz="0" w:space="0" w:color="auto"/>
      </w:divBdr>
    </w:div>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3953223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979725911">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ennheiser@pjbc.co.j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neumann.com/ja-jp"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LikesCount xmlns="http://schemas.microsoft.com/sharepoint/v3" xsi:nil="true"/>
    <Ratings xmlns="http://schemas.microsoft.com/sharepoint/v3" xsi:nil="true"/>
    <LikedBy xmlns="http://schemas.microsoft.com/sharepoint/v3">
      <UserInfo>
        <DisplayName/>
        <AccountId xsi:nil="true"/>
        <AccountType/>
      </UserInfo>
    </LikedBy>
    <_x304a__x6c17__x306b__x5165__x308a_ xmlns="4f0e5b64-9eed-4a48-b14c-1c28240562d1" xsi:nil="true"/>
    <RatedBy xmlns="http://schemas.microsoft.com/sharepoint/v3">
      <UserInfo>
        <DisplayName/>
        <AccountId xsi:nil="true"/>
        <AccountType/>
      </UserInfo>
    </RatedB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23" ma:contentTypeDescription="Create a new document." ma:contentTypeScope="" ma:versionID="f9b8f670b8cf6f5af696515ffd83623a">
  <xsd:schema xmlns:xsd="http://www.w3.org/2001/XMLSchema" xmlns:xs="http://www.w3.org/2001/XMLSchema" xmlns:p="http://schemas.microsoft.com/office/2006/metadata/properties" xmlns:ns1="http://schemas.microsoft.com/sharepoint/v3" xmlns:ns2="4f0e5b64-9eed-4a48-b14c-1c28240562d1" xmlns:ns3="ef733840-a030-407a-81fd-8542cf71766b" targetNamespace="http://schemas.microsoft.com/office/2006/metadata/properties" ma:root="true" ma:fieldsID="504ff8ecfccf346dbc5d2595b17cd0f2" ns1:_="" ns2:_="" ns3:_="">
    <xsd:import namespace="http://schemas.microsoft.com/sharepoint/v3"/>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element ref="ns1:AverageRating" minOccurs="0"/>
                <xsd:element ref="ns1:RatingCount" minOccurs="0"/>
                <xsd:element ref="ns1:RatedBy" minOccurs="0"/>
                <xsd:element ref="ns1:Ratings" minOccurs="0"/>
                <xsd:element ref="ns1:LikesCount" minOccurs="0"/>
                <xsd:element ref="ns1:LikedBy" minOccurs="0"/>
                <xsd:element ref="ns2:_x304a__x6c17__x306b__x5165__x308a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3" nillable="true" ma:displayName="Rating (0-5)" ma:decimals="2" ma:description="Average value of all the ratings that have been submitted" ma:internalName="AverageRating" ma:readOnly="true">
      <xsd:simpleType>
        <xsd:restriction base="dms:Number"/>
      </xsd:simpleType>
    </xsd:element>
    <xsd:element name="RatingCount" ma:index="24" nillable="true" ma:displayName="Number of Ratings" ma:decimals="0" ma:description="Number of ratings submitted" ma:internalName="RatingCount" ma:readOnly="true">
      <xsd:simpleType>
        <xsd:restriction base="dms:Number"/>
      </xsd:simpleType>
    </xsd:element>
    <xsd:element name="RatedBy" ma:index="25"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6" nillable="true" ma:displayName="User ratings" ma:description="User ratings for the item" ma:hidden="true" ma:internalName="Ratings">
      <xsd:simpleType>
        <xsd:restriction base="dms:Note"/>
      </xsd:simpleType>
    </xsd:element>
    <xsd:element name="LikesCount" ma:index="27" nillable="true" ma:displayName="Number of Likes" ma:internalName="LikesCount">
      <xsd:simpleType>
        <xsd:restriction base="dms:Unknown"/>
      </xsd:simpleType>
    </xsd:element>
    <xsd:element name="LikedBy" ma:index="28"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_x304a__x6c17__x306b__x5165__x308a_" ma:index="29" nillable="true" ma:displayName="お気に入り" ma:format="Thumbnail" ma:internalName="_x304a__x6c17__x306b__x5165__x308a_">
      <xsd:simpleType>
        <xsd:restriction base="dms:Unknow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E78614-914B-4847-B9E0-2588D89A4C67}">
  <ds:schemaRefs>
    <ds:schemaRef ds:uri="http://schemas.microsoft.com/sharepoint/v3/contenttype/forms"/>
  </ds:schemaRefs>
</ds:datastoreItem>
</file>

<file path=customXml/itemProps2.xml><?xml version="1.0" encoding="utf-8"?>
<ds:datastoreItem xmlns:ds="http://schemas.openxmlformats.org/officeDocument/2006/customXml" ds:itemID="{6E2690C6-7B3B-44C1-9B7A-56324E032A5E}">
  <ds:schemaRefs>
    <ds:schemaRef ds:uri="http://schemas.openxmlformats.org/officeDocument/2006/bibliography"/>
  </ds:schemaRefs>
</ds:datastoreItem>
</file>

<file path=customXml/itemProps3.xml><?xml version="1.0" encoding="utf-8"?>
<ds:datastoreItem xmlns:ds="http://schemas.openxmlformats.org/officeDocument/2006/customXml" ds:itemID="{4BAAB466-1600-4D26-9F7D-26B7DEAF92C2}">
  <ds:schemaRefs>
    <ds:schemaRef ds:uri="ef733840-a030-407a-81fd-8542cf71766b"/>
    <ds:schemaRef ds:uri="http://schemas.microsoft.com/office/infopath/2007/PartnerControls"/>
    <ds:schemaRef ds:uri="http://schemas.microsoft.com/office/2006/documentManagement/types"/>
    <ds:schemaRef ds:uri="http://purl.org/dc/terms/"/>
    <ds:schemaRef ds:uri="4f0e5b64-9eed-4a48-b14c-1c28240562d1"/>
    <ds:schemaRef ds:uri="http://purl.org/dc/dcmitype/"/>
    <ds:schemaRef ds:uri="http://schemas.microsoft.com/office/2006/metadata/properties"/>
    <ds:schemaRef ds:uri="http://www.w3.org/XML/1998/namespace"/>
    <ds:schemaRef ds:uri="http://schemas.openxmlformats.org/package/2006/metadata/core-properties"/>
    <ds:schemaRef ds:uri="http://schemas.microsoft.com/sharepoint/v3"/>
    <ds:schemaRef ds:uri="http://purl.org/dc/elements/1.1/"/>
  </ds:schemaRefs>
</ds:datastoreItem>
</file>

<file path=customXml/itemProps4.xml><?xml version="1.0" encoding="utf-8"?>
<ds:datastoreItem xmlns:ds="http://schemas.openxmlformats.org/officeDocument/2006/customXml" ds:itemID="{609A0223-E631-4E8A-A8BD-77F5AD2D41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84</TotalTime>
  <Pages>3</Pages>
  <Words>2352</Words>
  <Characters>700</Characters>
  <Application>Microsoft Office Word</Application>
  <DocSecurity>0</DocSecurity>
  <Lines>5</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PRAP</dc:creator>
  <cp:keywords/>
  <dc:description/>
  <cp:lastModifiedBy>PRAP</cp:lastModifiedBy>
  <cp:revision>18</cp:revision>
  <cp:lastPrinted>2025-11-05T06:28:00Z</cp:lastPrinted>
  <dcterms:created xsi:type="dcterms:W3CDTF">2025-09-17T09:34:00Z</dcterms:created>
  <dcterms:modified xsi:type="dcterms:W3CDTF">2025-11-05T07:31:00Z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