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724FA3" w:rsidRDefault="00D248F7" w:rsidP="005D674C">
      <w:pPr>
        <w:spacing w:line="240" w:lineRule="auto"/>
        <w:rPr>
          <w:rFonts w:ascii="Toyota Display" w:hAnsi="Toyota Display"/>
          <w:b/>
          <w:szCs w:val="20"/>
          <w:lang w:val="nl-BE"/>
        </w:rPr>
      </w:pPr>
      <w:bookmarkStart w:id="0" w:name="_MacBuGuideStaticData_6480H"/>
      <w:r w:rsidRPr="00724FA3">
        <w:rPr>
          <w:rFonts w:ascii="Toyota Display" w:hAnsi="Toyota Display"/>
          <w:b/>
          <w:sz w:val="28"/>
          <w:szCs w:val="28"/>
          <w:lang w:val="nl-BE"/>
        </w:rPr>
        <w:t>PERSINFORMATIE</w:t>
      </w:r>
      <w:r w:rsidR="00A61836" w:rsidRPr="00724FA3">
        <w:rPr>
          <w:rFonts w:ascii="Toyota Display" w:hAnsi="Toyota Display"/>
          <w:b/>
          <w:sz w:val="28"/>
          <w:lang w:val="nl-BE"/>
        </w:rPr>
        <w:t xml:space="preserve">                                    </w:t>
      </w:r>
      <w:r w:rsidRPr="00724FA3">
        <w:rPr>
          <w:rFonts w:ascii="Toyota Display" w:hAnsi="Toyota Display"/>
          <w:b/>
          <w:sz w:val="28"/>
          <w:lang w:val="nl-BE"/>
        </w:rPr>
        <w:t xml:space="preserve">                               </w:t>
      </w:r>
      <w:r w:rsidR="00724FA3">
        <w:rPr>
          <w:rFonts w:ascii="Toyota Display" w:hAnsi="Toyota Display"/>
          <w:b/>
          <w:szCs w:val="20"/>
          <w:lang w:val="nl-BE"/>
        </w:rPr>
        <w:t>6 maart</w:t>
      </w:r>
      <w:r w:rsidRPr="00724FA3">
        <w:rPr>
          <w:rFonts w:ascii="Toyota Display" w:hAnsi="Toyota Display"/>
          <w:b/>
          <w:szCs w:val="20"/>
          <w:lang w:val="nl-BE"/>
        </w:rPr>
        <w:t xml:space="preserve"> 2018</w:t>
      </w:r>
    </w:p>
    <w:bookmarkEnd w:id="0"/>
    <w:p w:rsidR="00004BF6" w:rsidRPr="00724FA3" w:rsidRDefault="00004BF6"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724FA3" w:rsidRPr="00F63BCC" w:rsidRDefault="00724FA3" w:rsidP="00724FA3">
      <w:pPr>
        <w:pStyle w:val="BasicParagraph"/>
        <w:outlineLvl w:val="0"/>
        <w:rPr>
          <w:rFonts w:ascii="ToyotaDisplay-Bold" w:hAnsi="ToyotaDisplay-Bold" w:cs="ToyotaDisplay-Bold"/>
          <w:b/>
          <w:bCs/>
        </w:rPr>
      </w:pPr>
      <w:r>
        <w:rPr>
          <w:rFonts w:ascii="ToyotaDisplay-Bold" w:hAnsi="ToyotaDisplay-Bold"/>
          <w:b/>
          <w:bCs/>
          <w:caps/>
          <w:sz w:val="36"/>
          <w:szCs w:val="36"/>
        </w:rPr>
        <w:t>NIEUWE AURIS</w:t>
      </w:r>
      <w:r>
        <w:rPr>
          <w:rFonts w:ascii="ToyotaDisplay-Bold" w:hAnsi="ToyotaDisplay-Bold"/>
          <w:b/>
          <w:bCs/>
          <w:caps/>
          <w:sz w:val="36"/>
          <w:szCs w:val="36"/>
        </w:rPr>
        <w:t xml:space="preserve"> – Meer Hybridevermogen in een meer dynamisch Design</w:t>
      </w:r>
    </w:p>
    <w:p w:rsidR="00724FA3" w:rsidRPr="005E1035" w:rsidRDefault="00724FA3" w:rsidP="00724FA3">
      <w:pPr>
        <w:pStyle w:val="BasicParagraph"/>
        <w:rPr>
          <w:rFonts w:ascii="ToyotaDisplay-Bold" w:hAnsi="ToyotaDisplay-Bold" w:cs="ToyotaDisplay-Bold"/>
          <w:b/>
          <w:bCs/>
          <w:lang w:val="nl-NL"/>
        </w:rPr>
      </w:pPr>
    </w:p>
    <w:p w:rsidR="00724FA3" w:rsidRPr="00F63BCC" w:rsidRDefault="00724FA3" w:rsidP="00724FA3">
      <w:pPr>
        <w:pStyle w:val="BasicParagraph"/>
        <w:rPr>
          <w:rFonts w:ascii="ToyotaDisplay-Regular" w:hAnsi="ToyotaDisplay-Regular" w:cs="ToyotaDisplay-Regular"/>
        </w:rPr>
      </w:pPr>
      <w:r>
        <w:rPr>
          <w:rFonts w:ascii="ToyotaDisplay-Regular" w:hAnsi="ToyotaDisplay-Regular"/>
        </w:rPr>
        <w:t>De derde Auris-generatie, die in wereldpremière wordt voorgesteld op het autosalon van Genève 2018, kan schermen met een dynamischer koetswerkdesign en breidt het motorgamma uit met een gloednieuwe ‘full hybrid’-aandrijving met 2,0-litermotor, die Toyota’s ‘dual hybrid’-strategie inwijdt.</w:t>
      </w:r>
    </w:p>
    <w:p w:rsidR="00724FA3" w:rsidRPr="005E1035" w:rsidRDefault="00724FA3" w:rsidP="00724FA3">
      <w:pPr>
        <w:pStyle w:val="BasicParagraph"/>
        <w:tabs>
          <w:tab w:val="left" w:pos="160"/>
        </w:tabs>
        <w:rPr>
          <w:rFonts w:ascii="ToyotaDisplay-Regular" w:hAnsi="ToyotaDisplay-Regular" w:cs="ToyotaDisplay-Regular"/>
          <w:lang w:val="nl-NL"/>
        </w:rPr>
      </w:pPr>
    </w:p>
    <w:p w:rsidR="00724FA3" w:rsidRPr="005E1035" w:rsidRDefault="00724FA3" w:rsidP="00724FA3">
      <w:pPr>
        <w:pStyle w:val="BasicParagraph"/>
        <w:tabs>
          <w:tab w:val="left" w:pos="160"/>
        </w:tabs>
        <w:rPr>
          <w:rFonts w:ascii="ToyotaDisplay-Regular" w:hAnsi="ToyotaDisplay-Regular" w:cs="ToyotaDisplay-Regular"/>
          <w:lang w:val="nl-NL"/>
        </w:rPr>
      </w:pPr>
    </w:p>
    <w:p w:rsidR="00724FA3" w:rsidRPr="00724FA3" w:rsidRDefault="00724FA3" w:rsidP="00724FA3">
      <w:pPr>
        <w:autoSpaceDE w:val="0"/>
        <w:autoSpaceDN w:val="0"/>
        <w:adjustRightInd w:val="0"/>
        <w:spacing w:line="288" w:lineRule="auto"/>
        <w:jc w:val="both"/>
        <w:textAlignment w:val="center"/>
        <w:rPr>
          <w:rFonts w:ascii="ToyotaText-Regular" w:hAnsi="ToyotaText-Regular" w:cs="ToyotaText-Regular"/>
          <w:color w:val="000000"/>
          <w:sz w:val="24"/>
          <w:lang w:val="nl-BE"/>
        </w:rPr>
      </w:pPr>
      <w:r w:rsidRPr="00724FA3">
        <w:rPr>
          <w:rFonts w:ascii="ToyotaText-Bold" w:hAnsi="ToyotaText-Bold"/>
          <w:b/>
          <w:bCs/>
          <w:caps/>
          <w:color w:val="000000"/>
          <w:sz w:val="24"/>
          <w:lang w:val="nl-BE"/>
        </w:rPr>
        <w:t xml:space="preserve">Toyota </w:t>
      </w:r>
      <w:r w:rsidRPr="00724FA3">
        <w:rPr>
          <w:rFonts w:ascii="ToyotaText-Regular" w:hAnsi="ToyotaText-Regular"/>
          <w:color w:val="000000"/>
          <w:sz w:val="24"/>
          <w:lang w:val="nl-BE"/>
        </w:rPr>
        <w:t>werpt zich steeds op als een merk dat naar zijn klanten luistert en reageert op de feedback die zij aanleveren. Dat geldt in het bijzonder voor de hybridemotoren. Na twintig jaar leiderschap in hybridetechnologie en elf miljoen verkochte hybridewagens over de hele wereld (waaronder 1,5 miljoen in Europa), wil het merk nog steeds weten hoe het zijn hybridemotoren nog kan verbeteren en aantrekkelijker kan maken voor nieuwe types van klanten.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Om die reden heeft Toyota besloten zijn kernmodellen aan te bieden met twee hybrideaandrijvingen. Terwijl de eerste de traditionele voordelen van zuinigheid en een ontspannend rijgedrag aanbiedt, zal de twee meer vermogen en dynamischere rijeigenschappen leveren.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 xml:space="preserve">In 2010 werd de Auris als eerste volumemodel van Toyota in Europa uitgerust met een hybridemodel en nu krijgt het als eerste model dit tweeledige hybrideaanbod. </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Het huidige Auris-gamma omvat vijf conventionele motoren en een hybrideaandrijving. In het licht van de huidige verschuiving naar hybridetechnologie, zal het gamma conventionele motoren echter worden beperkt tot de 1,2-liter benzinemotor. Aan hybridezijde krijgen klanten de keuze tussen een hybridesysteem met 1.8-motor en 122 pk of een systeem met 2.0-motor en 180 pk.</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 xml:space="preserve">Het systeem met de 1.8-motor voldoet aan alle verwachtingen die klanten stellen aan de ‘full hybrid’-systemen van Toyota: bedrijfsstilte, </w:t>
      </w:r>
      <w:r w:rsidRPr="00724FA3">
        <w:rPr>
          <w:rFonts w:ascii="ToyotaText-Regular" w:hAnsi="ToyotaText-Regular"/>
          <w:color w:val="000000"/>
          <w:sz w:val="24"/>
          <w:lang w:val="nl-BE"/>
        </w:rPr>
        <w:lastRenderedPageBreak/>
        <w:t>alertheid, een zelfopladend EV-systeem met minimale gebruikskosten dat niet moet worden opgeladen aan het stopcontact. Dat alles garandeert een erg laag brandstofverbruik en een lage CO</w:t>
      </w:r>
      <w:r w:rsidRPr="00724FA3">
        <w:rPr>
          <w:rFonts w:ascii="ToyotaText-Regular" w:hAnsi="ToyotaText-Regular"/>
          <w:color w:val="000000"/>
          <w:sz w:val="24"/>
          <w:vertAlign w:val="subscript"/>
          <w:lang w:val="nl-BE"/>
        </w:rPr>
        <w:t>2</w:t>
      </w:r>
      <w:r w:rsidRPr="00724FA3">
        <w:rPr>
          <w:rFonts w:ascii="ToyotaText-Regular" w:hAnsi="ToyotaText-Regular"/>
          <w:color w:val="000000"/>
          <w:sz w:val="24"/>
          <w:lang w:val="nl-BE"/>
        </w:rPr>
        <w:t>-uitstoot, evenals de mogelijkheid om tot 50 procent van de dagelijkse pendelritten geheel elektrisch te rijden.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Hoewel al de hierboven genoemde voordelen ook gelden voor kopers van het tweede systeem, plukt de 2.0-motor de vruchten van Toyota’s TNGA-platform (Toyota New Global Architecture) om meer rijcomfort, stabiliteit en rijplezier en een betere weggedrag te bieden. Zo genieten bestuurders een energieker rijgedrag dankzij het</w:t>
      </w:r>
      <w:r w:rsidRPr="00724FA3">
        <w:rPr>
          <w:rFonts w:ascii="ToyotaText-Regular" w:hAnsi="ToyotaText-Regular"/>
          <w:color w:val="000000"/>
          <w:lang w:val="nl-BE"/>
        </w:rPr>
        <w:t xml:space="preserve"> extra vermogen en de </w:t>
      </w:r>
      <w:r w:rsidRPr="00724FA3">
        <w:rPr>
          <w:rFonts w:ascii="ToyotaText-Regular" w:hAnsi="ToyotaText-Regular"/>
          <w:color w:val="000000"/>
          <w:sz w:val="24"/>
          <w:lang w:val="nl-BE"/>
        </w:rPr>
        <w:t>stuurwielhendels voor een meer dynamische en meeslepende rijervaring.</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NL" w:eastAsia="nl-BE"/>
        </w:rPr>
      </w:pPr>
    </w:p>
    <w:p w:rsidR="00724FA3" w:rsidRPr="00724FA3" w:rsidRDefault="00724FA3" w:rsidP="00724FA3">
      <w:pPr>
        <w:autoSpaceDE w:val="0"/>
        <w:autoSpaceDN w:val="0"/>
        <w:adjustRightInd w:val="0"/>
        <w:spacing w:line="288" w:lineRule="auto"/>
        <w:jc w:val="both"/>
        <w:textAlignment w:val="center"/>
        <w:outlineLvl w:val="0"/>
        <w:rPr>
          <w:rFonts w:ascii="ToyotaText-Regular" w:hAnsi="ToyotaText-Regular" w:cs="ToyotaText-Regular"/>
          <w:color w:val="000000"/>
          <w:sz w:val="24"/>
        </w:rPr>
      </w:pPr>
      <w:r w:rsidRPr="00724FA3">
        <w:rPr>
          <w:rFonts w:ascii="ToyotaText-Bold" w:hAnsi="ToyotaText-Bold"/>
          <w:b/>
          <w:bCs/>
          <w:caps/>
          <w:color w:val="000000"/>
          <w:sz w:val="24"/>
        </w:rPr>
        <w:t>TOYOTA NEW GLOBAL ARCHITECTURE (TNGA)</w:t>
      </w:r>
    </w:p>
    <w:p w:rsidR="00724FA3" w:rsidRPr="00724FA3" w:rsidRDefault="00724FA3" w:rsidP="00724FA3">
      <w:pPr>
        <w:autoSpaceDE w:val="0"/>
        <w:autoSpaceDN w:val="0"/>
        <w:adjustRightInd w:val="0"/>
        <w:spacing w:line="288" w:lineRule="auto"/>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Toyota's nieuwe wereldwijde architectuur (Toyota New Global Architecture, kortweg TNGA) wordt de basis waarop Toyota al zijn toekomstige krachtbronnen en modellen zal ontwikkelen. Het platform ontketent een ware revolutie in de manier waarop de constructeur auto’s ontwerpt, ontwikkelt en produceert en draagt integraal bij tot Toyota’s missie om alsmaar betere, meer stijlvolle en aangenamer rijdende en zelfs veiligere auto’s te bouwen.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TNGA introduceert nieuwe, duidelijk bepaalde richtlijnen voor de positionering van hypergeavanceerde onderdelen die het voertuigdesign op belangrijke plaatsen vereenvoudigen. Dit heeft voornamelijk impact op onderdelen die aan het zicht onttrokken zijn, zodat de ontwerpers nog steeds de vrijheid hadden om de nieuwe Auris een visueel opvallende en unieke look te geven, met een lagere uitstraling en aantrekkelijkere proporties.</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Het nieuwe TNGA-platform van de Auris garandeert een meer lonende rijervaring dankzij het lage zwaartepunt, de meerpuntsophanging achteraan en het stijvere koetswerk dankzij verstevigingen in uiterst sterk staal op belangrijke plaatsen. Dat alles draagt bij tot een beter rijgedrag en extra stabiliteit, zonder daarbij het rijgedrag en comfort aan te tasten.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 xml:space="preserve">Nieuwe modellen op basis van het TNGA-platform geven voorrang aan het hoogste actieve- en passieve-veiligheidsniveau. De nieuwe Auris werd ontworpen om te voldoen aan de strengste eisen van onafhankelijke crashtestprogramma's over de hele wereld en bieden een hoger veiligheidsniveau doorheen de geavanceerde functies en systemen van de nieuwste Toyota Safety Sense-technologie. </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NL" w:eastAsia="nl-BE"/>
        </w:rPr>
      </w:pPr>
    </w:p>
    <w:p w:rsidR="00724FA3" w:rsidRPr="00724FA3" w:rsidRDefault="00724FA3" w:rsidP="00724FA3">
      <w:pPr>
        <w:autoSpaceDE w:val="0"/>
        <w:autoSpaceDN w:val="0"/>
        <w:adjustRightInd w:val="0"/>
        <w:spacing w:line="288" w:lineRule="auto"/>
        <w:jc w:val="both"/>
        <w:textAlignment w:val="center"/>
        <w:outlineLvl w:val="0"/>
        <w:rPr>
          <w:rFonts w:ascii="ToyotaText-Bold" w:hAnsi="ToyotaText-Bold" w:cs="ToyotaText-Bold"/>
          <w:b/>
          <w:bCs/>
          <w:caps/>
          <w:color w:val="000000"/>
          <w:sz w:val="24"/>
          <w:lang w:val="nl-BE"/>
        </w:rPr>
      </w:pPr>
      <w:r w:rsidRPr="00724FA3">
        <w:rPr>
          <w:rFonts w:ascii="ToyotaText-Bold" w:hAnsi="ToyotaText-Bold"/>
          <w:b/>
          <w:bCs/>
          <w:caps/>
          <w:color w:val="000000"/>
          <w:sz w:val="24"/>
          <w:lang w:val="nl-BE"/>
        </w:rPr>
        <w:t>DESIGN</w:t>
      </w:r>
    </w:p>
    <w:p w:rsidR="00724FA3" w:rsidRPr="00724FA3" w:rsidRDefault="00724FA3" w:rsidP="00724FA3">
      <w:pPr>
        <w:autoSpaceDE w:val="0"/>
        <w:autoSpaceDN w:val="0"/>
        <w:adjustRightInd w:val="0"/>
        <w:spacing w:line="288" w:lineRule="auto"/>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 xml:space="preserve">“Onze eerste doelstelling voor de nieuwe Auris bestond erin de meest gedurfde en dynamische hatchback op de markt te tekenen, zonder daarbij het gebruiksgemak in het interieur in het gedrang te brengen," </w:t>
      </w:r>
      <w:r w:rsidRPr="00724FA3">
        <w:rPr>
          <w:rFonts w:ascii="ToyotaText-Regular" w:hAnsi="ToyotaText-Regular"/>
          <w:color w:val="000000"/>
          <w:sz w:val="24"/>
          <w:lang w:val="nl-BE"/>
        </w:rPr>
        <w:lastRenderedPageBreak/>
        <w:t>aldus Simon Humphries, Executive General Manager van Toyota Global Design.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“Om optimaal gebruik te maken van het lage zwaartepunt dat door de TNGA-lay-out mogelijk wordt gemaakt, oogt de auto licht en wendbaar in zijaanzicht maar steviger, breder en lager in achteraanzicht. Dat is een cruciale factor op de Europese markt.”</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De nieuwe Auris is dan ook langer en lager dan zijn voorganger en meet zich een veel dynamischer design en meer opvallende neus aan.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De totale lengte steeg met 40 mm, een extraatje dat volledig voor rekening van de langere wielbasis is. Belangrijk is dat de totale hoogte van de nieuwe hatchback met ongeveer 25 mm werd gereduceerd terwijl de hoogte van het schutbord maar liefst 47 mm lager is dan bij het huidige model. Dat resulteert in een meer gestroomlijnde en aantrekkelijke, lagere motorkap, die de veiligheid ten goede komt door de bestuurder een beter zicht te geven.</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De nieuw ontworpen neus is een verdere evolutie van Toyota’s designfilosofieën ‘</w:t>
      </w:r>
      <w:r w:rsidRPr="00724FA3">
        <w:rPr>
          <w:rFonts w:ascii="ToyotaText-Regular" w:hAnsi="ToyotaText-Regular"/>
          <w:i/>
          <w:iCs/>
          <w:color w:val="000000"/>
          <w:sz w:val="24"/>
          <w:lang w:val="nl-BE"/>
        </w:rPr>
        <w:t>Under Priority Catamaran</w:t>
      </w:r>
      <w:r w:rsidRPr="00724FA3">
        <w:rPr>
          <w:rFonts w:ascii="ToyotaText-Regular" w:hAnsi="ToyotaText-Regular"/>
          <w:color w:val="000000"/>
          <w:sz w:val="24"/>
          <w:lang w:val="nl-BE"/>
        </w:rPr>
        <w:t>’ en ‘</w:t>
      </w:r>
      <w:r w:rsidRPr="00724FA3">
        <w:rPr>
          <w:rFonts w:ascii="ToyotaText-Regular" w:hAnsi="ToyotaText-Regular"/>
          <w:i/>
          <w:iCs/>
          <w:color w:val="000000"/>
          <w:sz w:val="24"/>
          <w:lang w:val="nl-BE"/>
        </w:rPr>
        <w:t>Keen Look’.</w:t>
      </w:r>
      <w:r w:rsidRPr="00724FA3">
        <w:rPr>
          <w:rFonts w:ascii="ToyotaText-Regular" w:hAnsi="ToyotaText-Regular"/>
          <w:color w:val="000000"/>
          <w:sz w:val="24"/>
          <w:lang w:val="nl-BE"/>
        </w:rPr>
        <w:t xml:space="preserve"> Onder de gebogen voorste rand van een vlakkere gekanteelde motorkap omvat het smallere radiatorrooster een centraal Toyota-logo, geflankeerd door nieuwe led-koplampen met geïntegreerde dagrijlichten (DRL).</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 xml:space="preserve">De rand van het grote, trapeziumvormige onderste radiatorrooster komt sterk naar voren ten opzichte van de voorste rand van de motorkaprand en het bovenste radiatorrooster. De neus oogt ook minder spits en verticaler dan voorheen, waardoor de voorste overhang ongeveer 20 mm korter werd. </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De zijkanten van het radiatorrooster vormen een typische catamaran-vorm in de voorste hoeken van de nieuwe Auris en benadrukt de 30 mm extra breedte en zijn brede, sportieve look.</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 xml:space="preserve">Onder het radiatorrooster splitst de rand zich om de lip van de </w:t>
      </w:r>
      <w:bookmarkStart w:id="1" w:name="_GoBack"/>
      <w:r w:rsidRPr="00724FA3">
        <w:rPr>
          <w:rFonts w:ascii="ToyotaText-Regular" w:hAnsi="ToyotaText-Regular"/>
          <w:color w:val="000000"/>
          <w:sz w:val="24"/>
          <w:lang w:val="nl-BE"/>
        </w:rPr>
        <w:t xml:space="preserve">voorspoiler in de verf te zetten. De randen daarvan zijn omhoog </w:t>
      </w:r>
      <w:bookmarkEnd w:id="1"/>
      <w:r w:rsidRPr="00724FA3">
        <w:rPr>
          <w:rFonts w:ascii="ToyotaText-Regular" w:hAnsi="ToyotaText-Regular"/>
          <w:color w:val="000000"/>
          <w:sz w:val="24"/>
          <w:lang w:val="nl-BE"/>
        </w:rPr>
        <w:t>gekanteld om tussen de spoiler en de catamaranvorm een zone voor de led-mistlichten te creëren. Het rooster zelf kreeg een nieuw design, dat meer gespierd en geraffineerd is dan de klassieke honingraatafwerking.</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Het nieuwe roosterdesign is meer afgerond dan vroeger en versterkt zo de visuele link tussen de voor- en achterkant van de auto. De ongeveer 14 graden steilere voorruit en het gespierde heuppunt boven de achterste wielkasten werken samen om de globale look van de achterkant compacter te maken, en dat ondanks de 20 millimeter langere overhang. Een dakspoiler is standaard voorzien op alle uitrustingsniveaus.</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t>De led-achterlichtblokken zijn afgewerkt met lichtrails die de brede en massieve achterkant van de nieuwe Auris in de verf moeten zetten. De achterbumperstijl weerspiegelt trouwens het ‘</w:t>
      </w:r>
      <w:r w:rsidRPr="00724FA3">
        <w:rPr>
          <w:rFonts w:ascii="ToyotaText-Regular" w:hAnsi="ToyotaText-Regular"/>
          <w:i/>
          <w:iCs/>
          <w:color w:val="000000"/>
          <w:sz w:val="24"/>
          <w:lang w:val="nl-BE"/>
        </w:rPr>
        <w:t>Under Priority Catamaran’</w:t>
      </w:r>
      <w:r w:rsidRPr="00724FA3">
        <w:rPr>
          <w:rFonts w:ascii="ToyotaText-Regular" w:hAnsi="ToyotaText-Regular"/>
          <w:color w:val="000000"/>
          <w:sz w:val="24"/>
          <w:lang w:val="nl-BE"/>
        </w:rPr>
        <w:t>-design, waarbij een dunnere onderste lip twee chroomaccenten omvat.</w:t>
      </w:r>
    </w:p>
    <w:p w:rsidR="00724FA3" w:rsidRPr="00724FA3" w:rsidRDefault="00724FA3" w:rsidP="00724FA3">
      <w:pPr>
        <w:autoSpaceDE w:val="0"/>
        <w:autoSpaceDN w:val="0"/>
        <w:adjustRightInd w:val="0"/>
        <w:spacing w:line="288" w:lineRule="auto"/>
        <w:ind w:firstLine="170"/>
        <w:jc w:val="both"/>
        <w:textAlignment w:val="center"/>
        <w:rPr>
          <w:rFonts w:ascii="ToyotaText-Regular" w:hAnsi="ToyotaText-Regular" w:cs="ToyotaText-Regular"/>
          <w:color w:val="000000"/>
          <w:sz w:val="24"/>
          <w:lang w:val="nl-BE"/>
        </w:rPr>
      </w:pPr>
      <w:r w:rsidRPr="00724FA3">
        <w:rPr>
          <w:rFonts w:ascii="ToyotaText-Regular" w:hAnsi="ToyotaText-Regular"/>
          <w:color w:val="000000"/>
          <w:sz w:val="24"/>
          <w:lang w:val="nl-BE"/>
        </w:rPr>
        <w:lastRenderedPageBreak/>
        <w:t>Het aerodynamische design van de nieuwe Auris wordt nog verder benadrukt door een optioneel tweekleurig schema, dat de koetswerkkleur combineert met een zwarte afwerking voor het dak en alle ruitstijlen.</w:t>
      </w:r>
    </w:p>
    <w:p w:rsidR="00126A04" w:rsidRPr="00724FA3" w:rsidRDefault="00126A04" w:rsidP="006716F7">
      <w:pPr>
        <w:spacing w:line="240" w:lineRule="auto"/>
        <w:rPr>
          <w:rFonts w:ascii="Toyota Display" w:hAnsi="Toyota Display"/>
          <w:b/>
          <w:sz w:val="24"/>
          <w:lang w:val="nl-BE"/>
        </w:rPr>
      </w:pPr>
    </w:p>
    <w:p w:rsidR="00126A04" w:rsidRPr="00724FA3" w:rsidRDefault="00126A04" w:rsidP="006716F7">
      <w:pPr>
        <w:spacing w:line="240" w:lineRule="auto"/>
        <w:rPr>
          <w:rFonts w:ascii="Toyota Display" w:hAnsi="Toyota Display"/>
          <w:b/>
          <w:sz w:val="24"/>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E2577E" w:rsidRPr="00724FA3" w:rsidRDefault="00E2577E" w:rsidP="006716F7">
      <w:pPr>
        <w:spacing w:line="240" w:lineRule="auto"/>
        <w:rPr>
          <w:rFonts w:ascii="Toyota Display" w:hAnsi="Toyota Display"/>
          <w:sz w:val="16"/>
          <w:szCs w:val="16"/>
          <w:lang w:val="nl-BE"/>
        </w:rPr>
      </w:pPr>
    </w:p>
    <w:p w:rsidR="00126A04" w:rsidRPr="00E2577E" w:rsidRDefault="00126A04" w:rsidP="006716F7">
      <w:pPr>
        <w:spacing w:line="240" w:lineRule="auto"/>
        <w:rPr>
          <w:rFonts w:ascii="Toyota Display" w:hAnsi="Toyota Display"/>
          <w:i/>
          <w:sz w:val="16"/>
          <w:szCs w:val="16"/>
          <w:lang w:val="fr-BE"/>
        </w:rPr>
      </w:pPr>
      <w:r w:rsidRPr="00E2577E">
        <w:rPr>
          <w:rFonts w:ascii="Toyota Display" w:hAnsi="Toyota Display"/>
          <w:i/>
          <w:sz w:val="16"/>
          <w:szCs w:val="16"/>
          <w:lang w:val="fr-BE"/>
        </w:rPr>
        <w:t>Over Toyota :</w:t>
      </w:r>
    </w:p>
    <w:p w:rsidR="00126A04" w:rsidRPr="00E2577E" w:rsidRDefault="00126A04" w:rsidP="006716F7">
      <w:pPr>
        <w:spacing w:line="240" w:lineRule="auto"/>
        <w:rPr>
          <w:rFonts w:ascii="Toyota Display" w:hAnsi="Toyota Display"/>
          <w:i/>
          <w:sz w:val="16"/>
          <w:szCs w:val="16"/>
          <w:lang w:val="fr-BE"/>
        </w:rPr>
      </w:pPr>
    </w:p>
    <w:p w:rsidR="00126A04" w:rsidRPr="00E2577E" w:rsidRDefault="00126A04" w:rsidP="00FA5EE8">
      <w:pPr>
        <w:spacing w:line="240" w:lineRule="auto"/>
        <w:jc w:val="both"/>
        <w:rPr>
          <w:rFonts w:ascii="Toyota Display" w:hAnsi="Toyota Display"/>
          <w:i/>
          <w:sz w:val="16"/>
          <w:szCs w:val="16"/>
          <w:lang w:val="nl-NL"/>
        </w:rPr>
      </w:pPr>
      <w:r w:rsidRPr="00E2577E">
        <w:rPr>
          <w:rFonts w:ascii="Toyota Display" w:hAnsi="Toyota Display"/>
          <w:i/>
          <w:sz w:val="16"/>
          <w:szCs w:val="16"/>
          <w:lang w:val="fr-BE"/>
        </w:rPr>
        <w:t xml:space="preserve">Toyota is één van de grootste autofabrikanten ter wereld met merken als Toyota en Lexus. Toyota wil de CO²-uistoot van de verkochte auto’s verminderen met 90% tegen 2050 en is marktleider in hybride wagens. In </w:t>
      </w:r>
      <w:r w:rsidR="007E11B7" w:rsidRPr="00E2577E">
        <w:rPr>
          <w:rFonts w:ascii="Toyota Display" w:hAnsi="Toyota Display"/>
          <w:i/>
          <w:sz w:val="16"/>
          <w:szCs w:val="16"/>
          <w:lang w:val="fr-BE"/>
        </w:rPr>
        <w:t xml:space="preserve">1997 introduceerde Toyota de eerste hybride wagen voor verkoop op grote schaal, de Prius. Vandaag biedt Toyota een volledig gamma hybride wagens aan, vanaf de Yaris over de Auris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meer dan 50%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MinionPro-Regular">
    <w:altName w:val="Cambria"/>
    <w:panose1 w:val="00000000000000000000"/>
    <w:charset w:val="00"/>
    <w:family w:val="roman"/>
    <w:notTrueType/>
    <w:pitch w:val="variable"/>
    <w:sig w:usb0="60000287" w:usb1="00000001" w:usb2="00000000" w:usb3="00000000" w:csb0="0000019F" w:csb1="00000000"/>
  </w:font>
  <w:font w:name="ToyotaDisplay-Bold">
    <w:altName w:val="Times New Roman"/>
    <w:charset w:val="00"/>
    <w:family w:val="auto"/>
    <w:pitch w:val="variable"/>
    <w:sig w:usb0="00000001" w:usb1="5000205B" w:usb2="00000000" w:usb3="00000000" w:csb0="0000009F" w:csb1="00000000"/>
  </w:font>
  <w:font w:name="ToyotaDisplay-Regular">
    <w:altName w:val="Corbel"/>
    <w:charset w:val="00"/>
    <w:family w:val="auto"/>
    <w:pitch w:val="variable"/>
    <w:sig w:usb0="00000001" w:usb1="5000205B" w:usb2="00000000" w:usb3="00000000" w:csb0="0000009F" w:csb1="00000000"/>
  </w:font>
  <w:font w:name="ToyotaText-Bold">
    <w:altName w:val="Trebuchet MS"/>
    <w:charset w:val="00"/>
    <w:family w:val="swiss"/>
    <w:pitch w:val="variable"/>
    <w:sig w:usb0="00000001" w:usb1="5000205B" w:usb2="00000000" w:usb3="00000000" w:csb0="0000009F" w:csb1="00000000"/>
  </w:font>
  <w:font w:name="ToyotaText-Regular">
    <w:altName w:val="Trebuchet MS"/>
    <w:charset w:val="00"/>
    <w:family w:val="swiss"/>
    <w:pitch w:val="variable"/>
    <w:sig w:usb0="00000003"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724FA3">
      <w:rPr>
        <w:rStyle w:val="PageNumber"/>
        <w:rFonts w:ascii="Toyota Text" w:hAnsi="Toyota Text"/>
        <w:b/>
        <w:noProof/>
        <w:color w:val="C0C0C0"/>
      </w:rPr>
      <w:t>4</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724FA3"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24FA3"/>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724FA3"/>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724FA3"/>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2018-03-02T16:26:00Z</dcterms:created>
  <dcterms:modified xsi:type="dcterms:W3CDTF">2018-03-02T16:26:00Z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