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E60E" w14:textId="7B746C25" w:rsidR="00156EEA" w:rsidRDefault="00DB6282" w:rsidP="00156EE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23816878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2C1F1F" wp14:editId="6DB2B270">
            <wp:extent cx="2514600" cy="615460"/>
            <wp:effectExtent l="0" t="0" r="0" b="0"/>
            <wp:docPr id="113" name="Picture 1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624" cy="65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5B237" w14:textId="77777777" w:rsidR="00DB6282" w:rsidRDefault="00DB6282" w:rsidP="00156E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D3D18D" w14:textId="77777777" w:rsidR="005242AF" w:rsidRDefault="005242AF" w:rsidP="00DB6282">
      <w:pPr>
        <w:jc w:val="both"/>
        <w:rPr>
          <w:rFonts w:ascii="Calibri" w:hAnsi="Calibri" w:cs="Calibri"/>
          <w:b/>
          <w:szCs w:val="28"/>
        </w:rPr>
      </w:pPr>
    </w:p>
    <w:p w14:paraId="3F246424" w14:textId="6EB06C5F" w:rsidR="005242AF" w:rsidRPr="005242AF" w:rsidRDefault="005242AF" w:rsidP="005242AF">
      <w:pPr>
        <w:jc w:val="center"/>
        <w:rPr>
          <w:rFonts w:ascii="Calibri" w:hAnsi="Calibri" w:cs="Calibri"/>
          <w:b/>
          <w:sz w:val="28"/>
          <w:szCs w:val="32"/>
        </w:rPr>
      </w:pPr>
      <w:r w:rsidRPr="000747D2">
        <w:rPr>
          <w:rFonts w:ascii="Calibri" w:hAnsi="Calibri" w:cs="Calibri"/>
          <w:b/>
          <w:sz w:val="28"/>
          <w:szCs w:val="32"/>
        </w:rPr>
        <w:t xml:space="preserve">Nuevas estrategias en pruebas de </w:t>
      </w:r>
      <w:proofErr w:type="spellStart"/>
      <w:r w:rsidRPr="000747D2">
        <w:rPr>
          <w:rFonts w:ascii="Calibri" w:hAnsi="Calibri" w:cs="Calibri"/>
          <w:b/>
          <w:sz w:val="28"/>
          <w:szCs w:val="32"/>
        </w:rPr>
        <w:t>pátogenos</w:t>
      </w:r>
      <w:proofErr w:type="spellEnd"/>
      <w:r w:rsidRPr="000747D2">
        <w:rPr>
          <w:rFonts w:ascii="Calibri" w:hAnsi="Calibri" w:cs="Calibri"/>
          <w:b/>
          <w:sz w:val="28"/>
          <w:szCs w:val="32"/>
        </w:rPr>
        <w:t xml:space="preserve"> ayudan a reducir los desechos</w:t>
      </w:r>
      <w:r w:rsidR="00813F4D" w:rsidRPr="000747D2">
        <w:rPr>
          <w:rFonts w:ascii="Calibri" w:hAnsi="Calibri" w:cs="Calibri"/>
          <w:b/>
          <w:sz w:val="28"/>
          <w:szCs w:val="32"/>
        </w:rPr>
        <w:t xml:space="preserve"> plásticos en laboratorios</w:t>
      </w:r>
    </w:p>
    <w:p w14:paraId="51F00C6E" w14:textId="0119B434" w:rsidR="00330994" w:rsidRPr="00DB6282" w:rsidRDefault="00330994" w:rsidP="00DB6282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BFBC8AD" w14:textId="77777777" w:rsidR="008E4C2E" w:rsidRDefault="008E4C2E" w:rsidP="008E4C2E">
      <w:pPr>
        <w:rPr>
          <w:rFonts w:ascii="Calibri" w:hAnsi="Calibri" w:cs="Calibri"/>
          <w:b/>
          <w:bCs/>
          <w:i/>
          <w:sz w:val="22"/>
        </w:rPr>
      </w:pPr>
    </w:p>
    <w:p w14:paraId="2C10B612" w14:textId="0BB78F29" w:rsidR="00B454FD" w:rsidRPr="005E6F1A" w:rsidRDefault="00330994" w:rsidP="008E4C2E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5E6F1A">
        <w:rPr>
          <w:rFonts w:ascii="Calibri" w:hAnsi="Calibri" w:cs="Calibri"/>
          <w:b/>
          <w:bCs/>
          <w:i/>
          <w:sz w:val="22"/>
        </w:rPr>
        <w:t>Por</w:t>
      </w:r>
      <w:r w:rsidR="008E4C2E">
        <w:rPr>
          <w:rFonts w:ascii="Calibri" w:hAnsi="Calibri" w:cs="Calibri"/>
          <w:b/>
          <w:bCs/>
          <w:i/>
          <w:sz w:val="22"/>
        </w:rPr>
        <w:t>:</w:t>
      </w:r>
      <w:r w:rsidRPr="005E6F1A">
        <w:rPr>
          <w:rFonts w:ascii="Calibri" w:hAnsi="Calibri" w:cs="Calibri"/>
          <w:b/>
          <w:bCs/>
          <w:i/>
          <w:sz w:val="22"/>
        </w:rPr>
        <w:t xml:space="preserve"> Peter Chang, </w:t>
      </w:r>
      <w:r w:rsidR="00A33CB4" w:rsidRPr="005E6F1A">
        <w:rPr>
          <w:rFonts w:ascii="Calibri" w:hAnsi="Calibri" w:cs="Calibri"/>
          <w:b/>
          <w:bCs/>
          <w:i/>
          <w:sz w:val="22"/>
        </w:rPr>
        <w:t>vicepresidente</w:t>
      </w:r>
      <w:r w:rsidRPr="005E6F1A">
        <w:rPr>
          <w:rFonts w:ascii="Calibri" w:hAnsi="Calibri" w:cs="Calibri"/>
          <w:b/>
          <w:bCs/>
          <w:i/>
          <w:sz w:val="22"/>
        </w:rPr>
        <w:t xml:space="preserve">, Control de Calidad Corporativo, Herbalife </w:t>
      </w:r>
      <w:proofErr w:type="spellStart"/>
      <w:r w:rsidRPr="005E6F1A">
        <w:rPr>
          <w:rFonts w:ascii="Calibri" w:hAnsi="Calibri" w:cs="Calibri"/>
          <w:b/>
          <w:bCs/>
          <w:i/>
          <w:sz w:val="22"/>
        </w:rPr>
        <w:t>Nutrition</w:t>
      </w:r>
      <w:proofErr w:type="spellEnd"/>
      <w:r w:rsidR="008E4C2E">
        <w:rPr>
          <w:rFonts w:ascii="Calibri" w:hAnsi="Calibri" w:cs="Calibri"/>
          <w:b/>
          <w:bCs/>
          <w:i/>
          <w:sz w:val="22"/>
        </w:rPr>
        <w:t>.</w:t>
      </w:r>
    </w:p>
    <w:p w14:paraId="5C72D40B" w14:textId="77777777" w:rsidR="00E421BD" w:rsidRPr="00DB6282" w:rsidRDefault="00E421BD" w:rsidP="00DB6282">
      <w:pPr>
        <w:jc w:val="both"/>
        <w:rPr>
          <w:rFonts w:ascii="Calibri" w:hAnsi="Calibri" w:cs="Calibri"/>
          <w:sz w:val="22"/>
          <w:szCs w:val="22"/>
        </w:rPr>
      </w:pPr>
    </w:p>
    <w:p w14:paraId="387D2A1F" w14:textId="5564035B" w:rsidR="000D7456" w:rsidRPr="00DB6282" w:rsidRDefault="003848BF" w:rsidP="00DB6282">
      <w:pPr>
        <w:spacing w:line="283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7FCE393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Las compañías de alimentos y nutrición tienen una gran responsabilidad</w:t>
      </w:r>
      <w:r w:rsidR="00B4250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:</w:t>
      </w:r>
      <w:r w:rsidR="00654B4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250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venden </w:t>
      </w:r>
      <w:r w:rsidRPr="7FCE393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productos </w:t>
      </w:r>
      <w:r w:rsidR="00654B4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de consumo </w:t>
      </w:r>
      <w:r w:rsidRPr="7FCE393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y, por lo tanto, deben </w:t>
      </w:r>
      <w:bookmarkStart w:id="1" w:name="_Hlk76544906"/>
      <w:bookmarkEnd w:id="1"/>
      <w:r w:rsidR="00A642F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tener altos</w:t>
      </w:r>
      <w:r w:rsidRPr="7FCE393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estándares de calidad</w:t>
      </w:r>
      <w:r w:rsidR="006C0E5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ya que cualquier inconveniente con los </w:t>
      </w:r>
      <w:r w:rsidRPr="7FCE393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productos</w:t>
      </w:r>
      <w:r w:rsidR="006C0E5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</w:t>
      </w:r>
      <w:r w:rsidRPr="7FCE393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podría </w:t>
      </w:r>
      <w:r w:rsidR="00F42E3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tener </w:t>
      </w:r>
      <w:r w:rsidRPr="7FCE393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consecuencias</w:t>
      </w:r>
      <w:r w:rsidR="00A642F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53FDF956" w14:textId="51532E2F" w:rsidR="00EC3185" w:rsidRPr="00DB6282" w:rsidRDefault="00EC3185" w:rsidP="00DB6282">
      <w:pPr>
        <w:spacing w:line="283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815DE69" w14:textId="3CEB86EE" w:rsidR="00156EEA" w:rsidRDefault="00D43097" w:rsidP="00DB6282">
      <w:pPr>
        <w:spacing w:line="283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E</w:t>
      </w:r>
      <w:r w:rsidR="00EC3185" w:rsidRPr="00DB6282">
        <w:rPr>
          <w:rFonts w:ascii="Calibri" w:hAnsi="Calibri" w:cs="Calibri"/>
          <w:b/>
          <w:sz w:val="22"/>
        </w:rPr>
        <w:t>strategia de pruebas efectiva</w:t>
      </w:r>
      <w:r w:rsidRPr="00D43097">
        <w:rPr>
          <w:rFonts w:ascii="Calibri" w:hAnsi="Calibri" w:cs="Calibri"/>
          <w:b/>
          <w:sz w:val="22"/>
        </w:rPr>
        <w:t xml:space="preserve"> </w:t>
      </w:r>
    </w:p>
    <w:p w14:paraId="1DEA7D2A" w14:textId="77777777" w:rsidR="00D43097" w:rsidRPr="00DB6282" w:rsidRDefault="00D43097" w:rsidP="00DB6282">
      <w:pPr>
        <w:spacing w:line="283" w:lineRule="auto"/>
        <w:jc w:val="both"/>
        <w:rPr>
          <w:rFonts w:ascii="Calibri" w:hAnsi="Calibri" w:cs="Calibri"/>
          <w:sz w:val="22"/>
          <w:szCs w:val="22"/>
        </w:rPr>
      </w:pPr>
    </w:p>
    <w:p w14:paraId="1D341205" w14:textId="6E4AEC0D" w:rsidR="007D3E85" w:rsidRPr="00DB6282" w:rsidRDefault="00F87629" w:rsidP="00DB6282">
      <w:pPr>
        <w:spacing w:line="283" w:lineRule="auto"/>
        <w:jc w:val="both"/>
        <w:rPr>
          <w:rFonts w:ascii="Calibri" w:hAnsi="Calibri" w:cs="Calibri"/>
          <w:sz w:val="22"/>
          <w:szCs w:val="22"/>
        </w:rPr>
      </w:pPr>
      <w:r w:rsidRPr="7FCE393F">
        <w:rPr>
          <w:rFonts w:ascii="Calibri" w:hAnsi="Calibri" w:cs="Calibri"/>
          <w:sz w:val="22"/>
          <w:szCs w:val="22"/>
        </w:rPr>
        <w:t>En las industrias de alimentos, suplementos dietarios o farmacéutica, el</w:t>
      </w:r>
      <w:r w:rsidR="00A642F4">
        <w:rPr>
          <w:rFonts w:ascii="Calibri" w:hAnsi="Calibri" w:cs="Calibri"/>
          <w:sz w:val="22"/>
          <w:szCs w:val="22"/>
        </w:rPr>
        <w:t xml:space="preserve"> principal objetivo del </w:t>
      </w:r>
      <w:r w:rsidRPr="7FCE393F">
        <w:rPr>
          <w:rFonts w:ascii="Calibri" w:hAnsi="Calibri" w:cs="Calibri"/>
          <w:sz w:val="22"/>
          <w:szCs w:val="22"/>
        </w:rPr>
        <w:t xml:space="preserve">control de calidad </w:t>
      </w:r>
      <w:r w:rsidR="00A642F4">
        <w:rPr>
          <w:rFonts w:ascii="Calibri" w:hAnsi="Calibri" w:cs="Calibri"/>
          <w:sz w:val="22"/>
          <w:szCs w:val="22"/>
        </w:rPr>
        <w:t xml:space="preserve">es </w:t>
      </w:r>
      <w:r w:rsidRPr="7FCE393F">
        <w:rPr>
          <w:rFonts w:ascii="Calibri" w:hAnsi="Calibri" w:cs="Calibri"/>
          <w:sz w:val="22"/>
          <w:szCs w:val="22"/>
        </w:rPr>
        <w:t>asegurar que los fabricantes elaboren un producto</w:t>
      </w:r>
      <w:r w:rsidR="00521E98" w:rsidRPr="7FCE393F">
        <w:rPr>
          <w:rFonts w:ascii="Calibri" w:hAnsi="Calibri" w:cs="Calibri"/>
          <w:sz w:val="22"/>
          <w:szCs w:val="22"/>
        </w:rPr>
        <w:t xml:space="preserve"> </w:t>
      </w:r>
      <w:r w:rsidR="00521E98" w:rsidRPr="008D653D">
        <w:rPr>
          <w:rFonts w:ascii="Calibri" w:hAnsi="Calibri" w:cs="Calibri"/>
          <w:sz w:val="22"/>
          <w:szCs w:val="22"/>
        </w:rPr>
        <w:t xml:space="preserve">de </w:t>
      </w:r>
      <w:r w:rsidRPr="008D653D">
        <w:rPr>
          <w:rFonts w:ascii="Calibri" w:hAnsi="Calibri" w:cs="Calibri"/>
          <w:sz w:val="22"/>
          <w:szCs w:val="22"/>
        </w:rPr>
        <w:t>calidad</w:t>
      </w:r>
      <w:r w:rsidRPr="7FCE393F">
        <w:rPr>
          <w:rFonts w:ascii="Calibri" w:hAnsi="Calibri" w:cs="Calibri"/>
          <w:sz w:val="22"/>
          <w:szCs w:val="22"/>
        </w:rPr>
        <w:t xml:space="preserve">. Para ello, se </w:t>
      </w:r>
      <w:r w:rsidR="00271BBC">
        <w:rPr>
          <w:rFonts w:ascii="Calibri" w:hAnsi="Calibri" w:cs="Calibri"/>
          <w:sz w:val="22"/>
          <w:szCs w:val="22"/>
        </w:rPr>
        <w:t>establecen</w:t>
      </w:r>
      <w:r w:rsidR="00521E98" w:rsidRPr="7FCE393F">
        <w:rPr>
          <w:rFonts w:ascii="Calibri" w:hAnsi="Calibri" w:cs="Calibri"/>
          <w:sz w:val="22"/>
          <w:szCs w:val="22"/>
        </w:rPr>
        <w:t xml:space="preserve"> estándares</w:t>
      </w:r>
      <w:r w:rsidRPr="7FCE393F">
        <w:rPr>
          <w:rFonts w:ascii="Calibri" w:hAnsi="Calibri" w:cs="Calibri"/>
          <w:sz w:val="22"/>
          <w:szCs w:val="22"/>
        </w:rPr>
        <w:t xml:space="preserve"> </w:t>
      </w:r>
      <w:r w:rsidR="00271BBC">
        <w:rPr>
          <w:rFonts w:ascii="Calibri" w:hAnsi="Calibri" w:cs="Calibri"/>
          <w:sz w:val="22"/>
          <w:szCs w:val="22"/>
        </w:rPr>
        <w:t xml:space="preserve">en la producción, </w:t>
      </w:r>
      <w:r w:rsidR="00104E2F">
        <w:rPr>
          <w:rFonts w:ascii="Calibri" w:hAnsi="Calibri" w:cs="Calibri"/>
          <w:sz w:val="22"/>
          <w:szCs w:val="22"/>
        </w:rPr>
        <w:t xml:space="preserve">que </w:t>
      </w:r>
      <w:r w:rsidR="00271BBC">
        <w:rPr>
          <w:rFonts w:ascii="Calibri" w:hAnsi="Calibri" w:cs="Calibri"/>
          <w:sz w:val="22"/>
          <w:szCs w:val="22"/>
        </w:rPr>
        <w:t xml:space="preserve">deben ser aplicados por los laboratorios </w:t>
      </w:r>
      <w:r w:rsidR="00F34ED1">
        <w:rPr>
          <w:rFonts w:ascii="Calibri" w:hAnsi="Calibri" w:cs="Calibri"/>
          <w:sz w:val="22"/>
          <w:szCs w:val="22"/>
        </w:rPr>
        <w:t xml:space="preserve">encargados de la operación </w:t>
      </w:r>
      <w:r w:rsidR="00271BBC">
        <w:rPr>
          <w:rFonts w:ascii="Calibri" w:hAnsi="Calibri" w:cs="Calibri"/>
          <w:sz w:val="22"/>
          <w:szCs w:val="22"/>
        </w:rPr>
        <w:t>y en cada parte del proceso. Por ejemplo</w:t>
      </w:r>
      <w:r w:rsidR="00104E2F">
        <w:rPr>
          <w:rFonts w:ascii="Calibri" w:hAnsi="Calibri" w:cs="Calibri"/>
          <w:sz w:val="22"/>
          <w:szCs w:val="22"/>
        </w:rPr>
        <w:t>,</w:t>
      </w:r>
      <w:r w:rsidR="00271BBC">
        <w:rPr>
          <w:rFonts w:ascii="Calibri" w:hAnsi="Calibri" w:cs="Calibri"/>
          <w:sz w:val="22"/>
          <w:szCs w:val="22"/>
        </w:rPr>
        <w:t xml:space="preserve"> e</w:t>
      </w:r>
      <w:r w:rsidRPr="7FCE393F">
        <w:rPr>
          <w:rFonts w:ascii="Calibri" w:hAnsi="Calibri" w:cs="Calibri"/>
          <w:sz w:val="22"/>
          <w:szCs w:val="22"/>
        </w:rPr>
        <w:t>l análisis de calidad requiere personal correctamente capacitado, equipos</w:t>
      </w:r>
      <w:r w:rsidR="0027103D">
        <w:rPr>
          <w:rFonts w:ascii="Calibri" w:hAnsi="Calibri" w:cs="Calibri"/>
          <w:sz w:val="22"/>
          <w:szCs w:val="22"/>
        </w:rPr>
        <w:t xml:space="preserve"> </w:t>
      </w:r>
      <w:r w:rsidR="00F34ED1">
        <w:rPr>
          <w:rFonts w:ascii="Calibri" w:hAnsi="Calibri" w:cs="Calibri"/>
          <w:sz w:val="22"/>
          <w:szCs w:val="22"/>
        </w:rPr>
        <w:t xml:space="preserve">y espacios </w:t>
      </w:r>
      <w:r w:rsidR="0027103D">
        <w:rPr>
          <w:rFonts w:ascii="Calibri" w:hAnsi="Calibri" w:cs="Calibri"/>
          <w:sz w:val="22"/>
          <w:szCs w:val="22"/>
        </w:rPr>
        <w:t>adecuados</w:t>
      </w:r>
      <w:r w:rsidR="00104E2F">
        <w:rPr>
          <w:rFonts w:ascii="Calibri" w:hAnsi="Calibri" w:cs="Calibri"/>
          <w:sz w:val="22"/>
          <w:szCs w:val="22"/>
        </w:rPr>
        <w:t>, así como</w:t>
      </w:r>
      <w:r w:rsidR="0027103D">
        <w:rPr>
          <w:rFonts w:ascii="Calibri" w:hAnsi="Calibri" w:cs="Calibri"/>
          <w:sz w:val="22"/>
          <w:szCs w:val="22"/>
        </w:rPr>
        <w:t xml:space="preserve"> </w:t>
      </w:r>
      <w:r w:rsidR="00F34ED1">
        <w:rPr>
          <w:rFonts w:ascii="Calibri" w:hAnsi="Calibri" w:cs="Calibri"/>
          <w:sz w:val="22"/>
          <w:szCs w:val="22"/>
        </w:rPr>
        <w:t>otros materiales</w:t>
      </w:r>
      <w:r w:rsidRPr="7FCE393F">
        <w:rPr>
          <w:rFonts w:ascii="Calibri" w:hAnsi="Calibri" w:cs="Calibri"/>
          <w:sz w:val="22"/>
          <w:szCs w:val="22"/>
        </w:rPr>
        <w:t xml:space="preserve"> (incluyendo kits, reactivos y soluciones, materiales de prueba, cristalería</w:t>
      </w:r>
      <w:r w:rsidR="1D7D2335" w:rsidRPr="7FCE393F">
        <w:rPr>
          <w:rFonts w:ascii="Calibri" w:hAnsi="Calibri" w:cs="Calibri"/>
          <w:sz w:val="22"/>
          <w:szCs w:val="22"/>
        </w:rPr>
        <w:t>, etc.).</w:t>
      </w:r>
      <w:r w:rsidRPr="7FCE393F">
        <w:rPr>
          <w:rFonts w:ascii="Calibri" w:hAnsi="Calibri" w:cs="Calibri"/>
          <w:sz w:val="22"/>
          <w:szCs w:val="22"/>
        </w:rPr>
        <w:t xml:space="preserve"> En microbiología, los costos de laboratorio son</w:t>
      </w:r>
      <w:r w:rsidR="0027103D">
        <w:rPr>
          <w:rFonts w:ascii="Calibri" w:hAnsi="Calibri" w:cs="Calibri"/>
          <w:sz w:val="22"/>
          <w:szCs w:val="22"/>
        </w:rPr>
        <w:t xml:space="preserve"> más</w:t>
      </w:r>
      <w:r w:rsidRPr="7FCE393F">
        <w:rPr>
          <w:rFonts w:ascii="Calibri" w:hAnsi="Calibri" w:cs="Calibri"/>
          <w:sz w:val="22"/>
          <w:szCs w:val="22"/>
        </w:rPr>
        <w:t xml:space="preserve"> altos </w:t>
      </w:r>
      <w:r w:rsidR="0027103D">
        <w:rPr>
          <w:rFonts w:ascii="Calibri" w:hAnsi="Calibri" w:cs="Calibri"/>
          <w:sz w:val="22"/>
          <w:szCs w:val="22"/>
        </w:rPr>
        <w:t xml:space="preserve">porque se utilizan </w:t>
      </w:r>
      <w:r w:rsidRPr="7FCE393F">
        <w:rPr>
          <w:rFonts w:ascii="Calibri" w:hAnsi="Calibri" w:cs="Calibri"/>
          <w:sz w:val="22"/>
          <w:szCs w:val="22"/>
        </w:rPr>
        <w:t xml:space="preserve">materiales estériles de un solo uso, </w:t>
      </w:r>
      <w:r w:rsidR="0027103D">
        <w:rPr>
          <w:rFonts w:ascii="Calibri" w:hAnsi="Calibri" w:cs="Calibri"/>
          <w:sz w:val="22"/>
          <w:szCs w:val="22"/>
        </w:rPr>
        <w:t>los cuales</w:t>
      </w:r>
      <w:r w:rsidRPr="7FCE393F">
        <w:rPr>
          <w:rFonts w:ascii="Calibri" w:hAnsi="Calibri" w:cs="Calibri"/>
          <w:sz w:val="22"/>
          <w:szCs w:val="22"/>
        </w:rPr>
        <w:t xml:space="preserve"> generan una </w:t>
      </w:r>
      <w:r w:rsidR="0027103D">
        <w:rPr>
          <w:rFonts w:ascii="Calibri" w:hAnsi="Calibri" w:cs="Calibri"/>
          <w:sz w:val="22"/>
          <w:szCs w:val="22"/>
        </w:rPr>
        <w:t>cantidad s</w:t>
      </w:r>
      <w:r w:rsidRPr="7FCE393F">
        <w:rPr>
          <w:rFonts w:ascii="Calibri" w:hAnsi="Calibri" w:cs="Calibri"/>
          <w:sz w:val="22"/>
          <w:szCs w:val="22"/>
        </w:rPr>
        <w:t xml:space="preserve">ignificativa de residuos. Un </w:t>
      </w:r>
      <w:r w:rsidR="3C75AEE5" w:rsidRPr="7FCE393F">
        <w:rPr>
          <w:rFonts w:ascii="Calibri" w:hAnsi="Calibri" w:cs="Calibri"/>
          <w:sz w:val="22"/>
          <w:szCs w:val="22"/>
        </w:rPr>
        <w:t>laboratorio</w:t>
      </w:r>
      <w:r w:rsidR="00A33CB4" w:rsidRPr="7FCE393F">
        <w:rPr>
          <w:rFonts w:ascii="Calibri" w:hAnsi="Calibri" w:cs="Calibri"/>
          <w:sz w:val="22"/>
          <w:szCs w:val="22"/>
        </w:rPr>
        <w:t xml:space="preserve"> </w:t>
      </w:r>
      <w:r w:rsidRPr="7FCE393F">
        <w:rPr>
          <w:rFonts w:ascii="Calibri" w:hAnsi="Calibri" w:cs="Calibri"/>
          <w:sz w:val="22"/>
          <w:szCs w:val="22"/>
        </w:rPr>
        <w:t>con responsabilidad ambiental</w:t>
      </w:r>
      <w:r w:rsidR="00521E98" w:rsidRPr="7FCE393F">
        <w:rPr>
          <w:rFonts w:ascii="Calibri" w:hAnsi="Calibri" w:cs="Calibri"/>
          <w:sz w:val="22"/>
          <w:szCs w:val="22"/>
        </w:rPr>
        <w:t xml:space="preserve"> </w:t>
      </w:r>
      <w:r w:rsidRPr="7FCE393F">
        <w:rPr>
          <w:rFonts w:ascii="Calibri" w:hAnsi="Calibri" w:cs="Calibri"/>
          <w:sz w:val="22"/>
          <w:szCs w:val="22"/>
        </w:rPr>
        <w:t xml:space="preserve">debe ser consciente de la cantidad de </w:t>
      </w:r>
      <w:r w:rsidR="00F34ED1">
        <w:rPr>
          <w:rFonts w:ascii="Calibri" w:hAnsi="Calibri" w:cs="Calibri"/>
          <w:sz w:val="22"/>
          <w:szCs w:val="22"/>
        </w:rPr>
        <w:t>desechos</w:t>
      </w:r>
      <w:r w:rsidRPr="7FCE393F">
        <w:rPr>
          <w:rFonts w:ascii="Calibri" w:hAnsi="Calibri" w:cs="Calibri"/>
          <w:sz w:val="22"/>
          <w:szCs w:val="22"/>
        </w:rPr>
        <w:t xml:space="preserve"> plásticos de un solo uso que genera</w:t>
      </w:r>
      <w:r w:rsidR="00104E2F">
        <w:rPr>
          <w:rFonts w:ascii="Calibri" w:hAnsi="Calibri" w:cs="Calibri"/>
          <w:sz w:val="22"/>
          <w:szCs w:val="22"/>
        </w:rPr>
        <w:t>,</w:t>
      </w:r>
      <w:r w:rsidRPr="7FCE393F">
        <w:rPr>
          <w:rFonts w:ascii="Calibri" w:hAnsi="Calibri" w:cs="Calibri"/>
          <w:sz w:val="22"/>
          <w:szCs w:val="22"/>
        </w:rPr>
        <w:t xml:space="preserve"> y encontrar la forma de reducirlos.</w:t>
      </w:r>
    </w:p>
    <w:p w14:paraId="3C7DC94E" w14:textId="77777777" w:rsidR="007D3E85" w:rsidRPr="00DB6282" w:rsidRDefault="007D3E85" w:rsidP="00DB6282">
      <w:pPr>
        <w:spacing w:line="283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13BE619" w14:textId="79ECEB76" w:rsidR="00B454FD" w:rsidRPr="00DB6282" w:rsidRDefault="002F24FE" w:rsidP="00DB6282">
      <w:pPr>
        <w:spacing w:line="283" w:lineRule="auto"/>
        <w:jc w:val="both"/>
        <w:rPr>
          <w:rFonts w:ascii="Calibri" w:hAnsi="Calibri" w:cs="Calibri"/>
          <w:sz w:val="22"/>
          <w:szCs w:val="22"/>
        </w:rPr>
      </w:pPr>
      <w:r w:rsidRPr="7FCE393F">
        <w:rPr>
          <w:rFonts w:ascii="Calibri" w:hAnsi="Calibri" w:cs="Calibri"/>
          <w:sz w:val="22"/>
          <w:szCs w:val="22"/>
        </w:rPr>
        <w:t xml:space="preserve">Las estrategias de control de calidad </w:t>
      </w:r>
      <w:r w:rsidR="00B5286C">
        <w:rPr>
          <w:rFonts w:ascii="Calibri" w:hAnsi="Calibri" w:cs="Calibri"/>
          <w:sz w:val="22"/>
          <w:szCs w:val="22"/>
        </w:rPr>
        <w:t>empiezan</w:t>
      </w:r>
      <w:r w:rsidRPr="7FCE393F">
        <w:rPr>
          <w:rFonts w:ascii="Calibri" w:hAnsi="Calibri" w:cs="Calibri"/>
          <w:sz w:val="22"/>
          <w:szCs w:val="22"/>
        </w:rPr>
        <w:t xml:space="preserve"> con protocolos de prueba que aumenten la eficiencia del laboratorio y reduzcan los </w:t>
      </w:r>
      <w:r w:rsidR="008D653D">
        <w:rPr>
          <w:rFonts w:ascii="Calibri" w:hAnsi="Calibri" w:cs="Calibri"/>
          <w:sz w:val="22"/>
          <w:szCs w:val="22"/>
        </w:rPr>
        <w:t>residuos</w:t>
      </w:r>
      <w:r w:rsidRPr="7FCE393F">
        <w:rPr>
          <w:rFonts w:ascii="Calibri" w:hAnsi="Calibri" w:cs="Calibri"/>
          <w:sz w:val="22"/>
          <w:szCs w:val="22"/>
        </w:rPr>
        <w:t xml:space="preserve">; en ocasiones, esto </w:t>
      </w:r>
      <w:r w:rsidR="00B5286C">
        <w:rPr>
          <w:rFonts w:ascii="Calibri" w:hAnsi="Calibri" w:cs="Calibri"/>
          <w:sz w:val="22"/>
          <w:szCs w:val="22"/>
        </w:rPr>
        <w:t>también tiene como consecuencia</w:t>
      </w:r>
      <w:r w:rsidRPr="7FCE393F">
        <w:rPr>
          <w:rFonts w:ascii="Calibri" w:hAnsi="Calibri" w:cs="Calibri"/>
          <w:sz w:val="22"/>
          <w:szCs w:val="22"/>
        </w:rPr>
        <w:t xml:space="preserve"> </w:t>
      </w:r>
      <w:r w:rsidR="00B5286C">
        <w:rPr>
          <w:rFonts w:ascii="Calibri" w:hAnsi="Calibri" w:cs="Calibri"/>
          <w:sz w:val="22"/>
          <w:szCs w:val="22"/>
        </w:rPr>
        <w:t>una</w:t>
      </w:r>
      <w:r w:rsidRPr="7FCE393F">
        <w:rPr>
          <w:rFonts w:ascii="Calibri" w:hAnsi="Calibri" w:cs="Calibri"/>
          <w:sz w:val="22"/>
          <w:szCs w:val="22"/>
        </w:rPr>
        <w:t xml:space="preserve"> reducción </w:t>
      </w:r>
      <w:r w:rsidR="00D067D3">
        <w:rPr>
          <w:rFonts w:ascii="Calibri" w:hAnsi="Calibri" w:cs="Calibri"/>
          <w:sz w:val="22"/>
          <w:szCs w:val="22"/>
        </w:rPr>
        <w:t>en</w:t>
      </w:r>
      <w:r w:rsidRPr="7FCE393F">
        <w:rPr>
          <w:rFonts w:ascii="Calibri" w:hAnsi="Calibri" w:cs="Calibri"/>
          <w:sz w:val="22"/>
          <w:szCs w:val="22"/>
        </w:rPr>
        <w:t xml:space="preserve"> los costos totales. </w:t>
      </w:r>
      <w:r w:rsidR="00BB64E9" w:rsidRPr="00DB6282">
        <w:rPr>
          <w:rFonts w:ascii="Calibri" w:hAnsi="Calibri" w:cs="Calibri"/>
          <w:sz w:val="22"/>
        </w:rPr>
        <w:t>Las pruebas de patógenos</w:t>
      </w:r>
      <w:r w:rsidR="00E9276D">
        <w:rPr>
          <w:rFonts w:ascii="Calibri" w:hAnsi="Calibri" w:cs="Calibri"/>
          <w:sz w:val="22"/>
        </w:rPr>
        <w:t xml:space="preserve"> son indispensables</w:t>
      </w:r>
      <w:r w:rsidR="00BB64E9" w:rsidRPr="00DB6282">
        <w:rPr>
          <w:rFonts w:ascii="Calibri" w:hAnsi="Calibri" w:cs="Calibri"/>
          <w:sz w:val="22"/>
        </w:rPr>
        <w:t xml:space="preserve"> </w:t>
      </w:r>
      <w:r w:rsidR="00E9276D">
        <w:rPr>
          <w:rFonts w:ascii="Calibri" w:hAnsi="Calibri" w:cs="Calibri"/>
          <w:sz w:val="22"/>
        </w:rPr>
        <w:t>en la fabricación de</w:t>
      </w:r>
      <w:r w:rsidR="00BB64E9" w:rsidRPr="00DB6282">
        <w:rPr>
          <w:rFonts w:ascii="Calibri" w:hAnsi="Calibri" w:cs="Calibri"/>
          <w:sz w:val="22"/>
        </w:rPr>
        <w:t xml:space="preserve"> productos de consumo.</w:t>
      </w:r>
      <w:r w:rsidR="00E9276D">
        <w:rPr>
          <w:rFonts w:ascii="Calibri" w:hAnsi="Calibri" w:cs="Calibri"/>
          <w:sz w:val="22"/>
        </w:rPr>
        <w:t xml:space="preserve"> S</w:t>
      </w:r>
      <w:r w:rsidR="00BB64E9" w:rsidRPr="00DB6282">
        <w:rPr>
          <w:rFonts w:ascii="Calibri" w:hAnsi="Calibri" w:cs="Calibri"/>
          <w:sz w:val="22"/>
        </w:rPr>
        <w:t xml:space="preserve">i bien los requerimientos </w:t>
      </w:r>
      <w:r w:rsidR="00D067D3">
        <w:rPr>
          <w:rFonts w:ascii="Calibri" w:hAnsi="Calibri" w:cs="Calibri"/>
          <w:sz w:val="22"/>
        </w:rPr>
        <w:t xml:space="preserve">para este tipo de análisis </w:t>
      </w:r>
      <w:r w:rsidR="00BB64E9" w:rsidRPr="00DB6282">
        <w:rPr>
          <w:rFonts w:ascii="Calibri" w:hAnsi="Calibri" w:cs="Calibri"/>
          <w:sz w:val="22"/>
        </w:rPr>
        <w:t>difieren dependiendo del</w:t>
      </w:r>
      <w:r w:rsidR="00E26F09">
        <w:rPr>
          <w:rFonts w:ascii="Calibri" w:hAnsi="Calibri" w:cs="Calibri"/>
          <w:sz w:val="22"/>
        </w:rPr>
        <w:t xml:space="preserve"> país</w:t>
      </w:r>
      <w:r w:rsidR="00BB64E9" w:rsidRPr="00DB6282">
        <w:rPr>
          <w:rFonts w:ascii="Calibri" w:hAnsi="Calibri" w:cs="Calibri"/>
          <w:sz w:val="22"/>
        </w:rPr>
        <w:t>, en la mayoría de los productos aliment</w:t>
      </w:r>
      <w:r w:rsidR="006A2787">
        <w:rPr>
          <w:rFonts w:ascii="Calibri" w:hAnsi="Calibri" w:cs="Calibri"/>
          <w:sz w:val="22"/>
        </w:rPr>
        <w:t>icios</w:t>
      </w:r>
      <w:r w:rsidR="00BB64E9" w:rsidRPr="00DB6282">
        <w:rPr>
          <w:rFonts w:ascii="Calibri" w:hAnsi="Calibri" w:cs="Calibri"/>
          <w:sz w:val="22"/>
        </w:rPr>
        <w:t xml:space="preserve"> a menudo se realizan </w:t>
      </w:r>
      <w:r w:rsidR="00D067D3">
        <w:rPr>
          <w:rFonts w:ascii="Calibri" w:hAnsi="Calibri" w:cs="Calibri"/>
          <w:sz w:val="22"/>
        </w:rPr>
        <w:t>estudios</w:t>
      </w:r>
      <w:r w:rsidR="00BB64E9" w:rsidRPr="00DB6282">
        <w:rPr>
          <w:rFonts w:ascii="Calibri" w:hAnsi="Calibri" w:cs="Calibri"/>
          <w:sz w:val="22"/>
        </w:rPr>
        <w:t xml:space="preserve"> para detectar los siguientes </w:t>
      </w:r>
      <w:r w:rsidR="00E9276D">
        <w:rPr>
          <w:rFonts w:ascii="Calibri" w:hAnsi="Calibri" w:cs="Calibri"/>
          <w:sz w:val="22"/>
        </w:rPr>
        <w:t>microorganismos</w:t>
      </w:r>
      <w:r w:rsidR="00BB64E9" w:rsidRPr="00DB6282">
        <w:rPr>
          <w:rFonts w:ascii="Calibri" w:hAnsi="Calibri" w:cs="Calibri"/>
          <w:sz w:val="22"/>
        </w:rPr>
        <w:t xml:space="preserve"> bacterianos: </w:t>
      </w:r>
      <w:r w:rsidR="00BB64E9" w:rsidRPr="00DB6282">
        <w:rPr>
          <w:rFonts w:ascii="Calibri" w:hAnsi="Calibri" w:cs="Calibri"/>
          <w:i/>
          <w:sz w:val="22"/>
        </w:rPr>
        <w:t>Salmonella</w:t>
      </w:r>
      <w:r w:rsidR="00BB64E9" w:rsidRPr="00DB6282">
        <w:rPr>
          <w:rFonts w:ascii="Calibri" w:hAnsi="Calibri" w:cs="Calibri"/>
          <w:sz w:val="22"/>
        </w:rPr>
        <w:t xml:space="preserve">, </w:t>
      </w:r>
      <w:r w:rsidR="00BB64E9" w:rsidRPr="00DB6282">
        <w:rPr>
          <w:rFonts w:ascii="Calibri" w:hAnsi="Calibri" w:cs="Calibri"/>
          <w:i/>
          <w:sz w:val="22"/>
        </w:rPr>
        <w:t xml:space="preserve">E. </w:t>
      </w:r>
      <w:proofErr w:type="spellStart"/>
      <w:r w:rsidR="00BB64E9" w:rsidRPr="00DB6282">
        <w:rPr>
          <w:rFonts w:ascii="Calibri" w:hAnsi="Calibri" w:cs="Calibri"/>
          <w:i/>
          <w:sz w:val="22"/>
        </w:rPr>
        <w:t>coli</w:t>
      </w:r>
      <w:proofErr w:type="spellEnd"/>
      <w:r w:rsidR="00BB64E9" w:rsidRPr="00DB6282">
        <w:rPr>
          <w:rFonts w:ascii="Calibri" w:hAnsi="Calibri" w:cs="Calibri"/>
          <w:sz w:val="22"/>
        </w:rPr>
        <w:t xml:space="preserve"> y </w:t>
      </w:r>
      <w:proofErr w:type="spellStart"/>
      <w:r w:rsidR="00BB64E9" w:rsidRPr="00DB6282">
        <w:rPr>
          <w:rFonts w:ascii="Calibri" w:hAnsi="Calibri" w:cs="Calibri"/>
          <w:i/>
          <w:sz w:val="22"/>
        </w:rPr>
        <w:t>Staphylococcus</w:t>
      </w:r>
      <w:proofErr w:type="spellEnd"/>
      <w:r w:rsidR="00BB64E9" w:rsidRPr="00DB6282">
        <w:rPr>
          <w:rFonts w:ascii="Calibri" w:hAnsi="Calibri" w:cs="Calibri"/>
          <w:i/>
          <w:sz w:val="22"/>
        </w:rPr>
        <w:t xml:space="preserve"> </w:t>
      </w:r>
      <w:proofErr w:type="spellStart"/>
      <w:r w:rsidR="00BB64E9" w:rsidRPr="00DB6282">
        <w:rPr>
          <w:rFonts w:ascii="Calibri" w:hAnsi="Calibri" w:cs="Calibri"/>
          <w:i/>
          <w:sz w:val="22"/>
        </w:rPr>
        <w:t>aureu</w:t>
      </w:r>
      <w:r w:rsidR="00BB64E9" w:rsidRPr="00DB6282">
        <w:rPr>
          <w:rFonts w:ascii="Calibri" w:hAnsi="Calibri" w:cs="Calibri"/>
          <w:sz w:val="22"/>
        </w:rPr>
        <w:t>s</w:t>
      </w:r>
      <w:proofErr w:type="spellEnd"/>
      <w:r w:rsidR="00BB64E9" w:rsidRPr="00DB6282">
        <w:rPr>
          <w:rFonts w:ascii="Calibri" w:hAnsi="Calibri" w:cs="Calibri"/>
          <w:sz w:val="22"/>
        </w:rPr>
        <w:t xml:space="preserve">. </w:t>
      </w:r>
      <w:r w:rsidR="00F7617A">
        <w:rPr>
          <w:rFonts w:ascii="Calibri" w:hAnsi="Calibri" w:cs="Calibri"/>
          <w:sz w:val="22"/>
        </w:rPr>
        <w:t xml:space="preserve">Esta </w:t>
      </w:r>
      <w:r w:rsidR="00BB64E9" w:rsidRPr="00DB6282">
        <w:rPr>
          <w:rFonts w:ascii="Calibri" w:hAnsi="Calibri" w:cs="Calibri"/>
          <w:sz w:val="22"/>
        </w:rPr>
        <w:t xml:space="preserve">estrategia de pruebas </w:t>
      </w:r>
      <w:r w:rsidR="00F7617A">
        <w:rPr>
          <w:rFonts w:ascii="Calibri" w:hAnsi="Calibri" w:cs="Calibri"/>
          <w:sz w:val="22"/>
        </w:rPr>
        <w:t xml:space="preserve">que brindan </w:t>
      </w:r>
      <w:r w:rsidR="00BB64E9" w:rsidRPr="00DB6282">
        <w:rPr>
          <w:rFonts w:ascii="Calibri" w:hAnsi="Calibri" w:cs="Calibri"/>
          <w:sz w:val="22"/>
        </w:rPr>
        <w:t xml:space="preserve">resultados precisos y </w:t>
      </w:r>
      <w:r w:rsidR="000747D2" w:rsidRPr="00DB6282">
        <w:rPr>
          <w:rFonts w:ascii="Calibri" w:hAnsi="Calibri" w:cs="Calibri"/>
          <w:sz w:val="22"/>
        </w:rPr>
        <w:t>rápid</w:t>
      </w:r>
      <w:r w:rsidR="000747D2">
        <w:rPr>
          <w:rFonts w:ascii="Calibri" w:hAnsi="Calibri" w:cs="Calibri"/>
          <w:sz w:val="22"/>
        </w:rPr>
        <w:t>os</w:t>
      </w:r>
      <w:r w:rsidR="00BB64E9" w:rsidRPr="00DB6282">
        <w:rPr>
          <w:rFonts w:ascii="Calibri" w:hAnsi="Calibri" w:cs="Calibri"/>
          <w:sz w:val="22"/>
        </w:rPr>
        <w:t xml:space="preserve"> </w:t>
      </w:r>
      <w:r w:rsidR="00F7617A">
        <w:rPr>
          <w:rFonts w:ascii="Calibri" w:hAnsi="Calibri" w:cs="Calibri"/>
          <w:sz w:val="22"/>
        </w:rPr>
        <w:t>sirve para re</w:t>
      </w:r>
      <w:r w:rsidR="00BB64E9" w:rsidRPr="00DB6282">
        <w:rPr>
          <w:rFonts w:ascii="Calibri" w:hAnsi="Calibri" w:cs="Calibri"/>
          <w:sz w:val="22"/>
        </w:rPr>
        <w:t xml:space="preserve">ducir los </w:t>
      </w:r>
      <w:r w:rsidR="008D653D">
        <w:rPr>
          <w:rFonts w:ascii="Calibri" w:hAnsi="Calibri" w:cs="Calibri"/>
          <w:sz w:val="22"/>
        </w:rPr>
        <w:t>desechos</w:t>
      </w:r>
      <w:r w:rsidR="00F7617A">
        <w:rPr>
          <w:rFonts w:ascii="Calibri" w:hAnsi="Calibri" w:cs="Calibri"/>
          <w:sz w:val="22"/>
        </w:rPr>
        <w:t xml:space="preserve">, </w:t>
      </w:r>
      <w:r w:rsidR="00440912">
        <w:rPr>
          <w:rFonts w:ascii="Calibri" w:hAnsi="Calibri" w:cs="Calibri"/>
          <w:sz w:val="22"/>
        </w:rPr>
        <w:t xml:space="preserve">los </w:t>
      </w:r>
      <w:r w:rsidR="00BB64E9" w:rsidRPr="00DB6282">
        <w:rPr>
          <w:rFonts w:ascii="Calibri" w:hAnsi="Calibri" w:cs="Calibri"/>
          <w:sz w:val="22"/>
        </w:rPr>
        <w:t>tiempos</w:t>
      </w:r>
      <w:r w:rsidR="00F7617A">
        <w:rPr>
          <w:rFonts w:ascii="Calibri" w:hAnsi="Calibri" w:cs="Calibri"/>
          <w:sz w:val="22"/>
        </w:rPr>
        <w:t xml:space="preserve"> y </w:t>
      </w:r>
      <w:r w:rsidR="00440912">
        <w:rPr>
          <w:rFonts w:ascii="Calibri" w:hAnsi="Calibri" w:cs="Calibri"/>
          <w:sz w:val="22"/>
        </w:rPr>
        <w:t xml:space="preserve">los </w:t>
      </w:r>
      <w:r w:rsidR="00F7617A">
        <w:rPr>
          <w:rFonts w:ascii="Calibri" w:hAnsi="Calibri" w:cs="Calibri"/>
          <w:sz w:val="22"/>
        </w:rPr>
        <w:t>costos.</w:t>
      </w:r>
    </w:p>
    <w:p w14:paraId="3D16A887" w14:textId="77777777" w:rsidR="00B454FD" w:rsidRPr="00DB6282" w:rsidRDefault="00B454FD" w:rsidP="00DB6282">
      <w:pPr>
        <w:spacing w:line="283" w:lineRule="auto"/>
        <w:jc w:val="both"/>
        <w:rPr>
          <w:rFonts w:ascii="Calibri" w:hAnsi="Calibri" w:cs="Calibri"/>
          <w:b/>
        </w:rPr>
      </w:pPr>
    </w:p>
    <w:p w14:paraId="316A5CF9" w14:textId="2BE4C06D" w:rsidR="00B454FD" w:rsidRPr="00E11471" w:rsidRDefault="00B454FD" w:rsidP="7FCE393F">
      <w:pPr>
        <w:spacing w:line="283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E1147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Caso de estudio: </w:t>
      </w:r>
      <w:r w:rsidR="00A541AD">
        <w:rPr>
          <w:rFonts w:ascii="Calibri" w:hAnsi="Calibri" w:cs="Calibri"/>
          <w:b/>
          <w:bCs/>
          <w:color w:val="000000" w:themeColor="text1"/>
          <w:sz w:val="22"/>
          <w:szCs w:val="22"/>
        </w:rPr>
        <w:t>N</w:t>
      </w:r>
      <w:r w:rsidRPr="00E11471">
        <w:rPr>
          <w:rFonts w:ascii="Calibri" w:hAnsi="Calibri" w:cs="Calibri"/>
          <w:b/>
          <w:bCs/>
          <w:color w:val="000000" w:themeColor="text1"/>
          <w:sz w:val="22"/>
          <w:szCs w:val="22"/>
        </w:rPr>
        <w:t>uevo ensayo permite reducir las pruebas de patógenos y los residuos de laboratorio, mejora</w:t>
      </w:r>
      <w:r w:rsidR="00E91A9D">
        <w:rPr>
          <w:rFonts w:ascii="Calibri" w:hAnsi="Calibri" w:cs="Calibri"/>
          <w:b/>
          <w:bCs/>
          <w:color w:val="000000" w:themeColor="text1"/>
          <w:sz w:val="22"/>
          <w:szCs w:val="22"/>
        </w:rPr>
        <w:t>ndo</w:t>
      </w:r>
      <w:r w:rsidRPr="00E1147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la precisión </w:t>
      </w:r>
    </w:p>
    <w:p w14:paraId="61277F61" w14:textId="77777777" w:rsidR="00B454FD" w:rsidRPr="00DB6282" w:rsidRDefault="00B454FD" w:rsidP="00DB6282">
      <w:pPr>
        <w:spacing w:line="283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9D6FF7" w14:textId="275E4FB5" w:rsidR="003C50A3" w:rsidRPr="00DB6282" w:rsidRDefault="00B454FD" w:rsidP="00DB6282">
      <w:pPr>
        <w:spacing w:line="283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Herbalife </w:t>
      </w:r>
      <w:proofErr w:type="spellStart"/>
      <w:r w:rsidRPr="7FCE393F">
        <w:rPr>
          <w:rFonts w:ascii="Calibri" w:hAnsi="Calibri" w:cs="Calibri"/>
          <w:color w:val="000000" w:themeColor="text1"/>
          <w:sz w:val="22"/>
          <w:szCs w:val="22"/>
        </w:rPr>
        <w:t>Nutrition</w:t>
      </w:r>
      <w:proofErr w:type="spellEnd"/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 e Invisible </w:t>
      </w:r>
      <w:proofErr w:type="spellStart"/>
      <w:r w:rsidRPr="7FCE393F">
        <w:rPr>
          <w:rFonts w:ascii="Calibri" w:hAnsi="Calibri" w:cs="Calibri"/>
          <w:color w:val="000000" w:themeColor="text1"/>
          <w:sz w:val="22"/>
          <w:szCs w:val="22"/>
        </w:rPr>
        <w:t>Sentinel</w:t>
      </w:r>
      <w:proofErr w:type="spellEnd"/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, junto con </w:t>
      </w:r>
      <w:proofErr w:type="spellStart"/>
      <w:r w:rsidRPr="7FCE393F">
        <w:rPr>
          <w:rFonts w:ascii="Calibri" w:hAnsi="Calibri" w:cs="Calibri"/>
          <w:color w:val="000000" w:themeColor="text1"/>
          <w:sz w:val="22"/>
          <w:szCs w:val="22"/>
        </w:rPr>
        <w:t>bioMerieux</w:t>
      </w:r>
      <w:proofErr w:type="spellEnd"/>
      <w:r w:rsidR="00A541A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y </w:t>
      </w:r>
      <w:proofErr w:type="spellStart"/>
      <w:r w:rsidRPr="7FCE393F">
        <w:rPr>
          <w:rFonts w:ascii="Calibri" w:hAnsi="Calibri" w:cs="Calibri"/>
          <w:color w:val="000000" w:themeColor="text1"/>
          <w:sz w:val="22"/>
          <w:szCs w:val="22"/>
        </w:rPr>
        <w:t>FoodChek</w:t>
      </w:r>
      <w:proofErr w:type="spellEnd"/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7FCE393F">
        <w:rPr>
          <w:rFonts w:ascii="Calibri" w:hAnsi="Calibri" w:cs="Calibri"/>
          <w:color w:val="000000" w:themeColor="text1"/>
          <w:sz w:val="22"/>
          <w:szCs w:val="22"/>
        </w:rPr>
        <w:t>Systems</w:t>
      </w:r>
      <w:proofErr w:type="spellEnd"/>
      <w:r w:rsidRPr="7FCE393F">
        <w:rPr>
          <w:rFonts w:ascii="Calibri" w:hAnsi="Calibri" w:cs="Calibri"/>
          <w:color w:val="000000" w:themeColor="text1"/>
          <w:sz w:val="22"/>
          <w:szCs w:val="22"/>
        </w:rPr>
        <w:t>, desarrollaron y validaron un ensayo de RT-PCR para la detección de estos tres organismos. Crea</w:t>
      </w:r>
      <w:r w:rsidR="00A541AD">
        <w:rPr>
          <w:rFonts w:ascii="Calibri" w:hAnsi="Calibri" w:cs="Calibri"/>
          <w:color w:val="000000" w:themeColor="text1"/>
          <w:sz w:val="22"/>
          <w:szCs w:val="22"/>
        </w:rPr>
        <w:t xml:space="preserve">ron </w:t>
      </w:r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un ensayo multiplex utilizando un solo medio, tiempo y temperatura de enriquecimiento, plataforma y kit. </w:t>
      </w:r>
      <w:r w:rsidR="00C365DF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Con este nuevo proceso </w:t>
      </w:r>
      <w:r w:rsidR="00E91A9D">
        <w:rPr>
          <w:rFonts w:ascii="Calibri" w:hAnsi="Calibri" w:cs="Calibri"/>
          <w:color w:val="000000" w:themeColor="text1"/>
          <w:sz w:val="22"/>
          <w:szCs w:val="22"/>
        </w:rPr>
        <w:t>se reduce el uso de</w:t>
      </w:r>
      <w:r w:rsidR="5B4713A5"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materiales plásticos. </w:t>
      </w:r>
      <w:r w:rsidR="000747D2" w:rsidRPr="7FCE393F">
        <w:rPr>
          <w:rFonts w:ascii="Calibri" w:hAnsi="Calibri" w:cs="Calibri"/>
          <w:color w:val="000000" w:themeColor="text1"/>
          <w:sz w:val="22"/>
          <w:szCs w:val="22"/>
        </w:rPr>
        <w:t>Además,</w:t>
      </w:r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 al combinar tres pruebas en una, se </w:t>
      </w:r>
      <w:r w:rsidR="1FCE5D19"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acortó </w:t>
      </w:r>
      <w:r w:rsidRPr="7FCE393F">
        <w:rPr>
          <w:rFonts w:ascii="Calibri" w:hAnsi="Calibri" w:cs="Calibri"/>
          <w:color w:val="000000" w:themeColor="text1"/>
          <w:sz w:val="22"/>
          <w:szCs w:val="22"/>
        </w:rPr>
        <w:t>el tiempo de trabajo del analista responsable</w:t>
      </w:r>
      <w:r w:rsidR="00E91A9D">
        <w:rPr>
          <w:rFonts w:ascii="Calibri" w:hAnsi="Calibri" w:cs="Calibri"/>
          <w:color w:val="000000" w:themeColor="text1"/>
          <w:sz w:val="22"/>
          <w:szCs w:val="22"/>
        </w:rPr>
        <w:t>, manteniendo la efectividad</w:t>
      </w:r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. El ensayo de RT-PCR también </w:t>
      </w:r>
      <w:r w:rsidR="78926D83" w:rsidRPr="7FCE393F">
        <w:rPr>
          <w:rFonts w:ascii="Calibri" w:hAnsi="Calibri" w:cs="Calibri"/>
          <w:color w:val="000000" w:themeColor="text1"/>
          <w:sz w:val="22"/>
          <w:szCs w:val="22"/>
        </w:rPr>
        <w:t>disminuyó</w:t>
      </w:r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 la cantidad de equipos necesarios</w:t>
      </w:r>
      <w:r w:rsidR="00E91A9D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7FCE393F">
        <w:rPr>
          <w:rFonts w:ascii="Calibri" w:hAnsi="Calibri" w:cs="Calibri"/>
          <w:color w:val="000000" w:themeColor="text1"/>
          <w:sz w:val="22"/>
          <w:szCs w:val="22"/>
        </w:rPr>
        <w:t xml:space="preserve"> dado que reemplazó múltiples pruebas de formato grande por un único ensayo molecular de formato reducido.</w:t>
      </w:r>
    </w:p>
    <w:p w14:paraId="14E410D5" w14:textId="4A4794C5" w:rsidR="7FCE393F" w:rsidRDefault="7FCE393F" w:rsidP="7FCE393F">
      <w:pPr>
        <w:spacing w:line="283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C093E55" w14:textId="3D569057" w:rsidR="00DA0350" w:rsidRPr="00DB6282" w:rsidRDefault="001A3CCE" w:rsidP="00DB6282">
      <w:pPr>
        <w:spacing w:line="283" w:lineRule="auto"/>
        <w:jc w:val="both"/>
        <w:rPr>
          <w:rFonts w:ascii="Calibri" w:hAnsi="Calibri" w:cs="Calibri"/>
          <w:sz w:val="22"/>
          <w:szCs w:val="22"/>
        </w:rPr>
      </w:pPr>
      <w:r w:rsidRPr="7FCE393F">
        <w:rPr>
          <w:rFonts w:ascii="Calibri" w:hAnsi="Calibri" w:cs="Calibri"/>
          <w:sz w:val="22"/>
          <w:szCs w:val="22"/>
        </w:rPr>
        <w:t>El estudio detectó importantes ahorros gracias a este método</w:t>
      </w:r>
      <w:r w:rsidR="007845FC">
        <w:rPr>
          <w:rFonts w:ascii="Calibri" w:hAnsi="Calibri" w:cs="Calibri"/>
          <w:sz w:val="22"/>
          <w:szCs w:val="22"/>
        </w:rPr>
        <w:t>:</w:t>
      </w:r>
    </w:p>
    <w:p w14:paraId="78EA4A65" w14:textId="77777777" w:rsidR="00C50171" w:rsidRPr="00DB6282" w:rsidRDefault="00C50171" w:rsidP="00DB6282">
      <w:pPr>
        <w:pStyle w:val="Prrafodelista"/>
        <w:spacing w:line="283" w:lineRule="auto"/>
        <w:jc w:val="both"/>
        <w:rPr>
          <w:rFonts w:ascii="Calibri" w:hAnsi="Calibri" w:cs="Calibri"/>
          <w:sz w:val="22"/>
          <w:szCs w:val="22"/>
        </w:rPr>
      </w:pPr>
    </w:p>
    <w:p w14:paraId="1171B39A" w14:textId="3CEC1FF7" w:rsidR="00DA0350" w:rsidRPr="00DB6282" w:rsidRDefault="00963C46" w:rsidP="00DB6282">
      <w:pPr>
        <w:pStyle w:val="Prrafodelista"/>
        <w:numPr>
          <w:ilvl w:val="0"/>
          <w:numId w:val="4"/>
        </w:numPr>
        <w:spacing w:line="283" w:lineRule="auto"/>
        <w:jc w:val="both"/>
        <w:rPr>
          <w:rFonts w:ascii="Calibri" w:hAnsi="Calibri" w:cs="Calibri"/>
          <w:sz w:val="22"/>
          <w:szCs w:val="22"/>
        </w:rPr>
      </w:pPr>
      <w:r w:rsidRPr="00DB6282">
        <w:rPr>
          <w:rFonts w:ascii="Calibri" w:hAnsi="Calibri" w:cs="Calibri"/>
          <w:sz w:val="22"/>
        </w:rPr>
        <w:t xml:space="preserve">El método de RT-PCR </w:t>
      </w:r>
      <w:proofErr w:type="spellStart"/>
      <w:r w:rsidRPr="00DB6282">
        <w:rPr>
          <w:rFonts w:ascii="Calibri" w:hAnsi="Calibri" w:cs="Calibri"/>
          <w:sz w:val="22"/>
        </w:rPr>
        <w:t>NutraPlex</w:t>
      </w:r>
      <w:proofErr w:type="spellEnd"/>
      <w:r w:rsidRPr="00DB6282">
        <w:rPr>
          <w:rFonts w:ascii="Calibri" w:hAnsi="Calibri" w:cs="Calibri"/>
          <w:sz w:val="22"/>
        </w:rPr>
        <w:t xml:space="preserve"> Pro es altamente específico y arroja menos falsos positivos, reduciendo aún más las pruebas y los costos adicionales. </w:t>
      </w:r>
      <w:r w:rsidR="00DB2247">
        <w:rPr>
          <w:rFonts w:ascii="Calibri" w:hAnsi="Calibri" w:cs="Calibri"/>
          <w:sz w:val="22"/>
        </w:rPr>
        <w:t>Puede ayudar a</w:t>
      </w:r>
      <w:r w:rsidRPr="00DB6282">
        <w:rPr>
          <w:rFonts w:ascii="Calibri" w:hAnsi="Calibri" w:cs="Calibri"/>
          <w:sz w:val="22"/>
        </w:rPr>
        <w:t xml:space="preserve"> </w:t>
      </w:r>
      <w:r w:rsidR="00A541AD">
        <w:rPr>
          <w:rFonts w:ascii="Calibri" w:hAnsi="Calibri" w:cs="Calibri"/>
          <w:sz w:val="22"/>
        </w:rPr>
        <w:t>disminuir</w:t>
      </w:r>
      <w:r w:rsidRPr="00DB6282">
        <w:rPr>
          <w:rFonts w:ascii="Calibri" w:hAnsi="Calibri" w:cs="Calibri"/>
          <w:sz w:val="22"/>
        </w:rPr>
        <w:t xml:space="preserve"> potencialmente hasta </w:t>
      </w:r>
      <w:r w:rsidR="00A541AD" w:rsidRPr="00DB6282">
        <w:rPr>
          <w:rFonts w:ascii="Calibri" w:hAnsi="Calibri" w:cs="Calibri"/>
          <w:sz w:val="22"/>
        </w:rPr>
        <w:t>1 tonelada métrica al año</w:t>
      </w:r>
      <w:r w:rsidR="00DB2247">
        <w:rPr>
          <w:rFonts w:ascii="Calibri" w:hAnsi="Calibri" w:cs="Calibri"/>
          <w:sz w:val="22"/>
        </w:rPr>
        <w:t xml:space="preserve"> de residuos plásticos</w:t>
      </w:r>
      <w:r w:rsidRPr="00DB6282">
        <w:rPr>
          <w:rFonts w:ascii="Calibri" w:hAnsi="Calibri" w:cs="Calibri"/>
          <w:sz w:val="22"/>
        </w:rPr>
        <w:t xml:space="preserve">, un número ideal para las iniciativas ecológicas y los planes de conservación. Los </w:t>
      </w:r>
      <w:r w:rsidR="00A541AD">
        <w:rPr>
          <w:rFonts w:ascii="Calibri" w:hAnsi="Calibri" w:cs="Calibri"/>
          <w:sz w:val="22"/>
        </w:rPr>
        <w:t xml:space="preserve">desechos </w:t>
      </w:r>
      <w:r w:rsidRPr="00DB6282">
        <w:rPr>
          <w:rFonts w:ascii="Calibri" w:hAnsi="Calibri" w:cs="Calibri"/>
          <w:sz w:val="22"/>
        </w:rPr>
        <w:t xml:space="preserve">plásticos específicos de las pruebas de patógenos se redujeron </w:t>
      </w:r>
      <w:r w:rsidR="00A541AD">
        <w:rPr>
          <w:rFonts w:ascii="Calibri" w:hAnsi="Calibri" w:cs="Calibri"/>
          <w:sz w:val="22"/>
        </w:rPr>
        <w:t>en</w:t>
      </w:r>
      <w:r w:rsidRPr="00DB6282">
        <w:rPr>
          <w:rFonts w:ascii="Calibri" w:hAnsi="Calibri" w:cs="Calibri"/>
          <w:sz w:val="22"/>
        </w:rPr>
        <w:t xml:space="preserve"> 94</w:t>
      </w:r>
      <w:r w:rsidR="007845FC">
        <w:rPr>
          <w:rFonts w:ascii="Calibri" w:hAnsi="Calibri" w:cs="Calibri"/>
          <w:sz w:val="22"/>
        </w:rPr>
        <w:t xml:space="preserve"> </w:t>
      </w:r>
      <w:r w:rsidRPr="00DB6282">
        <w:rPr>
          <w:rFonts w:ascii="Calibri" w:hAnsi="Calibri" w:cs="Calibri"/>
          <w:sz w:val="22"/>
        </w:rPr>
        <w:t xml:space="preserve">%. </w:t>
      </w:r>
    </w:p>
    <w:p w14:paraId="03BB82A3" w14:textId="49930FB6" w:rsidR="5BCB45C7" w:rsidRDefault="5BCB45C7" w:rsidP="7FCE393F">
      <w:pPr>
        <w:pStyle w:val="Prrafodelista"/>
        <w:numPr>
          <w:ilvl w:val="0"/>
          <w:numId w:val="4"/>
        </w:numPr>
        <w:spacing w:line="283" w:lineRule="auto"/>
        <w:jc w:val="both"/>
        <w:rPr>
          <w:b/>
          <w:bCs/>
          <w:sz w:val="22"/>
          <w:szCs w:val="22"/>
        </w:rPr>
      </w:pPr>
      <w:r w:rsidRPr="7FCE393F">
        <w:rPr>
          <w:rFonts w:ascii="Calibri" w:hAnsi="Calibri" w:cs="Calibri"/>
          <w:sz w:val="22"/>
          <w:szCs w:val="22"/>
        </w:rPr>
        <w:t>El análisis de los ahorros de costos entre julio y septiembre de 2021, respecto del promedio de los dos años anteriores, estima un ahorro anual del 25</w:t>
      </w:r>
      <w:r w:rsidR="007845FC">
        <w:rPr>
          <w:rFonts w:ascii="Calibri" w:hAnsi="Calibri" w:cs="Calibri"/>
          <w:sz w:val="22"/>
          <w:szCs w:val="22"/>
        </w:rPr>
        <w:t xml:space="preserve"> </w:t>
      </w:r>
      <w:r w:rsidRPr="7FCE393F">
        <w:rPr>
          <w:rFonts w:ascii="Calibri" w:hAnsi="Calibri" w:cs="Calibri"/>
          <w:sz w:val="22"/>
          <w:szCs w:val="22"/>
        </w:rPr>
        <w:t>% en los costos de las pruebas. Se estima un ahorro total de costos aproximado de US$100</w:t>
      </w:r>
      <w:r w:rsidR="00DB2247">
        <w:rPr>
          <w:rFonts w:ascii="Calibri" w:hAnsi="Calibri" w:cs="Calibri"/>
          <w:sz w:val="22"/>
          <w:szCs w:val="22"/>
        </w:rPr>
        <w:t xml:space="preserve"> mil</w:t>
      </w:r>
      <w:r w:rsidRPr="7FCE393F">
        <w:rPr>
          <w:rFonts w:ascii="Calibri" w:hAnsi="Calibri" w:cs="Calibri"/>
          <w:sz w:val="22"/>
          <w:szCs w:val="22"/>
        </w:rPr>
        <w:t xml:space="preserve"> al año en </w:t>
      </w:r>
      <w:r w:rsidR="00931F62">
        <w:rPr>
          <w:rFonts w:ascii="Calibri" w:hAnsi="Calibri" w:cs="Calibri"/>
          <w:sz w:val="22"/>
          <w:szCs w:val="22"/>
        </w:rPr>
        <w:t xml:space="preserve">menor uso </w:t>
      </w:r>
      <w:r w:rsidRPr="7FCE393F">
        <w:rPr>
          <w:rFonts w:ascii="Calibri" w:hAnsi="Calibri" w:cs="Calibri"/>
          <w:sz w:val="22"/>
          <w:szCs w:val="22"/>
        </w:rPr>
        <w:t>de materiales</w:t>
      </w:r>
      <w:r w:rsidR="00931F62">
        <w:rPr>
          <w:rFonts w:ascii="Calibri" w:hAnsi="Calibri" w:cs="Calibri"/>
          <w:sz w:val="22"/>
          <w:szCs w:val="22"/>
        </w:rPr>
        <w:t>,</w:t>
      </w:r>
      <w:r w:rsidRPr="7FCE393F">
        <w:rPr>
          <w:rFonts w:ascii="Calibri" w:hAnsi="Calibri" w:cs="Calibri"/>
          <w:sz w:val="22"/>
          <w:szCs w:val="22"/>
        </w:rPr>
        <w:t xml:space="preserve"> y de US$15</w:t>
      </w:r>
      <w:r w:rsidR="00931F62">
        <w:rPr>
          <w:rFonts w:ascii="Calibri" w:hAnsi="Calibri" w:cs="Calibri"/>
          <w:sz w:val="22"/>
          <w:szCs w:val="22"/>
        </w:rPr>
        <w:t xml:space="preserve"> mil</w:t>
      </w:r>
      <w:r w:rsidRPr="7FCE393F">
        <w:rPr>
          <w:rFonts w:ascii="Calibri" w:hAnsi="Calibri" w:cs="Calibri"/>
          <w:sz w:val="22"/>
          <w:szCs w:val="22"/>
        </w:rPr>
        <w:t xml:space="preserve"> adicionales al año por </w:t>
      </w:r>
      <w:r w:rsidR="00931F62">
        <w:rPr>
          <w:rFonts w:ascii="Calibri" w:hAnsi="Calibri" w:cs="Calibri"/>
          <w:sz w:val="22"/>
          <w:szCs w:val="22"/>
        </w:rPr>
        <w:t xml:space="preserve">menores </w:t>
      </w:r>
      <w:r w:rsidRPr="7FCE393F">
        <w:rPr>
          <w:rFonts w:ascii="Calibri" w:hAnsi="Calibri" w:cs="Calibri"/>
          <w:sz w:val="22"/>
          <w:szCs w:val="22"/>
        </w:rPr>
        <w:t>gastos e</w:t>
      </w:r>
      <w:r w:rsidR="00931F62">
        <w:rPr>
          <w:rFonts w:ascii="Calibri" w:hAnsi="Calibri" w:cs="Calibri"/>
          <w:sz w:val="22"/>
          <w:szCs w:val="22"/>
        </w:rPr>
        <w:t>n</w:t>
      </w:r>
      <w:r w:rsidRPr="7FCE393F">
        <w:rPr>
          <w:rFonts w:ascii="Calibri" w:hAnsi="Calibri" w:cs="Calibri"/>
          <w:sz w:val="22"/>
          <w:szCs w:val="22"/>
        </w:rPr>
        <w:t xml:space="preserve"> equipos.</w:t>
      </w:r>
    </w:p>
    <w:p w14:paraId="704247FA" w14:textId="6A7C513A" w:rsidR="00A541AD" w:rsidRPr="00DB6282" w:rsidRDefault="00A541AD" w:rsidP="00A541AD">
      <w:pPr>
        <w:pStyle w:val="Prrafodelista"/>
        <w:numPr>
          <w:ilvl w:val="0"/>
          <w:numId w:val="4"/>
        </w:numPr>
        <w:spacing w:line="283" w:lineRule="auto"/>
        <w:jc w:val="both"/>
        <w:rPr>
          <w:rFonts w:ascii="Calibri" w:hAnsi="Calibri" w:cs="Calibri"/>
          <w:b/>
          <w:bCs/>
        </w:rPr>
      </w:pPr>
      <w:r w:rsidRPr="7FCE393F">
        <w:rPr>
          <w:rFonts w:ascii="Calibri" w:hAnsi="Calibri" w:cs="Calibri"/>
          <w:sz w:val="22"/>
          <w:szCs w:val="22"/>
        </w:rPr>
        <w:t xml:space="preserve">Se </w:t>
      </w:r>
      <w:r w:rsidR="000747D2">
        <w:rPr>
          <w:rFonts w:ascii="Calibri" w:hAnsi="Calibri" w:cs="Calibri"/>
          <w:sz w:val="22"/>
          <w:szCs w:val="22"/>
        </w:rPr>
        <w:t>calcula</w:t>
      </w:r>
      <w:r w:rsidRPr="7FCE393F">
        <w:rPr>
          <w:rFonts w:ascii="Calibri" w:hAnsi="Calibri" w:cs="Calibri"/>
          <w:sz w:val="22"/>
          <w:szCs w:val="22"/>
        </w:rPr>
        <w:t xml:space="preserve"> que </w:t>
      </w:r>
      <w:r w:rsidR="000747D2">
        <w:rPr>
          <w:rFonts w:ascii="Calibri" w:hAnsi="Calibri" w:cs="Calibri"/>
          <w:sz w:val="22"/>
          <w:szCs w:val="22"/>
        </w:rPr>
        <w:t>un</w:t>
      </w:r>
      <w:r w:rsidRPr="7FCE393F">
        <w:rPr>
          <w:rFonts w:ascii="Calibri" w:hAnsi="Calibri" w:cs="Calibri"/>
          <w:sz w:val="22"/>
          <w:szCs w:val="22"/>
        </w:rPr>
        <w:t xml:space="preserve"> analista puede ahorrar </w:t>
      </w:r>
      <w:r w:rsidR="000747D2">
        <w:rPr>
          <w:rFonts w:ascii="Calibri" w:hAnsi="Calibri" w:cs="Calibri"/>
          <w:sz w:val="22"/>
          <w:szCs w:val="22"/>
        </w:rPr>
        <w:t xml:space="preserve">hasta </w:t>
      </w:r>
      <w:r w:rsidRPr="7FCE393F">
        <w:rPr>
          <w:rFonts w:ascii="Calibri" w:hAnsi="Calibri" w:cs="Calibri"/>
          <w:sz w:val="22"/>
          <w:szCs w:val="22"/>
        </w:rPr>
        <w:t>40 minutos al día, según lo demuestra la diferencia en</w:t>
      </w:r>
      <w:r w:rsidR="003B2E33">
        <w:rPr>
          <w:rFonts w:ascii="Calibri" w:hAnsi="Calibri" w:cs="Calibri"/>
          <w:sz w:val="22"/>
          <w:szCs w:val="22"/>
        </w:rPr>
        <w:t>tre</w:t>
      </w:r>
      <w:r w:rsidRPr="7FCE393F">
        <w:rPr>
          <w:rFonts w:ascii="Calibri" w:hAnsi="Calibri" w:cs="Calibri"/>
          <w:sz w:val="22"/>
          <w:szCs w:val="22"/>
        </w:rPr>
        <w:t xml:space="preserve"> el tiempo por muestra en junio de 2021</w:t>
      </w:r>
      <w:r w:rsidR="003B2E33">
        <w:rPr>
          <w:rFonts w:ascii="Calibri" w:hAnsi="Calibri" w:cs="Calibri"/>
          <w:sz w:val="22"/>
          <w:szCs w:val="22"/>
        </w:rPr>
        <w:t>,</w:t>
      </w:r>
      <w:r w:rsidRPr="7FCE393F">
        <w:rPr>
          <w:rFonts w:ascii="Calibri" w:hAnsi="Calibri" w:cs="Calibri"/>
          <w:sz w:val="22"/>
          <w:szCs w:val="22"/>
        </w:rPr>
        <w:t xml:space="preserve"> </w:t>
      </w:r>
      <w:r w:rsidR="003B2E33">
        <w:rPr>
          <w:rFonts w:ascii="Calibri" w:hAnsi="Calibri" w:cs="Calibri"/>
          <w:sz w:val="22"/>
          <w:szCs w:val="22"/>
        </w:rPr>
        <w:t>y</w:t>
      </w:r>
      <w:r w:rsidRPr="7FCE393F">
        <w:rPr>
          <w:rFonts w:ascii="Calibri" w:hAnsi="Calibri" w:cs="Calibri"/>
          <w:sz w:val="22"/>
          <w:szCs w:val="22"/>
        </w:rPr>
        <w:t xml:space="preserve"> el tiempo por muestra entre julio y septiembre de 2021. </w:t>
      </w:r>
    </w:p>
    <w:p w14:paraId="399A8272" w14:textId="778B0F40" w:rsidR="001A3CCE" w:rsidRPr="00DB6282" w:rsidRDefault="001A3CCE" w:rsidP="00DB6282">
      <w:pPr>
        <w:spacing w:line="283" w:lineRule="auto"/>
        <w:jc w:val="both"/>
        <w:rPr>
          <w:rFonts w:ascii="Calibri" w:hAnsi="Calibri" w:cs="Calibri"/>
          <w:b/>
        </w:rPr>
      </w:pPr>
    </w:p>
    <w:p w14:paraId="00B0866B" w14:textId="60948D5A" w:rsidR="00621AFA" w:rsidRPr="00DB6282" w:rsidRDefault="00621AFA" w:rsidP="00DB6282">
      <w:pPr>
        <w:spacing w:line="28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B6282">
        <w:rPr>
          <w:rFonts w:ascii="Calibri" w:hAnsi="Calibri" w:cs="Calibri"/>
          <w:b/>
          <w:sz w:val="22"/>
        </w:rPr>
        <w:t xml:space="preserve">Control de calidad </w:t>
      </w:r>
      <w:r w:rsidR="00A541AD">
        <w:rPr>
          <w:rFonts w:ascii="Calibri" w:hAnsi="Calibri" w:cs="Calibri"/>
          <w:b/>
          <w:sz w:val="22"/>
        </w:rPr>
        <w:t>de</w:t>
      </w:r>
      <w:r w:rsidRPr="00DB6282">
        <w:rPr>
          <w:rFonts w:ascii="Calibri" w:hAnsi="Calibri" w:cs="Calibri"/>
          <w:b/>
          <w:sz w:val="22"/>
        </w:rPr>
        <w:t xml:space="preserve"> cara al futuro</w:t>
      </w:r>
    </w:p>
    <w:p w14:paraId="7F4B3EF6" w14:textId="77777777" w:rsidR="00621AFA" w:rsidRPr="00DB6282" w:rsidRDefault="00621AFA" w:rsidP="00DB6282">
      <w:pPr>
        <w:spacing w:line="283" w:lineRule="auto"/>
        <w:jc w:val="both"/>
        <w:rPr>
          <w:rFonts w:ascii="Calibri" w:hAnsi="Calibri" w:cs="Calibri"/>
          <w:sz w:val="22"/>
          <w:szCs w:val="22"/>
        </w:rPr>
      </w:pPr>
    </w:p>
    <w:p w14:paraId="3D62C25F" w14:textId="3EAF9E2C" w:rsidR="00133A74" w:rsidRPr="00DB6282" w:rsidRDefault="00621AFA" w:rsidP="00DB6282">
      <w:pPr>
        <w:spacing w:line="283" w:lineRule="auto"/>
        <w:jc w:val="both"/>
        <w:rPr>
          <w:rFonts w:ascii="Calibri" w:hAnsi="Calibri" w:cs="Calibri"/>
          <w:sz w:val="22"/>
          <w:szCs w:val="22"/>
        </w:rPr>
      </w:pPr>
      <w:r w:rsidRPr="00DB6282">
        <w:rPr>
          <w:rFonts w:ascii="Calibri" w:hAnsi="Calibri" w:cs="Calibri"/>
          <w:sz w:val="22"/>
        </w:rPr>
        <w:t xml:space="preserve">Es razonable suponer que con más experiencia en pruebas y mayor optimización del método de RT-PCR </w:t>
      </w:r>
      <w:proofErr w:type="spellStart"/>
      <w:r w:rsidRPr="00DB6282">
        <w:rPr>
          <w:rFonts w:ascii="Calibri" w:hAnsi="Calibri" w:cs="Calibri"/>
          <w:sz w:val="22"/>
        </w:rPr>
        <w:t>Nutraplex</w:t>
      </w:r>
      <w:proofErr w:type="spellEnd"/>
      <w:r w:rsidRPr="00DB6282">
        <w:rPr>
          <w:rFonts w:ascii="Calibri" w:hAnsi="Calibri" w:cs="Calibri"/>
          <w:sz w:val="22"/>
        </w:rPr>
        <w:t xml:space="preserve"> Pro se podrán obtener aún más ahorros de costos y tiempos. Los datos iniciales sugieren que tener a disposición un recurso diferente para implementar este tipo de estrategia ha demostrado ser tanto efectivo como eficiente. Las oportunidades de obtener ahorros solo se puede</w:t>
      </w:r>
      <w:r w:rsidR="008D7CA7" w:rsidRPr="00DB6282">
        <w:rPr>
          <w:rFonts w:ascii="Calibri" w:hAnsi="Calibri" w:cs="Calibri"/>
          <w:sz w:val="22"/>
        </w:rPr>
        <w:t>n</w:t>
      </w:r>
      <w:r w:rsidRPr="00DB6282">
        <w:rPr>
          <w:rFonts w:ascii="Calibri" w:hAnsi="Calibri" w:cs="Calibri"/>
          <w:sz w:val="22"/>
        </w:rPr>
        <w:t xml:space="preserve"> documentar correctamente si las compañías de alimentos toman medidas para implementar este procedimiento de pruebas y </w:t>
      </w:r>
      <w:r w:rsidR="003B2E33">
        <w:rPr>
          <w:rFonts w:ascii="Calibri" w:hAnsi="Calibri" w:cs="Calibri"/>
          <w:sz w:val="22"/>
        </w:rPr>
        <w:t xml:space="preserve">crean </w:t>
      </w:r>
      <w:r w:rsidRPr="00DB6282">
        <w:rPr>
          <w:rFonts w:ascii="Calibri" w:hAnsi="Calibri" w:cs="Calibri"/>
          <w:sz w:val="22"/>
        </w:rPr>
        <w:t>un producto confiable.</w:t>
      </w:r>
      <w:bookmarkEnd w:id="0"/>
    </w:p>
    <w:p w14:paraId="4348B3BA" w14:textId="240F92EB" w:rsidR="00156EEA" w:rsidRDefault="00156EEA" w:rsidP="001D5339">
      <w:pPr>
        <w:spacing w:line="283" w:lineRule="auto"/>
        <w:jc w:val="both"/>
        <w:rPr>
          <w:rFonts w:ascii="Calibri" w:hAnsi="Calibri" w:cs="Calibri"/>
          <w:sz w:val="22"/>
        </w:rPr>
      </w:pPr>
    </w:p>
    <w:p w14:paraId="04841871" w14:textId="5AAA5D13" w:rsidR="0026260F" w:rsidRDefault="0026260F" w:rsidP="001D5339">
      <w:pPr>
        <w:spacing w:line="283" w:lineRule="auto"/>
        <w:jc w:val="both"/>
        <w:rPr>
          <w:rFonts w:ascii="Calibri" w:hAnsi="Calibri" w:cs="Calibri"/>
          <w:sz w:val="22"/>
        </w:rPr>
      </w:pPr>
    </w:p>
    <w:p w14:paraId="54C17A51" w14:textId="1D7E5C28" w:rsidR="0026260F" w:rsidRDefault="0026260F" w:rsidP="001D5339">
      <w:pPr>
        <w:spacing w:line="283" w:lineRule="auto"/>
        <w:jc w:val="both"/>
        <w:rPr>
          <w:rFonts w:ascii="Calibri" w:hAnsi="Calibri" w:cs="Calibri"/>
          <w:sz w:val="22"/>
        </w:rPr>
      </w:pPr>
    </w:p>
    <w:p w14:paraId="53E3CACE" w14:textId="77777777" w:rsidR="0026260F" w:rsidRDefault="0026260F" w:rsidP="001D5339">
      <w:pPr>
        <w:spacing w:line="283" w:lineRule="auto"/>
        <w:jc w:val="both"/>
        <w:rPr>
          <w:rFonts w:ascii="Calibri" w:hAnsi="Calibri" w:cs="Calibri"/>
          <w:sz w:val="22"/>
        </w:rPr>
      </w:pPr>
    </w:p>
    <w:p w14:paraId="6881A92D" w14:textId="51440820" w:rsidR="00DB6282" w:rsidRPr="00DB6282" w:rsidRDefault="00DB6282" w:rsidP="001D5339">
      <w:pPr>
        <w:jc w:val="both"/>
        <w:rPr>
          <w:rFonts w:ascii="Calibri" w:hAnsi="Calibri" w:cs="Calibri"/>
          <w:sz w:val="18"/>
          <w:szCs w:val="18"/>
        </w:rPr>
      </w:pPr>
    </w:p>
    <w:p w14:paraId="2788F7EF" w14:textId="77777777" w:rsidR="00DB6282" w:rsidRPr="005540B4" w:rsidRDefault="00DB6282" w:rsidP="001D5339">
      <w:pPr>
        <w:jc w:val="both"/>
        <w:rPr>
          <w:rFonts w:ascii="Calibri" w:hAnsi="Calibri" w:cs="Calibri"/>
          <w:sz w:val="18"/>
          <w:szCs w:val="18"/>
          <w:u w:val="single"/>
        </w:rPr>
      </w:pPr>
      <w:r w:rsidRPr="005540B4">
        <w:rPr>
          <w:rFonts w:ascii="Calibri" w:hAnsi="Calibri" w:cs="Calibri"/>
          <w:sz w:val="18"/>
          <w:szCs w:val="18"/>
          <w:u w:val="single"/>
        </w:rPr>
        <w:t xml:space="preserve">Acerca de Herbalife </w:t>
      </w:r>
      <w:proofErr w:type="spellStart"/>
      <w:r w:rsidRPr="005540B4">
        <w:rPr>
          <w:rFonts w:ascii="Calibri" w:hAnsi="Calibri" w:cs="Calibri"/>
          <w:sz w:val="18"/>
          <w:szCs w:val="18"/>
          <w:u w:val="single"/>
        </w:rPr>
        <w:t>Nutrition</w:t>
      </w:r>
      <w:proofErr w:type="spellEnd"/>
    </w:p>
    <w:p w14:paraId="4C9C6031" w14:textId="064CF2EA" w:rsidR="00DB6282" w:rsidRPr="00DB6282" w:rsidRDefault="00DB6282" w:rsidP="001D5339">
      <w:pPr>
        <w:jc w:val="both"/>
        <w:rPr>
          <w:rFonts w:ascii="Calibri" w:hAnsi="Calibri" w:cs="Calibri"/>
          <w:sz w:val="18"/>
          <w:szCs w:val="18"/>
        </w:rPr>
      </w:pPr>
      <w:r w:rsidRPr="00DB6282">
        <w:rPr>
          <w:rFonts w:ascii="Calibri" w:hAnsi="Calibri" w:cs="Calibri"/>
          <w:sz w:val="18"/>
          <w:szCs w:val="18"/>
        </w:rPr>
        <w:t xml:space="preserve">Herbalife </w:t>
      </w:r>
      <w:proofErr w:type="spellStart"/>
      <w:r w:rsidRPr="00DB6282">
        <w:rPr>
          <w:rFonts w:ascii="Calibri" w:hAnsi="Calibri" w:cs="Calibri"/>
          <w:sz w:val="18"/>
          <w:szCs w:val="18"/>
        </w:rPr>
        <w:t>Nutrition</w:t>
      </w:r>
      <w:proofErr w:type="spellEnd"/>
      <w:r w:rsidRPr="00DB6282">
        <w:rPr>
          <w:rFonts w:ascii="Calibri" w:hAnsi="Calibri" w:cs="Calibri"/>
          <w:sz w:val="18"/>
          <w:szCs w:val="18"/>
        </w:rPr>
        <w:t xml:space="preserve"> es una compañía global de nutrición que, desde 1980, tiene el propósito de cambiar la vida de las personas, ofreciéndoles excelentes productos de nutrición y oportunidades de negocio reales para emprendedores. La compañía ofrece productos de alta calidad avalados por la ciencia que se venden a través de Distribuidores Independientes en más de 90 países con asesoramiento personalizado y una comunidad que inspira a que los consumidores adopten un estilo de vida más activo y saludable. A través de la campaña global de Herbalife </w:t>
      </w:r>
      <w:proofErr w:type="spellStart"/>
      <w:r w:rsidRPr="00DB6282">
        <w:rPr>
          <w:rFonts w:ascii="Calibri" w:hAnsi="Calibri" w:cs="Calibri"/>
          <w:sz w:val="18"/>
          <w:szCs w:val="18"/>
        </w:rPr>
        <w:t>Nutrition</w:t>
      </w:r>
      <w:proofErr w:type="spellEnd"/>
      <w:r w:rsidRPr="00DB6282">
        <w:rPr>
          <w:rFonts w:ascii="Calibri" w:hAnsi="Calibri" w:cs="Calibri"/>
          <w:sz w:val="18"/>
          <w:szCs w:val="18"/>
        </w:rPr>
        <w:t xml:space="preserve"> para erradicar el hambre, la compañía se compromete también a colaborar ofreciendo nutrición y educación a comunidades alrededor del mundo. Para </w:t>
      </w:r>
      <w:r w:rsidR="001D5339" w:rsidRPr="00DB6282">
        <w:rPr>
          <w:rFonts w:ascii="Calibri" w:hAnsi="Calibri" w:cs="Calibri"/>
          <w:sz w:val="18"/>
          <w:szCs w:val="18"/>
        </w:rPr>
        <w:t>más información</w:t>
      </w:r>
      <w:r w:rsidRPr="00DB6282">
        <w:rPr>
          <w:rFonts w:ascii="Calibri" w:hAnsi="Calibri" w:cs="Calibri"/>
          <w:sz w:val="18"/>
          <w:szCs w:val="18"/>
        </w:rPr>
        <w:t>, visite www.yosoyherbalife.com</w:t>
      </w:r>
    </w:p>
    <w:p w14:paraId="262325DF" w14:textId="60C846AD" w:rsidR="00DB6282" w:rsidRPr="00DB6282" w:rsidRDefault="00DB6282" w:rsidP="001D5339">
      <w:pPr>
        <w:jc w:val="both"/>
        <w:rPr>
          <w:rFonts w:ascii="Calibri" w:hAnsi="Calibri" w:cs="Calibri"/>
          <w:sz w:val="18"/>
          <w:szCs w:val="18"/>
        </w:rPr>
      </w:pPr>
      <w:r w:rsidRPr="00DB6282">
        <w:rPr>
          <w:rFonts w:ascii="Calibri" w:hAnsi="Calibri" w:cs="Calibri"/>
          <w:sz w:val="18"/>
          <w:szCs w:val="18"/>
        </w:rPr>
        <w:t xml:space="preserve">La Compañía también invita a los inversores a visitar su sitio web de relaciones con los inversores </w:t>
      </w:r>
      <w:r w:rsidR="001D5339" w:rsidRPr="00DB6282">
        <w:rPr>
          <w:rFonts w:ascii="Calibri" w:hAnsi="Calibri" w:cs="Calibri"/>
          <w:sz w:val="18"/>
          <w:szCs w:val="18"/>
        </w:rPr>
        <w:t>en ir.herbalife.com</w:t>
      </w:r>
      <w:r w:rsidRPr="00DB6282">
        <w:rPr>
          <w:rFonts w:ascii="Calibri" w:hAnsi="Calibri" w:cs="Calibri"/>
          <w:sz w:val="18"/>
          <w:szCs w:val="18"/>
        </w:rPr>
        <w:t xml:space="preserve"> dado que la información financiera se encuentra actualizada.</w:t>
      </w:r>
    </w:p>
    <w:p w14:paraId="2D70AF55" w14:textId="77777777" w:rsidR="00DB6282" w:rsidRPr="00DB6282" w:rsidRDefault="00DB6282" w:rsidP="00DB6282">
      <w:pPr>
        <w:rPr>
          <w:rFonts w:ascii="Calibri" w:hAnsi="Calibri" w:cs="Calibri"/>
          <w:sz w:val="18"/>
          <w:szCs w:val="18"/>
        </w:rPr>
      </w:pPr>
    </w:p>
    <w:sectPr w:rsidR="00DB6282" w:rsidRPr="00DB6282" w:rsidSect="00156EEA">
      <w:pgSz w:w="12240" w:h="15840"/>
      <w:pgMar w:top="1276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959A" w14:textId="77777777" w:rsidR="00CB667C" w:rsidRDefault="00CB667C" w:rsidP="00D06FE1">
      <w:r>
        <w:separator/>
      </w:r>
    </w:p>
  </w:endnote>
  <w:endnote w:type="continuationSeparator" w:id="0">
    <w:p w14:paraId="0450D0C8" w14:textId="77777777" w:rsidR="00CB667C" w:rsidRDefault="00CB667C" w:rsidP="00D0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DAAE" w14:textId="77777777" w:rsidR="00CB667C" w:rsidRDefault="00CB667C" w:rsidP="00D06FE1">
      <w:r>
        <w:separator/>
      </w:r>
    </w:p>
  </w:footnote>
  <w:footnote w:type="continuationSeparator" w:id="0">
    <w:p w14:paraId="39F6247A" w14:textId="77777777" w:rsidR="00CB667C" w:rsidRDefault="00CB667C" w:rsidP="00D0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87"/>
    <w:multiLevelType w:val="multilevel"/>
    <w:tmpl w:val="47AC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36C8C"/>
    <w:multiLevelType w:val="hybridMultilevel"/>
    <w:tmpl w:val="C426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7258"/>
    <w:multiLevelType w:val="multilevel"/>
    <w:tmpl w:val="B076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27313"/>
    <w:multiLevelType w:val="hybridMultilevel"/>
    <w:tmpl w:val="9350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F1"/>
    <w:rsid w:val="000124F7"/>
    <w:rsid w:val="00015BD2"/>
    <w:rsid w:val="00016730"/>
    <w:rsid w:val="000235D3"/>
    <w:rsid w:val="000328E4"/>
    <w:rsid w:val="00045B9B"/>
    <w:rsid w:val="000747D2"/>
    <w:rsid w:val="00076DA1"/>
    <w:rsid w:val="00082433"/>
    <w:rsid w:val="00095175"/>
    <w:rsid w:val="000D7456"/>
    <w:rsid w:val="000E3D3D"/>
    <w:rsid w:val="000E5C9A"/>
    <w:rsid w:val="000F7753"/>
    <w:rsid w:val="00104E2F"/>
    <w:rsid w:val="00123EA5"/>
    <w:rsid w:val="00126A7E"/>
    <w:rsid w:val="00133A74"/>
    <w:rsid w:val="001517C7"/>
    <w:rsid w:val="00156EEA"/>
    <w:rsid w:val="00157C15"/>
    <w:rsid w:val="00191C75"/>
    <w:rsid w:val="00197B5C"/>
    <w:rsid w:val="001A3CCE"/>
    <w:rsid w:val="001D5339"/>
    <w:rsid w:val="001E1E11"/>
    <w:rsid w:val="00207D7D"/>
    <w:rsid w:val="002312F3"/>
    <w:rsid w:val="0023427F"/>
    <w:rsid w:val="0026260F"/>
    <w:rsid w:val="00267687"/>
    <w:rsid w:val="0027103D"/>
    <w:rsid w:val="00271BBC"/>
    <w:rsid w:val="002730E4"/>
    <w:rsid w:val="002813FF"/>
    <w:rsid w:val="002924F2"/>
    <w:rsid w:val="00294205"/>
    <w:rsid w:val="00296E9A"/>
    <w:rsid w:val="002B58DD"/>
    <w:rsid w:val="002C03FF"/>
    <w:rsid w:val="002C465B"/>
    <w:rsid w:val="002D47C6"/>
    <w:rsid w:val="002F24FE"/>
    <w:rsid w:val="003050A2"/>
    <w:rsid w:val="0031637D"/>
    <w:rsid w:val="00320423"/>
    <w:rsid w:val="00326FF1"/>
    <w:rsid w:val="00330994"/>
    <w:rsid w:val="0037662D"/>
    <w:rsid w:val="003848BF"/>
    <w:rsid w:val="003A1A83"/>
    <w:rsid w:val="003A5190"/>
    <w:rsid w:val="003B2E33"/>
    <w:rsid w:val="003C50A3"/>
    <w:rsid w:val="003D18F6"/>
    <w:rsid w:val="003D423E"/>
    <w:rsid w:val="003E437D"/>
    <w:rsid w:val="00410A82"/>
    <w:rsid w:val="00440912"/>
    <w:rsid w:val="00447D36"/>
    <w:rsid w:val="004569BF"/>
    <w:rsid w:val="004650B9"/>
    <w:rsid w:val="00473CC7"/>
    <w:rsid w:val="0047601C"/>
    <w:rsid w:val="004812B3"/>
    <w:rsid w:val="004A262A"/>
    <w:rsid w:val="004C5D9B"/>
    <w:rsid w:val="004D71EC"/>
    <w:rsid w:val="004E0407"/>
    <w:rsid w:val="004E5CBB"/>
    <w:rsid w:val="00500B71"/>
    <w:rsid w:val="00503A3C"/>
    <w:rsid w:val="00504E42"/>
    <w:rsid w:val="005217A0"/>
    <w:rsid w:val="00521E98"/>
    <w:rsid w:val="005234E3"/>
    <w:rsid w:val="005242AF"/>
    <w:rsid w:val="00553845"/>
    <w:rsid w:val="005540B4"/>
    <w:rsid w:val="00584377"/>
    <w:rsid w:val="005A0390"/>
    <w:rsid w:val="005A196B"/>
    <w:rsid w:val="005B58E7"/>
    <w:rsid w:val="005E6F1A"/>
    <w:rsid w:val="005F4F6C"/>
    <w:rsid w:val="00620EAB"/>
    <w:rsid w:val="00621AFA"/>
    <w:rsid w:val="0064476F"/>
    <w:rsid w:val="006464B7"/>
    <w:rsid w:val="00654B4D"/>
    <w:rsid w:val="00661A5A"/>
    <w:rsid w:val="00683069"/>
    <w:rsid w:val="006A2787"/>
    <w:rsid w:val="006B11D1"/>
    <w:rsid w:val="006B40F9"/>
    <w:rsid w:val="006C0E5F"/>
    <w:rsid w:val="006D4E0D"/>
    <w:rsid w:val="006D5786"/>
    <w:rsid w:val="006E65A3"/>
    <w:rsid w:val="006F4530"/>
    <w:rsid w:val="006F60AF"/>
    <w:rsid w:val="00737D21"/>
    <w:rsid w:val="0074027A"/>
    <w:rsid w:val="00740491"/>
    <w:rsid w:val="0074355B"/>
    <w:rsid w:val="00753C9A"/>
    <w:rsid w:val="00753CC8"/>
    <w:rsid w:val="0076620B"/>
    <w:rsid w:val="007845FC"/>
    <w:rsid w:val="00792927"/>
    <w:rsid w:val="007B5496"/>
    <w:rsid w:val="007B617D"/>
    <w:rsid w:val="007D3E85"/>
    <w:rsid w:val="007E5AD5"/>
    <w:rsid w:val="00810114"/>
    <w:rsid w:val="00813F4D"/>
    <w:rsid w:val="0082206C"/>
    <w:rsid w:val="008360E0"/>
    <w:rsid w:val="00836C4A"/>
    <w:rsid w:val="008452E8"/>
    <w:rsid w:val="00851F32"/>
    <w:rsid w:val="008724FC"/>
    <w:rsid w:val="008738A4"/>
    <w:rsid w:val="00896186"/>
    <w:rsid w:val="008962B5"/>
    <w:rsid w:val="008A342E"/>
    <w:rsid w:val="008B369D"/>
    <w:rsid w:val="008C5CCE"/>
    <w:rsid w:val="008D62C3"/>
    <w:rsid w:val="008D653D"/>
    <w:rsid w:val="008D7CA7"/>
    <w:rsid w:val="008E2300"/>
    <w:rsid w:val="008E4C2E"/>
    <w:rsid w:val="009024EB"/>
    <w:rsid w:val="00903555"/>
    <w:rsid w:val="00931F62"/>
    <w:rsid w:val="0093503F"/>
    <w:rsid w:val="00943B2B"/>
    <w:rsid w:val="009460A6"/>
    <w:rsid w:val="00947DE0"/>
    <w:rsid w:val="00963C46"/>
    <w:rsid w:val="00964BD2"/>
    <w:rsid w:val="009710E3"/>
    <w:rsid w:val="009A3DA7"/>
    <w:rsid w:val="009B121B"/>
    <w:rsid w:val="009B66D7"/>
    <w:rsid w:val="009C70C6"/>
    <w:rsid w:val="009E079C"/>
    <w:rsid w:val="00A32222"/>
    <w:rsid w:val="00A33CB4"/>
    <w:rsid w:val="00A41398"/>
    <w:rsid w:val="00A44906"/>
    <w:rsid w:val="00A4605C"/>
    <w:rsid w:val="00A541AD"/>
    <w:rsid w:val="00A642F4"/>
    <w:rsid w:val="00A91B7A"/>
    <w:rsid w:val="00AA266C"/>
    <w:rsid w:val="00AB5FDB"/>
    <w:rsid w:val="00AB6C41"/>
    <w:rsid w:val="00AE524D"/>
    <w:rsid w:val="00AE7C57"/>
    <w:rsid w:val="00B2418D"/>
    <w:rsid w:val="00B26375"/>
    <w:rsid w:val="00B42504"/>
    <w:rsid w:val="00B454FD"/>
    <w:rsid w:val="00B5286C"/>
    <w:rsid w:val="00B637B9"/>
    <w:rsid w:val="00B739CC"/>
    <w:rsid w:val="00B74811"/>
    <w:rsid w:val="00BA2D77"/>
    <w:rsid w:val="00BA3822"/>
    <w:rsid w:val="00BB16DC"/>
    <w:rsid w:val="00BB3AF0"/>
    <w:rsid w:val="00BB64E9"/>
    <w:rsid w:val="00BC00B9"/>
    <w:rsid w:val="00BC6D23"/>
    <w:rsid w:val="00BD0EBD"/>
    <w:rsid w:val="00BE1425"/>
    <w:rsid w:val="00BE210B"/>
    <w:rsid w:val="00BE405B"/>
    <w:rsid w:val="00C165D7"/>
    <w:rsid w:val="00C22161"/>
    <w:rsid w:val="00C24743"/>
    <w:rsid w:val="00C278D1"/>
    <w:rsid w:val="00C32018"/>
    <w:rsid w:val="00C365DF"/>
    <w:rsid w:val="00C50171"/>
    <w:rsid w:val="00C61701"/>
    <w:rsid w:val="00C63D16"/>
    <w:rsid w:val="00C644B0"/>
    <w:rsid w:val="00CA717C"/>
    <w:rsid w:val="00CB0CA2"/>
    <w:rsid w:val="00CB667C"/>
    <w:rsid w:val="00CD245D"/>
    <w:rsid w:val="00CD7331"/>
    <w:rsid w:val="00D03CE0"/>
    <w:rsid w:val="00D067D3"/>
    <w:rsid w:val="00D06FE1"/>
    <w:rsid w:val="00D16F05"/>
    <w:rsid w:val="00D32D1B"/>
    <w:rsid w:val="00D354B0"/>
    <w:rsid w:val="00D43097"/>
    <w:rsid w:val="00D814D5"/>
    <w:rsid w:val="00D8696A"/>
    <w:rsid w:val="00D92687"/>
    <w:rsid w:val="00D97762"/>
    <w:rsid w:val="00DA0350"/>
    <w:rsid w:val="00DA363B"/>
    <w:rsid w:val="00DA4AC6"/>
    <w:rsid w:val="00DA6A8A"/>
    <w:rsid w:val="00DB2247"/>
    <w:rsid w:val="00DB6282"/>
    <w:rsid w:val="00DB6F85"/>
    <w:rsid w:val="00DD7C0B"/>
    <w:rsid w:val="00DE5D7B"/>
    <w:rsid w:val="00E04E89"/>
    <w:rsid w:val="00E11471"/>
    <w:rsid w:val="00E20028"/>
    <w:rsid w:val="00E26F09"/>
    <w:rsid w:val="00E3137B"/>
    <w:rsid w:val="00E3796B"/>
    <w:rsid w:val="00E37EEF"/>
    <w:rsid w:val="00E421BD"/>
    <w:rsid w:val="00E45FF3"/>
    <w:rsid w:val="00E4630B"/>
    <w:rsid w:val="00E523F7"/>
    <w:rsid w:val="00E628F9"/>
    <w:rsid w:val="00E64E03"/>
    <w:rsid w:val="00E801FC"/>
    <w:rsid w:val="00E91A9D"/>
    <w:rsid w:val="00E9276D"/>
    <w:rsid w:val="00EA61F7"/>
    <w:rsid w:val="00EC10D7"/>
    <w:rsid w:val="00EC188E"/>
    <w:rsid w:val="00EC1F4D"/>
    <w:rsid w:val="00EC3185"/>
    <w:rsid w:val="00ED1638"/>
    <w:rsid w:val="00ED3ADA"/>
    <w:rsid w:val="00ED7332"/>
    <w:rsid w:val="00EE1A38"/>
    <w:rsid w:val="00EE4B5C"/>
    <w:rsid w:val="00EE6FBD"/>
    <w:rsid w:val="00EF3CB0"/>
    <w:rsid w:val="00F11947"/>
    <w:rsid w:val="00F34ED1"/>
    <w:rsid w:val="00F403EE"/>
    <w:rsid w:val="00F40D14"/>
    <w:rsid w:val="00F42E39"/>
    <w:rsid w:val="00F502A9"/>
    <w:rsid w:val="00F64D03"/>
    <w:rsid w:val="00F74421"/>
    <w:rsid w:val="00F7617A"/>
    <w:rsid w:val="00F87629"/>
    <w:rsid w:val="00FA4C5B"/>
    <w:rsid w:val="00FB4079"/>
    <w:rsid w:val="13F69862"/>
    <w:rsid w:val="1BC8217E"/>
    <w:rsid w:val="1D7D2335"/>
    <w:rsid w:val="1FCE5D19"/>
    <w:rsid w:val="2E77D42D"/>
    <w:rsid w:val="39F20192"/>
    <w:rsid w:val="3C75AEE5"/>
    <w:rsid w:val="4A9DFBD4"/>
    <w:rsid w:val="4D69E1AA"/>
    <w:rsid w:val="50441A07"/>
    <w:rsid w:val="51DFEA68"/>
    <w:rsid w:val="5B4713A5"/>
    <w:rsid w:val="5BCB45C7"/>
    <w:rsid w:val="5DC2267A"/>
    <w:rsid w:val="7162493E"/>
    <w:rsid w:val="716D0E33"/>
    <w:rsid w:val="78926D83"/>
    <w:rsid w:val="7FC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770222"/>
  <w15:docId w15:val="{6524FDE0-48C3-471F-A553-240307DE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AR" w:bidi="es-A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0D1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68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04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49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49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49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4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4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491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2927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6F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6F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06FE1"/>
    <w:rPr>
      <w:vertAlign w:val="superscript"/>
    </w:rPr>
  </w:style>
  <w:style w:type="paragraph" w:styleId="Revisin">
    <w:name w:val="Revision"/>
    <w:hidden/>
    <w:uiPriority w:val="99"/>
    <w:semiHidden/>
    <w:rsid w:val="00076DA1"/>
  </w:style>
  <w:style w:type="paragraph" w:styleId="Encabezado">
    <w:name w:val="header"/>
    <w:basedOn w:val="Normal"/>
    <w:link w:val="EncabezadoCar"/>
    <w:uiPriority w:val="99"/>
    <w:unhideWhenUsed/>
    <w:rsid w:val="00156EE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EEA"/>
  </w:style>
  <w:style w:type="paragraph" w:styleId="Piedepgina">
    <w:name w:val="footer"/>
    <w:basedOn w:val="Normal"/>
    <w:link w:val="PiedepginaCar"/>
    <w:uiPriority w:val="99"/>
    <w:unhideWhenUsed/>
    <w:rsid w:val="00156EE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3709891EBA1C4D83C5BE44402C3856" ma:contentTypeVersion="13" ma:contentTypeDescription="Crear nuevo documento." ma:contentTypeScope="" ma:versionID="916185abe428f4b598a7b4ca32caa5b8">
  <xsd:schema xmlns:xsd="http://www.w3.org/2001/XMLSchema" xmlns:xs="http://www.w3.org/2001/XMLSchema" xmlns:p="http://schemas.microsoft.com/office/2006/metadata/properties" xmlns:ns2="eb0eaf25-2d18-45c2-a2aa-d34fcc308625" xmlns:ns3="bed5d250-5261-464f-b4e0-31fd7e323f7c" targetNamespace="http://schemas.microsoft.com/office/2006/metadata/properties" ma:root="true" ma:fieldsID="6213b761a1b444cc321fc0e9cb6a71ad" ns2:_="" ns3:_="">
    <xsd:import namespace="eb0eaf25-2d18-45c2-a2aa-d34fcc308625"/>
    <xsd:import namespace="bed5d250-5261-464f-b4e0-31fd7e32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af25-2d18-45c2-a2aa-d34fcc3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d250-5261-464f-b4e0-31fd7e32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D7523-0B50-4025-8FDF-8B1AB3075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2B9EB-AD63-4E1C-B782-74AB3F49C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FB8DF-99D1-4163-971F-81CD913C0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eaf25-2d18-45c2-a2aa-d34fcc308625"/>
    <ds:schemaRef ds:uri="bed5d250-5261-464f-b4e0-31fd7e32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FA225-4666-4A2A-AEFD-562D7EC93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Herbalife Corp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Solis</dc:creator>
  <cp:lastModifiedBy>Gianina Castillo</cp:lastModifiedBy>
  <cp:revision>7</cp:revision>
  <dcterms:created xsi:type="dcterms:W3CDTF">2021-12-27T23:56:00Z</dcterms:created>
  <dcterms:modified xsi:type="dcterms:W3CDTF">2022-01-28T14:24:00Z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0x0101007B3709891EBA1C4D83C5BE44402C3856</vt:lpwstr>
  </property>
</Properties>
</file>