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17.03.2023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mjv2giy76md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Slip Speed, los tenis de entrenamiento más versátiles del mundo </w:t>
      </w:r>
    </w:p>
    <w:p w:rsidR="00000000" w:rsidDel="00000000" w:rsidP="00000000" w:rsidRDefault="00000000" w:rsidRPr="00000000" w14:paraId="00000004">
      <w:pPr>
        <w:jc w:val="left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Estos tenis poseen un sistema de boa ajustable para dar un mejor deslizamiento y velocidad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Este modelo fue probado por el reconocido Stephen Curry, el mejor jugador de básquetbol del mundo </w:t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Armour anunció el lanzamiento de los nuevos Slip Speed, los tenis de entrenamiento que la marca ha definido como “los más versátiles del mundo” y que han sido un éxito en Estados Unidos por su utilidad para las horas más exigentes de acondicionamiento físico.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Estos cuentan con una entresuela Flow, que proporciona comodidad, un mejor contacto con el suelo y tracción sin rechinidos ni resbalones. También tienen un perforado para mayor transpirabilidad para mantener fresco el pie del atleta.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modelo presenta además el BOA, un innovador sistema de cordones los cuales crean el ajuste personalizado con un sólo clic, para pasar a modo deslizamiento y a modo velocidad dependiendo de las necesidades de quien los porte.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estas características se suma su “Iso-Chill”: un forro sin costuras cuyo interior es suave desde el talón hasta la punta, y cuya frescura al tacto mejora la comodidad del atleta cuando los usa.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marca explicó que su uso sin </w:t>
      </w:r>
      <w:r w:rsidDel="00000000" w:rsidR="00000000" w:rsidRPr="00000000">
        <w:rPr>
          <w:sz w:val="24"/>
          <w:szCs w:val="24"/>
          <w:rtl w:val="0"/>
        </w:rPr>
        <w:t xml:space="preserve">calcetas</w:t>
      </w:r>
      <w:r w:rsidDel="00000000" w:rsidR="00000000" w:rsidRPr="00000000">
        <w:rPr>
          <w:sz w:val="24"/>
          <w:szCs w:val="24"/>
          <w:rtl w:val="0"/>
        </w:rPr>
        <w:t xml:space="preserve"> lo hace apto para </w:t>
      </w:r>
      <w:r w:rsidDel="00000000" w:rsidR="00000000" w:rsidRPr="00000000">
        <w:rPr>
          <w:sz w:val="24"/>
          <w:szCs w:val="24"/>
          <w:rtl w:val="0"/>
        </w:rPr>
        <w:t xml:space="preserve">lavarse en la lavadora</w:t>
      </w:r>
      <w:r w:rsidDel="00000000" w:rsidR="00000000" w:rsidRPr="00000000">
        <w:rPr>
          <w:sz w:val="24"/>
          <w:szCs w:val="24"/>
          <w:rtl w:val="0"/>
        </w:rPr>
        <w:t xml:space="preserve"> para una fácil limpieza y desinfección. Posee un talón moldeado convertible que pasa de modo </w:t>
      </w:r>
      <w:r w:rsidDel="00000000" w:rsidR="00000000" w:rsidRPr="00000000">
        <w:rPr>
          <w:i w:val="1"/>
          <w:sz w:val="24"/>
          <w:szCs w:val="24"/>
          <w:rtl w:val="0"/>
        </w:rPr>
        <w:t xml:space="preserve">entrenamiento</w:t>
      </w:r>
      <w:r w:rsidDel="00000000" w:rsidR="00000000" w:rsidRPr="00000000">
        <w:rPr>
          <w:sz w:val="24"/>
          <w:szCs w:val="24"/>
          <w:rtl w:val="0"/>
        </w:rPr>
        <w:t xml:space="preserve"> a modo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recuperación</w:t>
      </w:r>
      <w:r w:rsidDel="00000000" w:rsidR="00000000" w:rsidRPr="00000000">
        <w:rPr>
          <w:sz w:val="24"/>
          <w:szCs w:val="24"/>
          <w:rtl w:val="0"/>
        </w:rPr>
        <w:t xml:space="preserve">, siendo el mejor aliado durante los entrenamientos más duros. 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Estos tenis, que además fueron probados por el mejor jugador de básquetbol del mundo, Stephen Curry, poseen también cuero sintético y una superficie perforada para mayor transpirabilidad, un elemento efectivo para las horas y horas destinadas al ejercicio disciplinado y constante.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modelo es un ejemplo de estructura inigualable, soporte para entrenamientos extremos y una versalidad para destacar todos los días de uso; es un aliado perfecto y confiable ante los retos más extremos de superación física y personal, y es la perfecta oportunidad para mejorar las condiciones de preparación para los deportistas más exigentes y talentosos. Si quieres saber más de estas innovaciones, consulta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https://www.underarmour.com.mx/es-mx/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Slip Speed estarán disponibles en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https://www.underarmour.com.mx</w:t>
        </w:r>
      </w:hyperlink>
      <w:r w:rsidDel="00000000" w:rsidR="00000000" w:rsidRPr="00000000">
        <w:rPr>
          <w:sz w:val="24"/>
          <w:szCs w:val="24"/>
          <w:rtl w:val="0"/>
        </w:rPr>
        <w:t xml:space="preserve"> y en Brand Houses de Antara, Santa Fe e Innovasport.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line="240" w:lineRule="auto"/>
        <w:jc w:val="both"/>
        <w:rPr>
          <w:rFonts w:ascii="ARMOUR Cd" w:cs="ARMOUR Cd" w:eastAsia="ARMOUR Cd" w:hAnsi="ARMOUR Cd"/>
          <w:sz w:val="20"/>
          <w:szCs w:val="20"/>
        </w:rPr>
      </w:pPr>
      <w:r w:rsidDel="00000000" w:rsidR="00000000" w:rsidRPr="00000000">
        <w:rPr>
          <w:rFonts w:ascii="ARMOUR Cd" w:cs="ARMOUR Cd" w:eastAsia="ARMOUR Cd" w:hAnsi="ARMOUR Cd"/>
          <w:b w:val="1"/>
          <w:sz w:val="20"/>
          <w:szCs w:val="20"/>
          <w:rtl w:val="0"/>
        </w:rPr>
        <w:t xml:space="preserve">Sobre</w:t>
      </w:r>
      <w:r w:rsidDel="00000000" w:rsidR="00000000" w:rsidRPr="00000000">
        <w:rPr>
          <w:rFonts w:ascii="ARMOUR Cd" w:cs="ARMOUR Cd" w:eastAsia="ARMOUR Cd" w:hAnsi="ARMOUR Cd"/>
          <w:b w:val="1"/>
          <w:sz w:val="20"/>
          <w:szCs w:val="20"/>
          <w:rtl w:val="0"/>
        </w:rPr>
        <w:t xml:space="preserve"> Under Armour, Inc.:</w:t>
      </w:r>
      <w:r w:rsidDel="00000000" w:rsidR="00000000" w:rsidRPr="00000000">
        <w:rPr>
          <w:rFonts w:ascii="ARMOUR Cd" w:cs="ARMOUR Cd" w:eastAsia="ARMOUR Cd" w:hAnsi="ARMOUR C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ARMOUR Cd" w:cs="ARMOUR Cd" w:eastAsia="ARMOUR Cd" w:hAnsi="ARMOUR Cd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MOUR Cd" w:cs="ARMOUR Cd" w:eastAsia="ARMOUR Cd" w:hAnsi="ARMOUR Cd"/>
          <w:sz w:val="20"/>
          <w:szCs w:val="20"/>
          <w:rtl w:val="0"/>
        </w:rPr>
        <w:t xml:space="preserve">Under Armour (NYSE: UA), con oficinas centrales en Baltimore, Maryland es líder inventor, comercializador y distribuidor de calzado, ropa y equipamiento de alto desempeño. Diseñada para hacer a todos los atletas mejores, los innovadores productos de la marca son vendidos en todo el mundo a atletas de todos los niveles.  La plataforma Under Armour Connected Fitness</w:t>
      </w:r>
      <w:r w:rsidDel="00000000" w:rsidR="00000000" w:rsidRPr="00000000">
        <w:rPr>
          <w:rFonts w:ascii="ARMOUR Cd" w:cs="ARMOUR Cd" w:eastAsia="ARMOUR Cd" w:hAnsi="ARMOUR Cd"/>
          <w:sz w:val="20"/>
          <w:szCs w:val="20"/>
          <w:vertAlign w:val="superscript"/>
          <w:rtl w:val="0"/>
        </w:rPr>
        <w:t xml:space="preserve">TM</w:t>
      </w:r>
      <w:r w:rsidDel="00000000" w:rsidR="00000000" w:rsidRPr="00000000">
        <w:rPr>
          <w:rFonts w:ascii="ARMOUR Cd" w:cs="ARMOUR Cd" w:eastAsia="ARMOUR Cd" w:hAnsi="ARMOUR Cd"/>
          <w:sz w:val="20"/>
          <w:szCs w:val="20"/>
          <w:rtl w:val="0"/>
        </w:rPr>
        <w:t xml:space="preserve"> alberga a la comunidad más grande de atletas y salud digital. Para más información, por favor visite el sitio web de la compañía:</w:t>
      </w:r>
      <w:hyperlink r:id="rId8">
        <w:r w:rsidDel="00000000" w:rsidR="00000000" w:rsidRPr="00000000">
          <w:rPr>
            <w:rFonts w:ascii="ARMOUR Cd" w:cs="ARMOUR Cd" w:eastAsia="ARMOUR Cd" w:hAnsi="ARMOUR Cd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MOUR Cd" w:cs="ARMOUR Cd" w:eastAsia="ARMOUR Cd" w:hAnsi="ARMOUR Cd"/>
            <w:color w:val="1155cc"/>
            <w:sz w:val="20"/>
            <w:szCs w:val="20"/>
            <w:u w:val="single"/>
            <w:rtl w:val="0"/>
          </w:rPr>
          <w:t xml:space="preserve">www.uabiz.com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ARMOUR Cd" w:cs="ARMOUR Cd" w:eastAsia="ARMOUR Cd" w:hAnsi="ARMOUR C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ARMOUR Cd" w:cs="ARMOUR Cd" w:eastAsia="ARMOUR Cd" w:hAnsi="ARMOUR Cd"/>
          <w:b w:val="1"/>
          <w:sz w:val="24"/>
          <w:szCs w:val="24"/>
        </w:rPr>
      </w:pPr>
      <w:r w:rsidDel="00000000" w:rsidR="00000000" w:rsidRPr="00000000">
        <w:rPr>
          <w:rFonts w:ascii="ARMOUR Cd" w:cs="ARMOUR Cd" w:eastAsia="ARMOUR Cd" w:hAnsi="ARMOUR Cd"/>
          <w:b w:val="1"/>
          <w:sz w:val="24"/>
          <w:szCs w:val="24"/>
          <w:rtl w:val="0"/>
        </w:rPr>
        <w:t xml:space="preserve">Contacto para medios: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ARMOUR Cd" w:cs="ARMOUR Cd" w:eastAsia="ARMOUR Cd" w:hAnsi="ARMOUR C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Sharon Cano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 Executive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sharon.cano@qprw.co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ARMOUR Cd" w:cs="ARMOUR Cd" w:eastAsia="ARMOUR Cd" w:hAnsi="ARMOUR C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ee"/>
            <w:sz w:val="24"/>
            <w:szCs w:val="24"/>
            <w:u w:val="single"/>
            <w:rtl w:val="0"/>
          </w:rPr>
          <w:t xml:space="preserve">Patricio Salom Fernández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 Assistant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patricio.salom@qprw.co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MOUR C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943600" cy="787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atricio.salom@qprw.co" TargetMode="External"/><Relationship Id="rId10" Type="http://schemas.openxmlformats.org/officeDocument/2006/relationships/hyperlink" Target="mailto:sharon.cano@qprw.co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uabiz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nderarmour.com.mx/es-mx/" TargetMode="External"/><Relationship Id="rId7" Type="http://schemas.openxmlformats.org/officeDocument/2006/relationships/hyperlink" Target="https://www.underarmour.com.mx/es-mx/" TargetMode="External"/><Relationship Id="rId8" Type="http://schemas.openxmlformats.org/officeDocument/2006/relationships/hyperlink" Target="http://www.uabiz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