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456" w:rsidRDefault="00354BCB">
      <w:pPr>
        <w:pStyle w:val="normal0"/>
        <w:keepNext/>
        <w:widowControl w:val="0"/>
        <w:spacing w:line="276" w:lineRule="auto"/>
        <w:jc w:val="center"/>
      </w:pPr>
      <w:bookmarkStart w:id="0" w:name="_GoBack"/>
      <w:bookmarkEnd w:id="0"/>
      <w:r>
        <w:rPr>
          <w:b/>
          <w:color w:val="222222"/>
          <w:sz w:val="28"/>
          <w:szCs w:val="28"/>
        </w:rPr>
        <w:t>Llevamos al Año Dual de gira con el PopUp Tour: 50 días, 5 ciudades, una experiencia única</w:t>
      </w:r>
    </w:p>
    <w:p w:rsidR="00CD2456" w:rsidRDefault="00CD2456">
      <w:pPr>
        <w:pStyle w:val="normal0"/>
        <w:keepNext/>
        <w:widowControl w:val="0"/>
        <w:spacing w:line="276" w:lineRule="auto"/>
        <w:jc w:val="center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bookmarkStart w:id="1" w:name="_frl72sdb0hd4" w:colFirst="0" w:colLast="0"/>
      <w:bookmarkEnd w:id="1"/>
      <w:r>
        <w:rPr>
          <w:b/>
          <w:color w:val="222222"/>
        </w:rPr>
        <w:t>San Luis Potosí</w:t>
      </w:r>
      <w:r>
        <w:rPr>
          <w:b/>
          <w:color w:val="222222"/>
        </w:rPr>
        <w:t xml:space="preserve">, a </w:t>
      </w:r>
      <w:r>
        <w:rPr>
          <w:b/>
          <w:color w:val="222222"/>
        </w:rPr>
        <w:t>15 de febrero</w:t>
      </w:r>
      <w:r>
        <w:rPr>
          <w:b/>
          <w:color w:val="222222"/>
        </w:rPr>
        <w:t xml:space="preserve"> de 2017</w:t>
      </w:r>
      <w:proofErr w:type="gramStart"/>
      <w:r>
        <w:rPr>
          <w:b/>
          <w:color w:val="222222"/>
        </w:rPr>
        <w:t>.-</w:t>
      </w:r>
      <w:proofErr w:type="gramEnd"/>
      <w:r>
        <w:rPr>
          <w:b/>
          <w:color w:val="222222"/>
        </w:rPr>
        <w:t xml:space="preserve"> </w:t>
      </w:r>
      <w:r>
        <w:rPr>
          <w:color w:val="222222"/>
        </w:rPr>
        <w:t xml:space="preserve">El pasado 19 de enero se presentó de manera oficial en una conferencia de prensa en el Auditorio Altana del Goethe-Institut Mexiko de la Ciudad de México, el calendario de actividades del </w:t>
      </w:r>
      <w:r>
        <w:rPr>
          <w:b/>
          <w:color w:val="222222"/>
        </w:rPr>
        <w:t>PopUp Tour</w:t>
      </w:r>
      <w:r>
        <w:rPr>
          <w:color w:val="222222"/>
        </w:rPr>
        <w:t>,</w:t>
      </w:r>
      <w:r>
        <w:rPr>
          <w:color w:val="222222"/>
        </w:rPr>
        <w:t xml:space="preserve"> </w:t>
      </w:r>
      <w:r>
        <w:rPr>
          <w:color w:val="222222"/>
        </w:rPr>
        <w:t xml:space="preserve">evento que forma parte del </w:t>
      </w:r>
      <w:hyperlink r:id="rId8">
        <w:r>
          <w:rPr>
            <w:color w:val="1155CC"/>
            <w:u w:val="single"/>
          </w:rPr>
          <w:t>Año Dual Alemania-México 2016-2017</w:t>
        </w:r>
      </w:hyperlink>
      <w:r>
        <w:rPr>
          <w:color w:val="222222"/>
        </w:rPr>
        <w:t>.</w:t>
      </w:r>
      <w:r>
        <w:rPr>
          <w:color w:val="222222"/>
        </w:rPr>
        <w:t xml:space="preserve">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El PopUp Tour ha llevado, hasta </w:t>
      </w:r>
      <w:r>
        <w:rPr>
          <w:color w:val="222222"/>
        </w:rPr>
        <w:t>el momento,</w:t>
      </w:r>
      <w:r>
        <w:rPr>
          <w:color w:val="222222"/>
        </w:rPr>
        <w:t xml:space="preserve"> a las ciudades de Aguascalientes y Guadalajara, lo mejor de la cultura, ciencia y tecnología alemanas, en contenedores desmontables transportados en veh</w:t>
      </w:r>
      <w:r>
        <w:rPr>
          <w:color w:val="222222"/>
        </w:rPr>
        <w:t xml:space="preserve">ículos de carga.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El PopUp Tour ha sido todo un éxito con la visita de más de mil personas por día en cada sede y con eventos destacados tales como el Science Slam; el concierto de Double Trouble en Aguascalientes; la presentación de la película </w:t>
      </w:r>
      <w:r>
        <w:rPr>
          <w:i/>
          <w:color w:val="222222"/>
        </w:rPr>
        <w:t xml:space="preserve">Las tres </w:t>
      </w:r>
      <w:r>
        <w:rPr>
          <w:i/>
          <w:color w:val="222222"/>
        </w:rPr>
        <w:t>luces</w:t>
      </w:r>
      <w:r>
        <w:rPr>
          <w:color w:val="222222"/>
        </w:rPr>
        <w:t xml:space="preserve"> musicalizada por Cinema Domingo Orchestra; la clausura de rRoxymore en Guadalajara, y todas las actividades de cada uno de los Socios Premium que han tenido muy buena participación y aceptación por parte del público.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>Las siguientes ciudades de la R</w:t>
      </w:r>
      <w:r>
        <w:rPr>
          <w:color w:val="222222"/>
        </w:rPr>
        <w:t>epública Mexicana que visitar</w:t>
      </w:r>
      <w:r>
        <w:rPr>
          <w:color w:val="222222"/>
        </w:rPr>
        <w:t xml:space="preserve">á el </w:t>
      </w:r>
      <w:r>
        <w:rPr>
          <w:i/>
          <w:color w:val="222222"/>
        </w:rPr>
        <w:t>tour</w:t>
      </w:r>
      <w:r>
        <w:rPr>
          <w:color w:val="222222"/>
        </w:rPr>
        <w:t xml:space="preserve"> son</w:t>
      </w:r>
      <w:r>
        <w:rPr>
          <w:color w:val="222222"/>
        </w:rPr>
        <w:t xml:space="preserve">: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color w:val="222222"/>
        </w:rPr>
      </w:pPr>
      <w:r>
        <w:rPr>
          <w:color w:val="222222"/>
        </w:rPr>
        <w:t>San Luis Potosí: del 15 al 19 de febrero, en el Centro Histórico de la ciudad.</w:t>
      </w:r>
    </w:p>
    <w:p w:rsidR="00CD2456" w:rsidRDefault="00354BCB">
      <w:pPr>
        <w:pStyle w:val="normal0"/>
        <w:keepNext/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color w:val="222222"/>
        </w:rPr>
      </w:pPr>
      <w:r>
        <w:rPr>
          <w:color w:val="222222"/>
        </w:rPr>
        <w:t>Puebla: del 24 al 28 de febrero, Complejo Cultural Universitario BUAP.</w:t>
      </w:r>
    </w:p>
    <w:p w:rsidR="00CD2456" w:rsidRDefault="00354BCB">
      <w:pPr>
        <w:pStyle w:val="normal0"/>
        <w:keepNext/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color w:val="222222"/>
        </w:rPr>
      </w:pPr>
      <w:r>
        <w:rPr>
          <w:color w:val="222222"/>
        </w:rPr>
        <w:t>Toluca: del 9 al 13 de marzo, en la Plaza de los Mártires.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En todas las sedes, los habitantes de cada ciudad podrán visitar de manera gratuita los contenedores del PopUp Tour y disfrutar de proyecciones de cine musicalizadas en vivo, conciertos de </w:t>
      </w:r>
      <w:r>
        <w:rPr>
          <w:i/>
          <w:color w:val="222222"/>
        </w:rPr>
        <w:t>jazz</w:t>
      </w:r>
      <w:r>
        <w:rPr>
          <w:color w:val="222222"/>
        </w:rPr>
        <w:t xml:space="preserve"> y música electrónica, concursos de ciencia y clases muestra de alemán.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Además, habrá una biblioteca móvil, una mediateca con una estación de </w:t>
      </w:r>
      <w:r>
        <w:rPr>
          <w:i/>
          <w:color w:val="222222"/>
        </w:rPr>
        <w:t xml:space="preserve">gaming, </w:t>
      </w:r>
      <w:r>
        <w:rPr>
          <w:color w:val="222222"/>
        </w:rPr>
        <w:t xml:space="preserve">la exposición </w:t>
      </w:r>
      <w:r>
        <w:rPr>
          <w:i/>
          <w:color w:val="222222"/>
        </w:rPr>
        <w:t>Alemania en la maleta</w:t>
      </w:r>
      <w:r>
        <w:rPr>
          <w:color w:val="222222"/>
        </w:rPr>
        <w:t xml:space="preserve"> y diversas actividades interactivas que involucrarán a todos los asi</w:t>
      </w:r>
      <w:r>
        <w:rPr>
          <w:color w:val="222222"/>
        </w:rPr>
        <w:t xml:space="preserve">stentes.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El PopUp Tour se realiza gracias al apoyo de los Socios Premium del Año Dual –empresas alemanas establecidas en el país: BASF, BOSCH, Daimler AG y Volkswagen–, quienes, con </w:t>
      </w:r>
      <w:r>
        <w:rPr>
          <w:color w:val="222222"/>
        </w:rPr>
        <w:lastRenderedPageBreak/>
        <w:t xml:space="preserve">sus aportaciones, lograron consolidar </w:t>
      </w:r>
      <w:proofErr w:type="gramStart"/>
      <w:r>
        <w:rPr>
          <w:color w:val="222222"/>
        </w:rPr>
        <w:t>este</w:t>
      </w:r>
      <w:proofErr w:type="gramEnd"/>
      <w:r>
        <w:rPr>
          <w:color w:val="222222"/>
        </w:rPr>
        <w:t xml:space="preserve"> importante proyecto y traer</w:t>
      </w:r>
      <w:r>
        <w:rPr>
          <w:color w:val="222222"/>
        </w:rPr>
        <w:t xml:space="preserve">lo por primera vez a México.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>Durante el PopUp Tour, BASF realizará el Kids</w:t>
      </w:r>
      <w:r>
        <w:rPr>
          <w:color w:val="222222"/>
        </w:rPr>
        <w:t>’</w:t>
      </w:r>
      <w:r>
        <w:rPr>
          <w:color w:val="222222"/>
        </w:rPr>
        <w:t xml:space="preserve"> Lab, un divertido laboratorio de química para niños; </w:t>
      </w:r>
      <w:r>
        <w:rPr>
          <w:color w:val="222222"/>
        </w:rPr>
        <w:t>BOSCH</w:t>
      </w:r>
      <w:r>
        <w:rPr>
          <w:color w:val="222222"/>
        </w:rPr>
        <w:t xml:space="preserve"> ofrecerá a todos los asistentes un taller creativo con el Dremel, y además el Circuito BB8, donde mostrarán el funciona</w:t>
      </w:r>
      <w:r>
        <w:rPr>
          <w:color w:val="222222"/>
        </w:rPr>
        <w:t xml:space="preserve">miento del famoso personaje que conocimos en </w:t>
      </w:r>
      <w:r>
        <w:rPr>
          <w:i/>
          <w:color w:val="222222"/>
        </w:rPr>
        <w:t>Star Wars VII: el despertar de la Fuerza</w:t>
      </w:r>
      <w:r>
        <w:rPr>
          <w:color w:val="222222"/>
        </w:rPr>
        <w:t xml:space="preserve">; Daimler, por su parte, se acercará al público con un divertido torneo de futbolito, además de dar información sobre su compañía, y Volkswagen llevará a cabo actividades </w:t>
      </w:r>
      <w:r>
        <w:rPr>
          <w:color w:val="222222"/>
        </w:rPr>
        <w:t xml:space="preserve">con una </w:t>
      </w:r>
      <w:r>
        <w:rPr>
          <w:i/>
          <w:color w:val="222222"/>
        </w:rPr>
        <w:t>green screen</w:t>
      </w:r>
      <w:r>
        <w:rPr>
          <w:color w:val="222222"/>
        </w:rPr>
        <w:t xml:space="preserve"> y lentes de realidad virtual. </w:t>
      </w:r>
      <w:r>
        <w:rPr>
          <w:color w:val="222222"/>
        </w:rPr>
        <w:br/>
      </w: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>En la conferencia, e</w:t>
      </w:r>
      <w:r>
        <w:rPr>
          <w:color w:val="222222"/>
        </w:rPr>
        <w:t>l Embajador de Alemania en México, Viktor Elbling, dio las siguientes palabras: “</w:t>
      </w:r>
      <w:r>
        <w:rPr>
          <w:i/>
          <w:color w:val="222222"/>
        </w:rPr>
        <w:t>Todo es interacción</w:t>
      </w:r>
      <w:r>
        <w:rPr>
          <w:color w:val="222222"/>
        </w:rPr>
        <w:t xml:space="preserve">… </w:t>
      </w:r>
      <w:proofErr w:type="gramStart"/>
      <w:r>
        <w:rPr>
          <w:color w:val="222222"/>
        </w:rPr>
        <w:t>El Año Dual Alemania-México 2016-2017 se puede resumir con esta máxima de Alexand</w:t>
      </w:r>
      <w:r>
        <w:rPr>
          <w:color w:val="222222"/>
        </w:rPr>
        <w:t>er von Humboldt, y así deseo darles a todos la más cordial bienvenida a la gira PopUp Tour.</w:t>
      </w:r>
      <w:proofErr w:type="gramEnd"/>
      <w:r>
        <w:rPr>
          <w:color w:val="222222"/>
        </w:rPr>
        <w:t xml:space="preserve"> Con este 'Año de Alemania sobre Ruedas', que hace parada en Aguascalientes, Guadalajara, San Luis Potosí, Puebla, y Toluca, queremos dar a conocer a Alemania con un</w:t>
      </w:r>
      <w:r>
        <w:rPr>
          <w:color w:val="222222"/>
        </w:rPr>
        <w:t xml:space="preserve"> programa sorprendente e innovador. Los invito cordialmente a interactuar con nosotros para conocer </w:t>
      </w:r>
      <w:proofErr w:type="gramStart"/>
      <w:r>
        <w:rPr>
          <w:color w:val="222222"/>
        </w:rPr>
        <w:t>durante</w:t>
      </w:r>
      <w:proofErr w:type="gramEnd"/>
      <w:r>
        <w:rPr>
          <w:color w:val="222222"/>
        </w:rPr>
        <w:t xml:space="preserve"> los próximos 50 días una expresión de la Alemania moderna y actual. ¡Estoy seguro de que les encantará!</w:t>
      </w:r>
      <w:proofErr w:type="gramStart"/>
      <w:r>
        <w:rPr>
          <w:color w:val="222222"/>
        </w:rPr>
        <w:t>”.</w:t>
      </w:r>
      <w:proofErr w:type="gramEnd"/>
      <w:r>
        <w:rPr>
          <w:color w:val="222222"/>
        </w:rPr>
        <w:br/>
      </w: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Para el director del Goethe-Institut Mexiko, Reinhard Maiworm, </w:t>
      </w:r>
      <w:proofErr w:type="gramStart"/>
      <w:r>
        <w:rPr>
          <w:color w:val="222222"/>
        </w:rPr>
        <w:t>este</w:t>
      </w:r>
      <w:proofErr w:type="gramEnd"/>
      <w:r>
        <w:rPr>
          <w:color w:val="222222"/>
        </w:rPr>
        <w:t xml:space="preserve"> evento “significa vivir la movilidad al hacer que, durante 50 días, ésta no sea sólo uno de los seis grandes temas del Año Dual Alemania-México, sino su eje de gravitación y fuerza motriz.</w:t>
      </w:r>
      <w:r>
        <w:rPr>
          <w:color w:val="222222"/>
        </w:rPr>
        <w:t xml:space="preserve"> De esta manera, el Año Dual llegará a cinco ciudades que ya disfrutaron de varios eventos singulares, pero que ahora tendrán la posibilidad única de acercarse a un programa multifacético muy amplio –a un 'Año Dual Alemania-México en pequeño y en movimient</w:t>
      </w:r>
      <w:r>
        <w:rPr>
          <w:color w:val="222222"/>
        </w:rPr>
        <w:t xml:space="preserve">o', si se quiere–. </w:t>
      </w:r>
      <w:proofErr w:type="gramStart"/>
      <w:r>
        <w:rPr>
          <w:color w:val="222222"/>
        </w:rPr>
        <w:t>Seguramente, esto nos permitirá construir nuevos puentes, establecer nuevos contactos y crear nuevas alianzas para el futuro.</w:t>
      </w:r>
      <w:proofErr w:type="gramEnd"/>
      <w:r>
        <w:rPr>
          <w:color w:val="222222"/>
        </w:rPr>
        <w:t xml:space="preserve"> En el Goethe-Institut estamos especialmente emocionados de visitar Guadalajara, donde muy pronto estaremos pres</w:t>
      </w:r>
      <w:r>
        <w:rPr>
          <w:color w:val="222222"/>
        </w:rPr>
        <w:t>entes con muchas actividades y eventos”.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>El doctor Michael Stumpp, presidente del Grupo BASF para México, Centroamérica y el Caribe, declaró que: “BASF, como una empresa orgullosamente alemana y con más de 150 años en el mundo, participa como Socio Premiu</w:t>
      </w:r>
      <w:r>
        <w:rPr>
          <w:color w:val="222222"/>
        </w:rPr>
        <w:t>m de las actividades del Año Dual promoviendo la integración de lo mejor de ambos países. Derivado de este esfuerzo en común, nos sumamos al PopUp Tour, donde, de manera lúdica y divertida, podrán conocer el mundo de la química y cómo nuestra vida diaria y</w:t>
      </w:r>
      <w:r>
        <w:rPr>
          <w:color w:val="222222"/>
        </w:rPr>
        <w:t xml:space="preserve"> gran parte de la innovación, ciencia y tecnología que tenemos hoy en día, es gracias a esta importante industria”.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También, el presidente en México para </w:t>
      </w:r>
      <w:r>
        <w:rPr>
          <w:color w:val="222222"/>
        </w:rPr>
        <w:t>BOSCH</w:t>
      </w:r>
      <w:r>
        <w:rPr>
          <w:color w:val="222222"/>
        </w:rPr>
        <w:t xml:space="preserve">, René Schlegel, manifestó que “el PopUp </w:t>
      </w:r>
      <w:r>
        <w:rPr>
          <w:color w:val="222222"/>
        </w:rPr>
        <w:lastRenderedPageBreak/>
        <w:t>Tour es un evento muy especial, donde los visitantes p</w:t>
      </w:r>
      <w:r>
        <w:rPr>
          <w:color w:val="222222"/>
        </w:rPr>
        <w:t xml:space="preserve">odrán conocer las innovaciones e interactuar con la tecnología que </w:t>
      </w:r>
      <w:r>
        <w:rPr>
          <w:color w:val="222222"/>
        </w:rPr>
        <w:t>BOSCH</w:t>
      </w:r>
      <w:r>
        <w:rPr>
          <w:color w:val="222222"/>
        </w:rPr>
        <w:t xml:space="preserve"> desarrolla y que está presente en su vida cotidiana, haciéndola más fácil, segura y conectada. </w:t>
      </w:r>
      <w:proofErr w:type="gramStart"/>
      <w:r>
        <w:rPr>
          <w:color w:val="222222"/>
        </w:rPr>
        <w:t xml:space="preserve">Además, descubrirán que </w:t>
      </w:r>
      <w:r>
        <w:rPr>
          <w:color w:val="222222"/>
        </w:rPr>
        <w:t>BOSCH</w:t>
      </w:r>
      <w:r>
        <w:rPr>
          <w:color w:val="222222"/>
        </w:rPr>
        <w:t xml:space="preserve"> es una empresa que se preocupa por el desarrollo humano y </w:t>
      </w:r>
      <w:r>
        <w:rPr>
          <w:color w:val="222222"/>
        </w:rPr>
        <w:t>cuidado del medio ambiente.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De esta manera, reforzamos la presencia de la marca de forma dinámica y atractiva”.</w:t>
      </w:r>
      <w:proofErr w:type="gramEnd"/>
      <w:r>
        <w:rPr>
          <w:color w:val="222222"/>
        </w:rPr>
        <w:t xml:space="preserve">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>Stefan Kürschner, presidente y director general de Daimler Vehículos Comercial, declaró que: “El Año Dual es una iniciativa que fortalece la r</w:t>
      </w:r>
      <w:r>
        <w:rPr>
          <w:color w:val="222222"/>
        </w:rPr>
        <w:t>elación entre Alemania y México, su principal motor es la interacción y las alianzas para el futuro, algo que Daimler ha experimentado con una larga trayectoria en México, en donde hemos logrado de manera constante impulsar la industria del transporte en e</w:t>
      </w:r>
      <w:r>
        <w:rPr>
          <w:color w:val="222222"/>
        </w:rPr>
        <w:t xml:space="preserve">l país”.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color w:val="222222"/>
        </w:rPr>
        <w:t xml:space="preserve">Por su parte, Volkswagen de México en voz de su gerente de Comunicación Corporativa, Consuelo Minutti, expresó que: “¡más vínculos, más contactos y, con ello, nuevas asociaciones mexico-alemanas! </w:t>
      </w:r>
      <w:proofErr w:type="gramStart"/>
      <w:r>
        <w:rPr>
          <w:color w:val="222222"/>
        </w:rPr>
        <w:t xml:space="preserve">Éste es el objetivo del Año Dual Alemania-México </w:t>
      </w:r>
      <w:r>
        <w:rPr>
          <w:color w:val="222222"/>
        </w:rPr>
        <w:t>y el propósito del PopUp Tour.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México es de gran importancia para el Grupo Volkswagen.</w:t>
      </w:r>
      <w:proofErr w:type="gramEnd"/>
      <w:r>
        <w:rPr>
          <w:color w:val="222222"/>
        </w:rPr>
        <w:t xml:space="preserve"> Con más de 50 años en el país, Volkswagen de México ha contribuido al crecimiento de la industria automotriz y seguirá trabajando en favor del fortalecimiento de la coop</w:t>
      </w:r>
      <w:r>
        <w:rPr>
          <w:color w:val="222222"/>
        </w:rPr>
        <w:t xml:space="preserve">eración económica y el intercambio cultural entre ambas naciones”. </w:t>
      </w:r>
    </w:p>
    <w:p w:rsidR="00CD2456" w:rsidRDefault="00CD2456">
      <w:pPr>
        <w:pStyle w:val="normal0"/>
        <w:keepNext/>
        <w:widowControl w:val="0"/>
        <w:spacing w:line="276" w:lineRule="auto"/>
      </w:pPr>
    </w:p>
    <w:p w:rsidR="00CD2456" w:rsidRDefault="00354BCB">
      <w:pPr>
        <w:pStyle w:val="normal0"/>
        <w:keepNext/>
        <w:widowControl w:val="0"/>
        <w:spacing w:line="276" w:lineRule="auto"/>
        <w:jc w:val="center"/>
      </w:pPr>
      <w:r>
        <w:rPr>
          <w:b/>
          <w:color w:val="222222"/>
        </w:rPr>
        <w:t>###</w:t>
      </w: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b/>
          <w:sz w:val="18"/>
          <w:szCs w:val="18"/>
        </w:rPr>
        <w:t>Acerca del Año Dual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bookmarkStart w:id="2" w:name="_30j0zll" w:colFirst="0" w:colLast="0"/>
      <w:bookmarkEnd w:id="2"/>
      <w:r>
        <w:rPr>
          <w:sz w:val="18"/>
          <w:szCs w:val="18"/>
        </w:rPr>
        <w:t xml:space="preserve">El Año Dual Alemania-México 2016-2017 es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encuentro amistoso, tolerante e interdisciplinario entre dos de las principales economías del mundo. La programación a</w:t>
      </w:r>
      <w:r>
        <w:rPr>
          <w:sz w:val="18"/>
          <w:szCs w:val="18"/>
        </w:rPr>
        <w:t xml:space="preserve">lemana fortalecerá esta relación bilateral, a través de más de mil actividades en México, </w:t>
      </w:r>
      <w:proofErr w:type="gramStart"/>
      <w:r>
        <w:rPr>
          <w:sz w:val="18"/>
          <w:szCs w:val="18"/>
        </w:rPr>
        <w:t>basadas</w:t>
      </w:r>
      <w:proofErr w:type="gramEnd"/>
      <w:r>
        <w:rPr>
          <w:sz w:val="18"/>
          <w:szCs w:val="18"/>
        </w:rPr>
        <w:t xml:space="preserve"> en seis ejes temáticos: Ciencia, Cultura, Educación, Innovación, Movilidad y Sustentabilidad.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bookmarkStart w:id="3" w:name="_1fob9te" w:colFirst="0" w:colLast="0"/>
      <w:bookmarkEnd w:id="3"/>
      <w:proofErr w:type="gramStart"/>
      <w:r>
        <w:rPr>
          <w:sz w:val="18"/>
          <w:szCs w:val="18"/>
        </w:rPr>
        <w:t>El Año Dual Alemania-México 2016-2017 es una iniciativa del gobierno federal de Alemania, coordinada por el Ministerio de Asuntos Exteriores y dirigida por el Goethe-Institut Mexiko.</w:t>
      </w:r>
      <w:proofErr w:type="gramEnd"/>
      <w:r>
        <w:rPr>
          <w:sz w:val="18"/>
          <w:szCs w:val="18"/>
        </w:rPr>
        <w:t xml:space="preserve"> También cuenta con el apoyo de cuatro “socios Premium” BASF, BOSCH, Daiml</w:t>
      </w:r>
      <w:r>
        <w:rPr>
          <w:sz w:val="18"/>
          <w:szCs w:val="18"/>
        </w:rPr>
        <w:t>er AG y Volkswagen, así como del Servicio Alemán de Intercambio Académico (DAAD, por sus siglas en alemán), Cooperación Alemana en México, la Cámara Mexicano-Alemana de Comercio e Industria (Camexa) y el Patronato de la Industria Alemana para la Cultura, e</w:t>
      </w:r>
      <w:r>
        <w:rPr>
          <w:sz w:val="18"/>
          <w:szCs w:val="18"/>
        </w:rPr>
        <w:t xml:space="preserve">ntre otros. </w:t>
      </w:r>
    </w:p>
    <w:p w:rsidR="00CD2456" w:rsidRDefault="00CD2456">
      <w:pPr>
        <w:pStyle w:val="normal0"/>
        <w:keepNext/>
        <w:widowControl w:val="0"/>
        <w:spacing w:line="276" w:lineRule="auto"/>
        <w:jc w:val="both"/>
      </w:pP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sz w:val="20"/>
          <w:szCs w:val="20"/>
        </w:rPr>
        <w:t>Síguenos en las redes sociales:</w:t>
      </w:r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sz w:val="20"/>
          <w:szCs w:val="20"/>
        </w:rPr>
        <w:t>Facebook:</w:t>
      </w:r>
      <w:hyperlink r:id="rId9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10">
        <w:r>
          <w:rPr>
            <w:color w:val="0000FF"/>
            <w:sz w:val="20"/>
            <w:szCs w:val="20"/>
            <w:u w:val="single"/>
          </w:rPr>
          <w:t>/DualAlemaniaMexico</w:t>
        </w:r>
      </w:hyperlink>
      <w:hyperlink r:id="rId11"/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sz w:val="20"/>
          <w:szCs w:val="20"/>
        </w:rPr>
        <w:t xml:space="preserve">Twitter </w:t>
      </w:r>
      <w:hyperlink r:id="rId12">
        <w:r>
          <w:rPr>
            <w:color w:val="0000FF"/>
            <w:sz w:val="20"/>
            <w:szCs w:val="20"/>
            <w:u w:val="single"/>
          </w:rPr>
          <w:t>@alemaniamx</w:t>
        </w:r>
      </w:hyperlink>
      <w:hyperlink r:id="rId13"/>
    </w:p>
    <w:p w:rsidR="00CD2456" w:rsidRDefault="00354BCB">
      <w:pPr>
        <w:pStyle w:val="normal0"/>
        <w:keepNext/>
        <w:widowControl w:val="0"/>
        <w:spacing w:line="276" w:lineRule="auto"/>
        <w:jc w:val="both"/>
      </w:pPr>
      <w:r>
        <w:rPr>
          <w:sz w:val="20"/>
          <w:szCs w:val="20"/>
        </w:rPr>
        <w:t xml:space="preserve">Instagram </w:t>
      </w:r>
      <w:hyperlink r:id="rId14">
        <w:r>
          <w:rPr>
            <w:color w:val="0000FF"/>
            <w:sz w:val="20"/>
            <w:szCs w:val="20"/>
            <w:u w:val="single"/>
          </w:rPr>
          <w:t>@alemaniamx</w:t>
        </w:r>
      </w:hyperlink>
      <w:hyperlink r:id="rId15"/>
    </w:p>
    <w:p w:rsidR="00CD2456" w:rsidRDefault="00354BCB">
      <w:pPr>
        <w:pStyle w:val="normal0"/>
        <w:keepNext/>
        <w:widowControl w:val="0"/>
        <w:spacing w:line="276" w:lineRule="auto"/>
      </w:pPr>
      <w:hyperlink r:id="rId16"/>
    </w:p>
    <w:p w:rsidR="00CD2456" w:rsidRDefault="00354BCB">
      <w:pPr>
        <w:pStyle w:val="normal0"/>
        <w:keepNext/>
        <w:widowControl w:val="0"/>
        <w:spacing w:line="276" w:lineRule="auto"/>
      </w:pPr>
      <w:r>
        <w:rPr>
          <w:b/>
          <w:sz w:val="20"/>
          <w:szCs w:val="20"/>
        </w:rPr>
        <w:t>CONTACTOS PARA PRENSA:</w:t>
      </w:r>
    </w:p>
    <w:p w:rsidR="00CD2456" w:rsidRDefault="00354BCB">
      <w:pPr>
        <w:pStyle w:val="normal0"/>
        <w:keepNext/>
        <w:widowControl w:val="0"/>
        <w:spacing w:line="276" w:lineRule="auto"/>
      </w:pPr>
      <w:r>
        <w:rPr>
          <w:b/>
          <w:sz w:val="20"/>
          <w:szCs w:val="20"/>
        </w:rPr>
        <w:lastRenderedPageBreak/>
        <w:br/>
        <w:t>Börries Nehe</w:t>
      </w:r>
      <w:r>
        <w:rPr>
          <w:sz w:val="20"/>
          <w:szCs w:val="20"/>
        </w:rPr>
        <w:br/>
        <w:t>Comunicación Año Dual Alemania-México</w:t>
      </w:r>
      <w:r>
        <w:rPr>
          <w:sz w:val="20"/>
          <w:szCs w:val="20"/>
        </w:rPr>
        <w:br/>
        <w:t>Tel: +52 55 4777 7031</w:t>
      </w:r>
      <w:r>
        <w:rPr>
          <w:sz w:val="20"/>
          <w:szCs w:val="20"/>
        </w:rPr>
        <w:br/>
        <w:t xml:space="preserve">Cel: +52 55 3399 8771 </w:t>
      </w:r>
      <w:r>
        <w:rPr>
          <w:sz w:val="20"/>
          <w:szCs w:val="20"/>
        </w:rPr>
        <w:br/>
      </w:r>
      <w:hyperlink r:id="rId17">
        <w:r>
          <w:rPr>
            <w:color w:val="0000FF"/>
            <w:sz w:val="20"/>
            <w:szCs w:val="20"/>
            <w:u w:val="single"/>
          </w:rPr>
          <w:t>boerries.nehe@mexiko.goethe.org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br/>
      </w:r>
    </w:p>
    <w:p w:rsidR="00CD2456" w:rsidRDefault="00354BCB">
      <w:pPr>
        <w:pStyle w:val="normal0"/>
        <w:keepNext/>
        <w:widowControl w:val="0"/>
        <w:spacing w:line="276" w:lineRule="auto"/>
      </w:pPr>
      <w:r>
        <w:rPr>
          <w:b/>
          <w:sz w:val="20"/>
          <w:szCs w:val="20"/>
        </w:rPr>
        <w:t>Julieta Hernández Sánchez  (español)</w:t>
      </w:r>
    </w:p>
    <w:p w:rsidR="00CD2456" w:rsidRDefault="00354BCB">
      <w:pPr>
        <w:pStyle w:val="normal0"/>
        <w:keepNext/>
        <w:widowControl w:val="0"/>
        <w:spacing w:line="276" w:lineRule="auto"/>
      </w:pPr>
      <w:r>
        <w:rPr>
          <w:sz w:val="20"/>
          <w:szCs w:val="20"/>
        </w:rPr>
        <w:t>Prensa en español</w:t>
      </w:r>
    </w:p>
    <w:p w:rsidR="00CD2456" w:rsidRDefault="00354BCB">
      <w:pPr>
        <w:pStyle w:val="normal0"/>
        <w:keepNext/>
        <w:widowControl w:val="0"/>
        <w:spacing w:line="276" w:lineRule="auto"/>
      </w:pPr>
      <w:r>
        <w:rPr>
          <w:sz w:val="20"/>
          <w:szCs w:val="20"/>
        </w:rPr>
        <w:t>Cel. (044) 5537337953</w:t>
      </w:r>
    </w:p>
    <w:p w:rsidR="00CD2456" w:rsidRDefault="00354BCB">
      <w:pPr>
        <w:pStyle w:val="normal0"/>
        <w:keepNext/>
        <w:widowControl w:val="0"/>
        <w:spacing w:line="276" w:lineRule="auto"/>
      </w:pPr>
      <w:hyperlink r:id="rId18">
        <w:r>
          <w:rPr>
            <w:color w:val="0000FF"/>
            <w:sz w:val="20"/>
            <w:szCs w:val="20"/>
            <w:u w:val="single"/>
          </w:rPr>
          <w:t>julieta.hernandez@another.co</w:t>
        </w:r>
      </w:hyperlink>
      <w:r>
        <w:rPr>
          <w:color w:val="0000FF"/>
          <w:sz w:val="20"/>
          <w:szCs w:val="20"/>
        </w:rPr>
        <w:t xml:space="preserve"> </w:t>
      </w:r>
    </w:p>
    <w:p w:rsidR="00CD2456" w:rsidRDefault="00CD2456">
      <w:pPr>
        <w:pStyle w:val="normal0"/>
        <w:keepNext/>
        <w:widowControl w:val="0"/>
        <w:spacing w:line="276" w:lineRule="auto"/>
      </w:pPr>
    </w:p>
    <w:p w:rsidR="00CD2456" w:rsidRDefault="00CD2456">
      <w:pPr>
        <w:pStyle w:val="normal0"/>
        <w:keepNext/>
        <w:spacing w:line="276" w:lineRule="auto"/>
        <w:jc w:val="both"/>
      </w:pPr>
    </w:p>
    <w:sectPr w:rsidR="00CD2456">
      <w:headerReference w:type="default" r:id="rId19"/>
      <w:footerReference w:type="default" r:id="rId2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BCB">
      <w:r>
        <w:separator/>
      </w:r>
    </w:p>
  </w:endnote>
  <w:endnote w:type="continuationSeparator" w:id="0">
    <w:p w:rsidR="00000000" w:rsidRDefault="003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56" w:rsidRDefault="00354BCB">
    <w:pPr>
      <w:pStyle w:val="normal0"/>
      <w:keepNext/>
      <w:spacing w:after="720" w:line="276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-933449</wp:posOffset>
          </wp:positionH>
          <wp:positionV relativeFrom="paragraph">
            <wp:posOffset>171450</wp:posOffset>
          </wp:positionV>
          <wp:extent cx="7560310" cy="1024890"/>
          <wp:effectExtent l="0" t="0" r="0" b="0"/>
          <wp:wrapSquare wrapText="bothSides" distT="0" distB="0" distL="0" distR="0"/>
          <wp:docPr id="2" name="image03.jpg" descr="Material-18-ene-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Material-18-ene-D.jpg"/>
                  <pic:cNvPicPr preferRelativeResize="0"/>
                </pic:nvPicPr>
                <pic:blipFill>
                  <a:blip r:embed="rId1"/>
                  <a:srcRect l="41" r="41"/>
                  <a:stretch>
                    <a:fillRect/>
                  </a:stretch>
                </pic:blipFill>
                <pic:spPr>
                  <a:xfrm>
                    <a:off x="0" y="0"/>
                    <a:ext cx="7560310" cy="1024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BCB">
      <w:r>
        <w:separator/>
      </w:r>
    </w:p>
  </w:footnote>
  <w:footnote w:type="continuationSeparator" w:id="0">
    <w:p w:rsidR="00000000" w:rsidRDefault="00354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56" w:rsidRDefault="00354BCB">
    <w:pPr>
      <w:pStyle w:val="normal0"/>
      <w:keepNext/>
      <w:spacing w:before="720" w:line="276" w:lineRule="auto"/>
      <w:ind w:right="-1410" w:hanging="1440"/>
      <w:jc w:val="center"/>
    </w:pPr>
    <w:r>
      <w:rPr>
        <w:noProof/>
      </w:rPr>
      <w:drawing>
        <wp:inline distT="0" distB="0" distL="0" distR="0">
          <wp:extent cx="7462520" cy="2089150"/>
          <wp:effectExtent l="0" t="0" r="0" b="0"/>
          <wp:docPr id="1" name="image02.jpg" descr="Head-18-ene-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Head-18-ene-A.jpg"/>
                  <pic:cNvPicPr preferRelativeResize="0"/>
                </pic:nvPicPr>
                <pic:blipFill>
                  <a:blip r:embed="rId1"/>
                  <a:srcRect l="438" r="438"/>
                  <a:stretch>
                    <a:fillRect/>
                  </a:stretch>
                </pic:blipFill>
                <pic:spPr>
                  <a:xfrm>
                    <a:off x="0" y="0"/>
                    <a:ext cx="7462520" cy="208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A16"/>
    <w:multiLevelType w:val="multilevel"/>
    <w:tmpl w:val="E0A00B6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2456"/>
    <w:rsid w:val="00354BCB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DualAlemaniaMexico/?fref=ts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DualAlemaniaMexico/?fref=ts" TargetMode="External"/><Relationship Id="rId11" Type="http://schemas.openxmlformats.org/officeDocument/2006/relationships/hyperlink" Target="https://www.facebook.com/DualAlemaniaMexico/?fref=ts" TargetMode="External"/><Relationship Id="rId12" Type="http://schemas.openxmlformats.org/officeDocument/2006/relationships/hyperlink" Target="https://twitter.com/alemaniamx/" TargetMode="External"/><Relationship Id="rId13" Type="http://schemas.openxmlformats.org/officeDocument/2006/relationships/hyperlink" Target="https://twitter.com/alemaniamx/" TargetMode="External"/><Relationship Id="rId14" Type="http://schemas.openxmlformats.org/officeDocument/2006/relationships/hyperlink" Target="https://www.instagram.com/alemaniamx/" TargetMode="External"/><Relationship Id="rId15" Type="http://schemas.openxmlformats.org/officeDocument/2006/relationships/hyperlink" Target="https://www.instagram.com/alemaniamx/" TargetMode="External"/><Relationship Id="rId16" Type="http://schemas.openxmlformats.org/officeDocument/2006/relationships/hyperlink" Target="https://www.instagram.com/alemaniamx/" TargetMode="External"/><Relationship Id="rId17" Type="http://schemas.openxmlformats.org/officeDocument/2006/relationships/hyperlink" Target="mailto:boerries.nehe@mexiko.goethe.org" TargetMode="External"/><Relationship Id="rId18" Type="http://schemas.openxmlformats.org/officeDocument/2006/relationships/hyperlink" Target="mailto:julieta.hernandez@another.co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emania-mexic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6909</Characters>
  <Application>Microsoft Macintosh Word</Application>
  <DocSecurity>0</DocSecurity>
  <Lines>57</Lines>
  <Paragraphs>16</Paragraphs>
  <ScaleCrop>false</ScaleCrop>
  <Company>another company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Julieta Hernández Sánchez</cp:lastModifiedBy>
  <cp:revision>2</cp:revision>
  <dcterms:created xsi:type="dcterms:W3CDTF">2017-02-13T22:18:00Z</dcterms:created>
  <dcterms:modified xsi:type="dcterms:W3CDTF">2017-02-13T22:18:00Z</dcterms:modified>
</cp:coreProperties>
</file>