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boto" w:cs="Roboto" w:eastAsia="Roboto" w:hAnsi="Roboto"/>
          <w:color w:val="666666"/>
        </w:rPr>
      </w:pPr>
      <w:r w:rsidDel="00000000" w:rsidR="00000000" w:rsidRPr="00000000">
        <w:rPr>
          <w:rFonts w:ascii="Roboto" w:cs="Roboto" w:eastAsia="Roboto" w:hAnsi="Roboto"/>
          <w:b w:val="1"/>
          <w:color w:val="666666"/>
          <w:rtl w:val="0"/>
        </w:rPr>
        <w:t xml:space="preserve">Los Angeles</w:t>
      </w:r>
      <w:r w:rsidDel="00000000" w:rsidR="00000000" w:rsidRPr="00000000">
        <w:rPr>
          <w:rFonts w:ascii="Roboto" w:cs="Roboto" w:eastAsia="Roboto" w:hAnsi="Roboto"/>
          <w:color w:val="666666"/>
          <w:rtl w:val="0"/>
        </w:rPr>
        <w:t xml:space="preserve">, </w:t>
      </w:r>
      <w:r w:rsidDel="00000000" w:rsidR="00000000" w:rsidRPr="00000000">
        <w:rPr>
          <w:rFonts w:ascii="Roboto" w:cs="Roboto" w:eastAsia="Roboto" w:hAnsi="Roboto"/>
          <w:b w:val="1"/>
          <w:color w:val="666666"/>
          <w:rtl w:val="0"/>
        </w:rPr>
        <w:t xml:space="preserve">USA, July 20, 2022 – </w:t>
      </w:r>
      <w:r w:rsidDel="00000000" w:rsidR="00000000" w:rsidRPr="00000000">
        <w:rPr>
          <w:rFonts w:ascii="Roboto" w:cs="Roboto" w:eastAsia="Roboto" w:hAnsi="Roboto"/>
          <w:color w:val="666666"/>
          <w:rtl w:val="0"/>
        </w:rPr>
        <w:t xml:space="preserve">Utelogy Corporation, a visionary provider of management, monitoring, and analytics software for the connected workspace, has further expanded its innovative Utelligence Program for A/V and UC Device Standardization by introducing new support for the Sennheiser TeamConnect Ceiling 2 (TCC2) and upcoming support for the Sennheiser SpeechLine series. This alliance with the high-quality manufacturer of sound and professional audio will provide end user customers, integrators, and Managed Service Providers with the following benefits:</w:t>
        <w:br w:type="textWrapping"/>
      </w:r>
    </w:p>
    <w:p w:rsidR="00000000" w:rsidDel="00000000" w:rsidP="00000000" w:rsidRDefault="00000000" w:rsidRPr="00000000" w14:paraId="00000002">
      <w:pPr>
        <w:numPr>
          <w:ilvl w:val="0"/>
          <w:numId w:val="1"/>
        </w:numPr>
        <w:spacing w:after="300" w:lineRule="auto"/>
        <w:ind w:left="720" w:hanging="360"/>
        <w:rPr>
          <w:rFonts w:ascii="Roboto" w:cs="Roboto" w:eastAsia="Roboto" w:hAnsi="Roboto"/>
          <w:color w:val="666666"/>
        </w:rPr>
      </w:pPr>
      <w:r w:rsidDel="00000000" w:rsidR="00000000" w:rsidRPr="00000000">
        <w:rPr>
          <w:rFonts w:ascii="Roboto" w:cs="Roboto" w:eastAsia="Roboto" w:hAnsi="Roboto"/>
          <w:color w:val="666666"/>
          <w:rtl w:val="0"/>
        </w:rPr>
        <w:t xml:space="preserve">Easy and fast integration of Sennheiser TCC2 ceiling microphone in Utelogy</w:t>
      </w:r>
    </w:p>
    <w:p w:rsidR="00000000" w:rsidDel="00000000" w:rsidP="00000000" w:rsidRDefault="00000000" w:rsidRPr="00000000" w14:paraId="00000003">
      <w:pPr>
        <w:numPr>
          <w:ilvl w:val="0"/>
          <w:numId w:val="1"/>
        </w:numPr>
        <w:spacing w:after="300" w:lineRule="auto"/>
        <w:ind w:left="720" w:hanging="360"/>
        <w:rPr>
          <w:rFonts w:ascii="Roboto" w:cs="Roboto" w:eastAsia="Roboto" w:hAnsi="Roboto"/>
          <w:color w:val="666666"/>
        </w:rPr>
      </w:pPr>
      <w:r w:rsidDel="00000000" w:rsidR="00000000" w:rsidRPr="00000000">
        <w:rPr>
          <w:rFonts w:ascii="Roboto" w:cs="Roboto" w:eastAsia="Roboto" w:hAnsi="Roboto"/>
          <w:color w:val="666666"/>
          <w:rtl w:val="0"/>
        </w:rPr>
        <w:t xml:space="preserve">Proactive alerts and monitoring for an “always available” and enhanced user experience</w:t>
      </w:r>
    </w:p>
    <w:p w:rsidR="00000000" w:rsidDel="00000000" w:rsidP="00000000" w:rsidRDefault="00000000" w:rsidRPr="00000000" w14:paraId="00000004">
      <w:pPr>
        <w:numPr>
          <w:ilvl w:val="0"/>
          <w:numId w:val="1"/>
        </w:numPr>
        <w:spacing w:after="300" w:lineRule="auto"/>
        <w:ind w:left="720" w:hanging="360"/>
        <w:rPr>
          <w:rFonts w:ascii="Roboto" w:cs="Roboto" w:eastAsia="Roboto" w:hAnsi="Roboto"/>
          <w:color w:val="666666"/>
        </w:rPr>
      </w:pPr>
      <w:r w:rsidDel="00000000" w:rsidR="00000000" w:rsidRPr="00000000">
        <w:rPr>
          <w:rFonts w:ascii="Roboto" w:cs="Roboto" w:eastAsia="Roboto" w:hAnsi="Roboto"/>
          <w:color w:val="666666"/>
          <w:rtl w:val="0"/>
        </w:rPr>
        <w:t xml:space="preserve">Insight and management of the Sennheiser system including performance and utilization</w:t>
      </w:r>
    </w:p>
    <w:p w:rsidR="00000000" w:rsidDel="00000000" w:rsidP="00000000" w:rsidRDefault="00000000" w:rsidRPr="00000000" w14:paraId="00000005">
      <w:pPr>
        <w:numPr>
          <w:ilvl w:val="0"/>
          <w:numId w:val="1"/>
        </w:numPr>
        <w:spacing w:after="300" w:lineRule="auto"/>
        <w:ind w:left="720" w:hanging="360"/>
        <w:rPr>
          <w:rFonts w:ascii="Roboto" w:cs="Roboto" w:eastAsia="Roboto" w:hAnsi="Roboto"/>
          <w:color w:val="666666"/>
        </w:rPr>
      </w:pPr>
      <w:r w:rsidDel="00000000" w:rsidR="00000000" w:rsidRPr="00000000">
        <w:rPr>
          <w:rFonts w:ascii="Roboto" w:cs="Roboto" w:eastAsia="Roboto" w:hAnsi="Roboto"/>
          <w:color w:val="666666"/>
          <w:rtl w:val="0"/>
        </w:rPr>
        <w:t xml:space="preserve">Superior audio quality for voice and video conferences with Sennheiser’s patented automatic speaker detection and dynamic beamforming for best speech intelligibility </w:t>
      </w:r>
    </w:p>
    <w:p w:rsidR="00000000" w:rsidDel="00000000" w:rsidP="00000000" w:rsidRDefault="00000000" w:rsidRPr="00000000" w14:paraId="00000006">
      <w:pPr>
        <w:shd w:fill="ffffff" w:val="clear"/>
        <w:spacing w:after="525" w:lineRule="auto"/>
        <w:ind w:left="360" w:firstLine="0"/>
        <w:rPr>
          <w:rFonts w:ascii="Roboto" w:cs="Roboto" w:eastAsia="Roboto" w:hAnsi="Roboto"/>
          <w:color w:val="666666"/>
        </w:rPr>
      </w:pPr>
      <w:r w:rsidDel="00000000" w:rsidR="00000000" w:rsidRPr="00000000">
        <w:rPr>
          <w:rFonts w:ascii="Roboto" w:cs="Roboto" w:eastAsia="Roboto" w:hAnsi="Roboto"/>
          <w:color w:val="666666"/>
          <w:rtl w:val="0"/>
        </w:rPr>
        <w:t xml:space="preserve">Sennheiser distinguishes itself by drawing on over 75 years of experience developing innovative products that deliver superior audio quality and user experience. With the establishment of their Business Communications division in 2020, Sennheiser has expanded their product line to offer solutions suitable for meeting spaces of every size. Because of Sennheiser’s open API interface, their microphones can be integrated anywhere quickly and easily with the use of REST API. This makes Sennheiser a perfect partner to be integrated into Utelogy’s Utelligence program, satisfying all the controlling, monitoring and security requirements to be labeled as Utelligent +.</w:t>
      </w:r>
    </w:p>
    <w:p w:rsidR="00000000" w:rsidDel="00000000" w:rsidP="00000000" w:rsidRDefault="00000000" w:rsidRPr="00000000" w14:paraId="00000007">
      <w:pPr>
        <w:shd w:fill="ffffff" w:val="clear"/>
        <w:spacing w:after="525" w:lineRule="auto"/>
        <w:rPr>
          <w:rFonts w:ascii="Roboto" w:cs="Roboto" w:eastAsia="Roboto" w:hAnsi="Roboto"/>
          <w:color w:val="666666"/>
        </w:rPr>
      </w:pPr>
      <w:r w:rsidDel="00000000" w:rsidR="00000000" w:rsidRPr="00000000">
        <w:rPr>
          <w:rFonts w:ascii="Roboto" w:cs="Roboto" w:eastAsia="Roboto" w:hAnsi="Roboto"/>
          <w:color w:val="666666"/>
          <w:rtl w:val="0"/>
        </w:rPr>
        <w:t xml:space="preserve">“Working with our partners to make collaboration and learning easier through advanced audio technology is of the upmost importance to us at Sennheiser,” stated Charlie Jones, Global Alliance &amp; Partnership Manager, Business Communications, Sennheiser.  “We also believe in giving our customers the ability to choose the best solution for their application. We are excited to be partnering with Utelogy to give our customers the ability to remotely monitor our microphones with their award-winning Utelligence platform and look forward to future innovations that bring us closer together.”   </w:t>
      </w:r>
    </w:p>
    <w:p w:rsidR="00000000" w:rsidDel="00000000" w:rsidP="00000000" w:rsidRDefault="00000000" w:rsidRPr="00000000" w14:paraId="00000008">
      <w:pPr>
        <w:shd w:fill="ffffff" w:val="clear"/>
        <w:spacing w:after="525" w:lineRule="auto"/>
        <w:rPr>
          <w:rFonts w:ascii="Roboto" w:cs="Roboto" w:eastAsia="Roboto" w:hAnsi="Roboto"/>
          <w:color w:val="666666"/>
        </w:rPr>
      </w:pPr>
      <w:r w:rsidDel="00000000" w:rsidR="00000000" w:rsidRPr="00000000">
        <w:rPr>
          <w:rFonts w:ascii="Roboto" w:cs="Roboto" w:eastAsia="Roboto" w:hAnsi="Roboto"/>
          <w:color w:val="666666"/>
          <w:rtl w:val="0"/>
        </w:rPr>
        <w:t xml:space="preserve">The Sennheiser API supports controlling the microphone output, monitoring microphone levels, adjusting audio settings, and getting detailed analytics on asset data, such as the current firmware version. The TCC2 integrates with Utelogy’s management, automation, and cost-saving solution, U-Automate and can be controlled with Utelogy’s hardware agnostic control platform. With the usage of the Sennheiser’s ceiling microphone, combined with the installation of the Utelogy software, it transforms any AV estate into a manageable environment providing a reduced total cost of ownership with an exceptional user experience.</w:t>
      </w:r>
    </w:p>
    <w:p w:rsidR="00000000" w:rsidDel="00000000" w:rsidP="00000000" w:rsidRDefault="00000000" w:rsidRPr="00000000" w14:paraId="00000009">
      <w:pPr>
        <w:shd w:fill="ffffff" w:val="clear"/>
        <w:spacing w:after="525" w:lineRule="auto"/>
        <w:rPr>
          <w:rFonts w:ascii="Roboto" w:cs="Roboto" w:eastAsia="Roboto" w:hAnsi="Roboto"/>
          <w:color w:val="666666"/>
        </w:rPr>
      </w:pPr>
      <w:r w:rsidDel="00000000" w:rsidR="00000000" w:rsidRPr="00000000">
        <w:rPr>
          <w:rFonts w:ascii="Roboto" w:cs="Roboto" w:eastAsia="Roboto" w:hAnsi="Roboto"/>
          <w:color w:val="666666"/>
          <w:rtl w:val="0"/>
        </w:rPr>
        <w:t xml:space="preserve">“We are delighted to form a strategic relationship with one of the leading manufacturers in our industry. Since officially launching the program last year, the Utelligence standard has erupted within in industry. It’s proving to be an increasingly powerful way of building out future-proofed enterprise-grade systems which highlight the value of building partnerships in the industry, focusing on security, and making sure the end-user’s voice is heard” comments Frank Pellkofer, President and Co-Founder at Utelogy. “The Utelogy Platform is becoming progressively more innovative and feature-rich as a result of these collaborations and deep-level customer feedback, allowing ever-more-powerful ‘single-pane of glass’ management and monitoring.”</w:t>
      </w:r>
    </w:p>
    <w:p w:rsidR="00000000" w:rsidDel="00000000" w:rsidP="00000000" w:rsidRDefault="00000000" w:rsidRPr="00000000" w14:paraId="0000000A">
      <w:pPr>
        <w:shd w:fill="ffffff" w:val="clear"/>
        <w:spacing w:after="525" w:lineRule="auto"/>
        <w:rPr>
          <w:rFonts w:ascii="Roboto" w:cs="Roboto" w:eastAsia="Roboto" w:hAnsi="Roboto"/>
          <w:color w:val="666666"/>
        </w:rPr>
      </w:pPr>
      <w:r w:rsidDel="00000000" w:rsidR="00000000" w:rsidRPr="00000000">
        <w:rPr>
          <w:rFonts w:ascii="Roboto" w:cs="Roboto" w:eastAsia="Roboto" w:hAnsi="Roboto"/>
          <w:color w:val="666666"/>
          <w:rtl w:val="0"/>
        </w:rPr>
        <w:t xml:space="preserve">-END-</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Roboto" w:cs="Roboto" w:eastAsia="Roboto" w:hAnsi="Roboto"/>
          <w:b w:val="1"/>
          <w:color w:val="666666"/>
          <w:rtl w:val="0"/>
        </w:rPr>
        <w:t xml:space="preserve">About Utelogy Corporation</w:t>
        <w:br w:type="textWrapping"/>
      </w:r>
      <w:r w:rsidDel="00000000" w:rsidR="00000000" w:rsidRPr="00000000">
        <w:rPr>
          <w:rFonts w:ascii="Roboto" w:cs="Roboto" w:eastAsia="Roboto" w:hAnsi="Roboto"/>
          <w:color w:val="666666"/>
          <w:rtl w:val="0"/>
        </w:rPr>
        <w:t xml:space="preserve">Utelogy Corporation publishes an enterprise-grade software platform for managing, monitoring, controlling, and automating connected workspaces. This hardware-agnostic platform revolutionizes productivity for end-users and enables advanced services for integrators and Managed Service Providers (MSP’s) Headquartered in Petaluma, California Utelogy’s customers are from the corporate, education and government sectors. For more information, visit </w:t>
      </w:r>
      <w:hyperlink r:id="rId7">
        <w:r w:rsidDel="00000000" w:rsidR="00000000" w:rsidRPr="00000000">
          <w:rPr>
            <w:rFonts w:ascii="Roboto" w:cs="Roboto" w:eastAsia="Roboto" w:hAnsi="Roboto"/>
            <w:color w:val="666666"/>
            <w:rtl w:val="0"/>
          </w:rPr>
          <w:t xml:space="preserve">https://www.utelogy.com/</w:t>
        </w:r>
      </w:hyperlink>
      <w:r w:rsidDel="00000000" w:rsidR="00000000" w:rsidRPr="00000000">
        <w:rPr>
          <w:rtl w:val="0"/>
        </w:rPr>
      </w:r>
    </w:p>
    <w:p w:rsidR="00000000" w:rsidDel="00000000" w:rsidP="00000000" w:rsidRDefault="00000000" w:rsidRPr="00000000" w14:paraId="0000000C">
      <w:pPr>
        <w:shd w:fill="ffffff" w:val="clear"/>
        <w:rPr/>
      </w:pPr>
      <w:r w:rsidDel="00000000" w:rsidR="00000000" w:rsidRPr="00000000">
        <w:rPr>
          <w:rtl w:val="0"/>
        </w:rPr>
      </w:r>
    </w:p>
    <w:p w:rsidR="00000000" w:rsidDel="00000000" w:rsidP="00000000" w:rsidRDefault="00000000" w:rsidRPr="00000000" w14:paraId="0000000D">
      <w:pPr>
        <w:shd w:fill="ffffff" w:val="clear"/>
        <w:rPr>
          <w:rFonts w:ascii="Roboto" w:cs="Roboto" w:eastAsia="Roboto" w:hAnsi="Roboto"/>
          <w:b w:val="1"/>
          <w:color w:val="666666"/>
        </w:rPr>
      </w:pPr>
      <w:r w:rsidDel="00000000" w:rsidR="00000000" w:rsidRPr="00000000">
        <w:rPr>
          <w:rFonts w:ascii="Roboto" w:cs="Roboto" w:eastAsia="Roboto" w:hAnsi="Roboto"/>
          <w:b w:val="1"/>
          <w:color w:val="666666"/>
          <w:rtl w:val="0"/>
        </w:rPr>
        <w:t xml:space="preserve">About the Sennheiser brand  </w:t>
      </w:r>
    </w:p>
    <w:p w:rsidR="00000000" w:rsidDel="00000000" w:rsidP="00000000" w:rsidRDefault="00000000" w:rsidRPr="00000000" w14:paraId="0000000E">
      <w:pPr>
        <w:shd w:fill="ffffff" w:val="clear"/>
        <w:rPr>
          <w:rFonts w:ascii="Roboto" w:cs="Roboto" w:eastAsia="Roboto" w:hAnsi="Roboto"/>
          <w:color w:val="666666"/>
        </w:rPr>
      </w:pPr>
      <w:r w:rsidDel="00000000" w:rsidR="00000000" w:rsidRPr="00000000">
        <w:rPr>
          <w:rFonts w:ascii="Roboto" w:cs="Roboto" w:eastAsia="Roboto" w:hAnsi="Roboto"/>
          <w:color w:val="666666"/>
          <w:rtl w:val="0"/>
        </w:rPr>
        <w:t xml:space="preserve">We live and breathe audio. We are driven by the passion to create audio solutions that make a difference. Building the future of audio and bringing remarkable sound experiences to our customers – this is what the Sennheiser brand has represented for more than 75 years. While professional audio solutions such as microphones, meeting solutions, streaming technologies and monitoring systems are part of the business of Sennheiser electronic GmbH &amp; Co. KG, the business with consumer devices such as headphones, soundbars and speech-enhanced hearables is operated by Sonova Holding AG under the license of Sennheiser.  </w:t>
      </w:r>
    </w:p>
    <w:p w:rsidR="00000000" w:rsidDel="00000000" w:rsidP="00000000" w:rsidRDefault="00000000" w:rsidRPr="00000000" w14:paraId="0000000F">
      <w:pPr>
        <w:shd w:fill="ffffff" w:val="clear"/>
        <w:rPr>
          <w:rFonts w:ascii="Roboto" w:cs="Roboto" w:eastAsia="Roboto" w:hAnsi="Roboto"/>
          <w:color w:val="666666"/>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o"/>
      <w:lvlJc w:val="left"/>
      <w:pPr>
        <w:ind w:left="1440" w:hanging="360"/>
      </w:pPr>
      <w:rPr>
        <w:rFonts w:ascii="Courier New" w:cs="Courier New" w:eastAsia="Courier New" w:hAnsi="Courier New"/>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EA3515"/>
    <w:pPr>
      <w:spacing w:after="100" w:afterAutospacing="1" w:before="100" w:beforeAutospacing="1"/>
    </w:pPr>
    <w:rPr>
      <w:rFonts w:ascii="Times New Roman" w:cs="Times New Roman" w:eastAsia="Times New Roman" w:hAnsi="Times New Roman"/>
    </w:rPr>
  </w:style>
  <w:style w:type="character" w:styleId="Strong">
    <w:name w:val="Strong"/>
    <w:basedOn w:val="DefaultParagraphFont"/>
    <w:uiPriority w:val="22"/>
    <w:qFormat w:val="1"/>
    <w:rsid w:val="00EA3515"/>
    <w:rPr>
      <w:b w:val="1"/>
      <w:bCs w:val="1"/>
    </w:rPr>
  </w:style>
  <w:style w:type="character" w:styleId="Hyperlink">
    <w:name w:val="Hyperlink"/>
    <w:basedOn w:val="DefaultParagraphFont"/>
    <w:uiPriority w:val="99"/>
    <w:semiHidden w:val="1"/>
    <w:unhideWhenUsed w:val="1"/>
    <w:rsid w:val="00EA3515"/>
    <w:rPr>
      <w:color w:val="0000ff"/>
      <w:u w:val="single"/>
    </w:rPr>
  </w:style>
  <w:style w:type="paragraph" w:styleId="Revision">
    <w:name w:val="Revision"/>
    <w:hidden w:val="1"/>
    <w:uiPriority w:val="99"/>
    <w:semiHidden w:val="1"/>
    <w:rsid w:val="00FD4214"/>
  </w:style>
  <w:style w:type="paragraph" w:styleId="ListParagraph">
    <w:name w:val="List Paragraph"/>
    <w:basedOn w:val="Normal"/>
    <w:uiPriority w:val="34"/>
    <w:qFormat w:val="1"/>
    <w:rsid w:val="00A37762"/>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utelogy.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Ikz4l1MfUORX9SYk4/tp3S7NOA==">AMUW2mVL+NfNIon2vqVQvZShnyhoXdN+7x4NNsgZ6FBUA0Np16cM4PFmCHwwxLKobIkGJw4IFS7bIxPGZAgkV7RaegywzddVzXUNDME5sEOmnXGd628RTqQ=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2022-07-13T14:15:00Z</dcterms:created>
  <dc:creator>Nicole Corbin</dc:creator>
</cp:coreProperties>
</file>