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/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828800" cy="512064"/>
            <wp:effectExtent b="0" l="0" r="0" t="0"/>
            <wp:docPr id="173553405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120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9360"/>
        </w:tabs>
        <w:spacing w:after="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680"/>
          <w:tab w:val="right" w:leader="none" w:pos="9360"/>
        </w:tabs>
        <w:spacing w:after="240" w:before="240" w:line="24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inDrive se alía con NVIDIA y Pony.ai para acelerar la puesta en marcha de los robotaxis autónomos</w:t>
      </w:r>
    </w:p>
    <w:p w:rsidR="00000000" w:rsidDel="00000000" w:rsidP="00000000" w:rsidRDefault="00000000" w:rsidRPr="00000000" w14:paraId="00000004">
      <w:pPr>
        <w:tabs>
          <w:tab w:val="center" w:leader="none" w:pos="4680"/>
          <w:tab w:val="right" w:leader="none" w:pos="9360"/>
        </w:tabs>
        <w:spacing w:after="240" w:before="240" w:line="240" w:lineRule="auto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El proyecto piloto integrará inteligencia artificial de nivel 4 y explorará las bases operativas, de seguridad y regulación para el futuro de la movilidad en mercados emergentes.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Ciudad de México, 28 de octubre de 2026.</w:t>
      </w:r>
      <w:r w:rsidDel="00000000" w:rsidR="00000000" w:rsidRPr="00000000">
        <w:rPr>
          <w:sz w:val="22"/>
          <w:szCs w:val="22"/>
          <w:rtl w:val="0"/>
        </w:rPr>
        <w:t xml:space="preserve"> inDrive, la plataforma global de movilidad y entregas, comunicó su alianza estratégica con NVIDIA y Pony.ai para probar y operar robotaxis autónomos. La iniciativa integrará vehículos de conducción automatizada Nivel 4 a la plataforma de movilidad, respaldados por la infraestructura de supercómputo e inteligencia artificial de NVIDIA.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El proyecto iniciará su fase de evaluación en entornos urbanos y climas extremos de Asia Central (específicamente en Astaná, la capital de Kazajistán), funcionando como un laboratorio de pruebas a escala real. El objetivo es comprobar la viabilidad técnica, comercial y de seguridad que permita transferir este modelo de transporte autónomo y accesible a otros mercados clave de la compañía, incluidos países con alta demanda de soluciones de movilidad urbana como México.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través de esta colaboración, Pony.ai aportará sus vehículos autónomos de séptima generación equipados con redundancia operativa ante fallas, mientras que NVIDIA proveerá su arquitectura de sensores y procesamiento para garantizar la máxima seguridad en ruta. inDrive gestionará la plataforma y la operación del servicio para conectar a los usuarios con las nuevas unidades inteligentes.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"La movilidad autónoma tiene el potencial de hacer que el transporte sea más asequible y accesible en las ciudades donde operamos. Al asociarnos con NVIDIA y Pony.ai, queremos comprender, de manera cuidadosa y responsable, cómo puede adaptarse esta tecnología a las calles y comunidades de Kazajistán, y qué podría significar para pasajeros y conductores en nuestros mercados"</w:t>
      </w:r>
      <w:r w:rsidDel="00000000" w:rsidR="00000000" w:rsidRPr="00000000">
        <w:rPr>
          <w:sz w:val="22"/>
          <w:szCs w:val="22"/>
          <w:rtl w:val="0"/>
        </w:rPr>
        <w:t xml:space="preserve">,</w:t>
      </w:r>
      <w:r w:rsidDel="00000000" w:rsidR="00000000" w:rsidRPr="00000000">
        <w:rPr>
          <w:sz w:val="22"/>
          <w:szCs w:val="22"/>
          <w:rtl w:val="0"/>
        </w:rPr>
        <w:t xml:space="preserve"> afirmó Arsen Tomsky, CEO y fundador de inDrive.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2"/>
          <w:szCs w:val="22"/>
          <w:rtl w:val="0"/>
        </w:rPr>
        <w:t xml:space="preserve">Con este paso, inDrive busca adelantarse a la transición tecnológica del sector automotriz y de aplicaciones digitales, aportando datos clave sobre modelos comerciales y marcos regulatorios para cuando la conducción autónoma comience su despliegue en América Latina.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680"/>
          <w:tab w:val="right" w:leader="none" w:pos="9360"/>
        </w:tabs>
        <w:spacing w:after="0" w:line="240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line="276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###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ptos" w:cs="Aptos" w:eastAsia="Aptos" w:hAnsi="Aptos"/>
          <w:color w:val="0b769f"/>
          <w:sz w:val="18"/>
          <w:szCs w:val="1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18"/>
          <w:szCs w:val="18"/>
          <w:rtl w:val="0"/>
        </w:rPr>
        <w:t xml:space="preserve">Acerca de </w:t>
      </w:r>
      <w:hyperlink r:id="rId8">
        <w:r w:rsidDel="00000000" w:rsidR="00000000" w:rsidRPr="00000000">
          <w:rPr>
            <w:b w:val="1"/>
            <w:bCs w:val="1"/>
            <w:color w:val="0b769f"/>
            <w:sz w:val="18"/>
            <w:szCs w:val="18"/>
            <w:u w:val="single"/>
            <w:rtl w:val="0"/>
          </w:rPr>
          <w:t xml:space="preserve">inDrive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inDrive es una plataforma global de movilidad y entregas. La aplicación de inDrive ha sido descargada más de 400 millones de veces y fue la segunda app de movilidad más descargada por cuarto año consecutivo. Además de viajes, inDrive ofrece una extensa lista de servicios urbanos, incluyendo transporte ciudad a ciudad, entregas, además de servicios financieros. En 2023, inDrive lanzó New Ventures, su brazo de capital de riesgo y M&amp;A.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inDrive opera en más de 1,200 ciudades de 47 países. Impulsada por su misión de desafiar la injusticia a través de elecciones justas, la empresa persigue este objetivo tanto mediante su negocio principal, que apoya a las comunidades locales a través de un modelo de precios justos, como a través del trabajo de sus programas de impacto.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Para más información visite </w:t>
      </w:r>
      <w:hyperlink r:id="rId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www.inDrive.com</w:t>
        </w:r>
      </w:hyperlink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18"/>
          <w:szCs w:val="18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Contacto para medios:</w:t>
      </w:r>
      <w:r w:rsidDel="00000000" w:rsidR="00000000" w:rsidRPr="00000000">
        <w:rPr>
          <w:sz w:val="20"/>
          <w:szCs w:val="20"/>
          <w:rtl w:val="0"/>
        </w:rPr>
        <w:t xml:space="preserve">  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Eduardo Abud | </w:t>
      </w:r>
      <w:r w:rsidDel="00000000" w:rsidR="00000000" w:rsidRPr="00000000">
        <w:rPr>
          <w:sz w:val="20"/>
          <w:szCs w:val="20"/>
          <w:rtl w:val="0"/>
        </w:rPr>
        <w:t xml:space="preserve">Communications Director - LATAM | inDrive  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hyperlink r:id="rId10">
        <w:r w:rsidDel="00000000" w:rsidR="00000000" w:rsidRPr="00000000">
          <w:rPr>
            <w:color w:val="467886"/>
            <w:sz w:val="20"/>
            <w:szCs w:val="20"/>
            <w:u w:val="single"/>
            <w:rtl w:val="0"/>
          </w:rPr>
          <w:t xml:space="preserve">eduardoa@indrive.com</w:t>
        </w:r>
      </w:hyperlink>
      <w:r w:rsidDel="00000000" w:rsidR="00000000" w:rsidRPr="00000000">
        <w:rPr>
          <w:sz w:val="20"/>
          <w:szCs w:val="20"/>
          <w:rtl w:val="0"/>
        </w:rPr>
        <w:t xml:space="preserve">  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Luis G. Fiscal | </w:t>
      </w:r>
      <w:r w:rsidDel="00000000" w:rsidR="00000000" w:rsidRPr="00000000">
        <w:rPr>
          <w:sz w:val="20"/>
          <w:szCs w:val="20"/>
          <w:rtl w:val="0"/>
        </w:rPr>
        <w:t xml:space="preserve">Sr. PR Expert | another  </w:t>
      </w:r>
    </w:p>
    <w:p w:rsidR="00000000" w:rsidDel="00000000" w:rsidP="00000000" w:rsidRDefault="00000000" w:rsidRPr="00000000" w14:paraId="00000017">
      <w:pPr>
        <w:rPr>
          <w:sz w:val="26"/>
          <w:szCs w:val="26"/>
        </w:rPr>
      </w:pPr>
      <w:hyperlink r:id="rId11">
        <w:r w:rsidDel="00000000" w:rsidR="00000000" w:rsidRPr="00000000">
          <w:rPr>
            <w:color w:val="467886"/>
            <w:sz w:val="20"/>
            <w:szCs w:val="20"/>
            <w:u w:val="single"/>
            <w:rtl w:val="0"/>
          </w:rPr>
          <w:t xml:space="preserve">luis.fiscal@another.co</w:t>
        </w:r>
      </w:hyperlink>
      <w:r w:rsidDel="00000000" w:rsidR="00000000" w:rsidRPr="00000000">
        <w:rPr>
          <w:sz w:val="20"/>
          <w:szCs w:val="20"/>
          <w:rtl w:val="0"/>
        </w:rPr>
        <w:t xml:space="preserve">  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1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1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Normal Table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0"/>
  </w:style>
  <w:style w:type="table" w:styleId="TableNormal" w:default="1">
    <w:name w:val="Normal Table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2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uiPriority w:val="99"/>
    <w:unhideWhenUsed w:val="1"/>
    <w:rsid w:val="5A021E2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 w:val="1"/>
    <w:rsid w:val="5A021E29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 w:val="1"/>
    <w:rsid w:val="5A021E29"/>
    <w:rPr>
      <w:color w:val="467886"/>
      <w:u w:val="single"/>
    </w:rPr>
  </w:style>
  <w:style w:type="paragraph" w:styleId="ListParagraph">
    <w:name w:val="List Paragraph"/>
    <w:basedOn w:val="Normal"/>
    <w:uiPriority w:val="34"/>
    <w:qFormat w:val="1"/>
    <w:rsid w:val="5A021E29"/>
    <w:pPr>
      <w:spacing/>
      <w:ind w:left="720"/>
      <w:contextualSpacing w:val="1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luis.fiscal@another.co" TargetMode="External"/><Relationship Id="rId10" Type="http://schemas.openxmlformats.org/officeDocument/2006/relationships/hyperlink" Target="mailto:eduardoa@indrive.com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ndrive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indrive.com/es/home/" TargetMode="Externa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d+VIwsEZXPD7iVlMqB+Zz0IHWQ==">CgMxLjA4AHIhMVV4dFZGbkZQVGt3YUh3WXV5MW1DU2hqYmZuVGl2anNL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2026-07-09T16:56:49.0000000Z</dcterms:created>
  <dc:creator>Diana Hernandez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0x010100BEF8A35E8CDD4140B74EF995C17CD9E2</vt:lpwstr>
  </property>
  <property fmtid="{D5CDD505-2E9C-101B-9397-08002B2CF9AE}" pid="3" name="MediaServiceImageTags">
    <vt:lpwstr/>
  </property>
</Properties>
</file>