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7BE6C" w14:textId="2863FF93" w:rsidR="002163F9" w:rsidRDefault="002163F9" w:rsidP="002163F9">
      <w:pPr>
        <w:spacing w:after="0" w:line="240" w:lineRule="auto"/>
      </w:pPr>
      <w:r>
        <w:rPr>
          <w:b/>
          <w:noProof/>
          <w:color w:val="FF3399"/>
          <w:sz w:val="32"/>
          <w:szCs w:val="32"/>
          <w:lang w:val="en-US" w:eastAsia="nl-NL"/>
        </w:rPr>
        <w:drawing>
          <wp:anchor distT="0" distB="0" distL="114300" distR="114300" simplePos="0" relativeHeight="251659264" behindDoc="0" locked="0" layoutInCell="1" allowOverlap="1" wp14:anchorId="5AEE8C11" wp14:editId="0C803FB2">
            <wp:simplePos x="0" y="0"/>
            <wp:positionH relativeFrom="margin">
              <wp:posOffset>1901</wp:posOffset>
            </wp:positionH>
            <wp:positionV relativeFrom="paragraph">
              <wp:posOffset>0</wp:posOffset>
            </wp:positionV>
            <wp:extent cx="1665607" cy="596902"/>
            <wp:effectExtent l="0" t="0" r="0" b="0"/>
            <wp:wrapSquare wrapText="bothSides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t="33008" b="16126"/>
                    <a:stretch>
                      <a:fillRect/>
                    </a:stretch>
                  </pic:blipFill>
                  <pic:spPr>
                    <a:xfrm>
                      <a:off x="0" y="0"/>
                      <a:ext cx="1665607" cy="5969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521EA2">
        <w:rPr>
          <w:b/>
          <w:color w:val="FF3399"/>
          <w:sz w:val="32"/>
          <w:szCs w:val="32"/>
        </w:rPr>
        <w:t>COMMUNIQUE DE PRESSE</w:t>
      </w:r>
      <w:r>
        <w:rPr>
          <w:b/>
          <w:color w:val="FF3399"/>
          <w:sz w:val="32"/>
          <w:szCs w:val="32"/>
        </w:rPr>
        <w:t xml:space="preserve"> </w:t>
      </w:r>
      <w:r w:rsidR="00665CC3">
        <w:rPr>
          <w:b/>
          <w:color w:val="FF3399"/>
          <w:sz w:val="32"/>
          <w:szCs w:val="32"/>
        </w:rPr>
        <w:t>22</w:t>
      </w:r>
      <w:bookmarkStart w:id="0" w:name="_GoBack"/>
      <w:bookmarkEnd w:id="0"/>
      <w:r>
        <w:rPr>
          <w:b/>
          <w:color w:val="FF3399"/>
          <w:sz w:val="32"/>
          <w:szCs w:val="32"/>
        </w:rPr>
        <w:t>/02/2015</w:t>
      </w:r>
    </w:p>
    <w:p w14:paraId="19212C00" w14:textId="77777777" w:rsidR="002163F9" w:rsidRDefault="002163F9" w:rsidP="002163F9">
      <w:pPr>
        <w:spacing w:after="0" w:line="240" w:lineRule="auto"/>
        <w:rPr>
          <w:b/>
          <w:color w:val="FF3399"/>
          <w:sz w:val="32"/>
          <w:szCs w:val="32"/>
        </w:rPr>
      </w:pPr>
    </w:p>
    <w:p w14:paraId="28A1ABA8" w14:textId="77777777" w:rsidR="002163F9" w:rsidRDefault="002163F9" w:rsidP="002163F9">
      <w:pPr>
        <w:spacing w:after="0" w:line="240" w:lineRule="auto"/>
        <w:rPr>
          <w:b/>
          <w:color w:val="FF3399"/>
          <w:sz w:val="32"/>
          <w:szCs w:val="32"/>
        </w:rPr>
      </w:pPr>
    </w:p>
    <w:p w14:paraId="5D431396" w14:textId="77777777" w:rsidR="002163F9" w:rsidRDefault="002163F9" w:rsidP="002163F9">
      <w:pPr>
        <w:pBdr>
          <w:top w:val="single" w:sz="4" w:space="1" w:color="000000"/>
        </w:pBdr>
        <w:spacing w:after="0" w:line="240" w:lineRule="auto"/>
        <w:rPr>
          <w:b/>
          <w:color w:val="FF3399"/>
          <w:sz w:val="32"/>
          <w:szCs w:val="32"/>
        </w:rPr>
      </w:pPr>
    </w:p>
    <w:p w14:paraId="71534D3D" w14:textId="77777777" w:rsidR="007928F9" w:rsidRPr="007928F9" w:rsidRDefault="007928F9" w:rsidP="007928F9">
      <w:pPr>
        <w:pBdr>
          <w:top w:val="single" w:sz="4" w:space="1" w:color="000000"/>
        </w:pBdr>
        <w:spacing w:after="0" w:line="240" w:lineRule="auto"/>
        <w:rPr>
          <w:b/>
          <w:color w:val="FF3399"/>
          <w:sz w:val="32"/>
          <w:szCs w:val="32"/>
        </w:rPr>
      </w:pPr>
      <w:r w:rsidRPr="007928F9">
        <w:rPr>
          <w:b/>
          <w:color w:val="FF3399"/>
          <w:sz w:val="32"/>
          <w:szCs w:val="32"/>
        </w:rPr>
        <w:t>Hommes et femmes vont roule</w:t>
      </w:r>
      <w:r>
        <w:rPr>
          <w:b/>
          <w:color w:val="FF3399"/>
          <w:sz w:val="32"/>
          <w:szCs w:val="32"/>
        </w:rPr>
        <w:t>r</w:t>
      </w:r>
      <w:r w:rsidRPr="007928F9">
        <w:rPr>
          <w:b/>
          <w:color w:val="FF3399"/>
          <w:sz w:val="32"/>
          <w:szCs w:val="32"/>
        </w:rPr>
        <w:t xml:space="preserve"> en VTT </w:t>
      </w:r>
      <w:r>
        <w:rPr>
          <w:b/>
          <w:color w:val="FF3399"/>
          <w:sz w:val="32"/>
          <w:szCs w:val="32"/>
        </w:rPr>
        <w:t>durant 4 jours pour Think-Pink</w:t>
      </w:r>
    </w:p>
    <w:p w14:paraId="23C6FEA5" w14:textId="77777777" w:rsidR="007928F9" w:rsidRPr="007928F9" w:rsidRDefault="007928F9" w:rsidP="002163F9">
      <w:pPr>
        <w:pBdr>
          <w:top w:val="single" w:sz="4" w:space="1" w:color="000000"/>
        </w:pBdr>
        <w:spacing w:after="0" w:line="240" w:lineRule="auto"/>
        <w:rPr>
          <w:b/>
          <w:sz w:val="28"/>
          <w:szCs w:val="32"/>
        </w:rPr>
      </w:pPr>
    </w:p>
    <w:p w14:paraId="2423BF8F" w14:textId="77777777" w:rsidR="002163F9" w:rsidRPr="007928F9" w:rsidRDefault="002163F9" w:rsidP="002163F9">
      <w:pPr>
        <w:pBdr>
          <w:top w:val="single" w:sz="4" w:space="1" w:color="000000"/>
        </w:pBdr>
        <w:spacing w:after="0" w:line="240" w:lineRule="auto"/>
        <w:rPr>
          <w:b/>
          <w:i/>
          <w:sz w:val="24"/>
          <w:szCs w:val="32"/>
        </w:rPr>
      </w:pPr>
      <w:r w:rsidRPr="007928F9">
        <w:rPr>
          <w:b/>
          <w:i/>
          <w:sz w:val="24"/>
          <w:szCs w:val="32"/>
        </w:rPr>
        <w:t xml:space="preserve">Bike for Think-Pink MTB 2016 </w:t>
      </w:r>
      <w:r w:rsidR="00521EA2" w:rsidRPr="007928F9">
        <w:rPr>
          <w:b/>
          <w:i/>
          <w:sz w:val="24"/>
          <w:szCs w:val="32"/>
        </w:rPr>
        <w:t>dans les Cantons de l’Est</w:t>
      </w:r>
    </w:p>
    <w:p w14:paraId="0A788C99" w14:textId="77777777" w:rsidR="002163F9" w:rsidRDefault="002163F9" w:rsidP="002163F9">
      <w:pPr>
        <w:pBdr>
          <w:top w:val="single" w:sz="4" w:space="1" w:color="000000"/>
        </w:pBdr>
        <w:spacing w:after="0" w:line="240" w:lineRule="auto"/>
        <w:rPr>
          <w:b/>
          <w:color w:val="FF3399"/>
          <w:sz w:val="32"/>
          <w:szCs w:val="32"/>
        </w:rPr>
      </w:pPr>
    </w:p>
    <w:p w14:paraId="4DB66D2C" w14:textId="77777777" w:rsidR="005543F2" w:rsidRDefault="005543F2" w:rsidP="002163F9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Du 5 au 8 mai 2016, 100 participants motivés vont rouler en vélo pendant 4 jours </w:t>
      </w:r>
      <w:r w:rsidR="00EE68DD">
        <w:rPr>
          <w:rFonts w:ascii="Cambria" w:hAnsi="Cambria"/>
          <w:b/>
        </w:rPr>
        <w:t xml:space="preserve">sur </w:t>
      </w:r>
      <w:r>
        <w:rPr>
          <w:rFonts w:ascii="Cambria" w:hAnsi="Cambria"/>
          <w:b/>
        </w:rPr>
        <w:t xml:space="preserve">une distance de 40, 55 ou 70 kilomètres par jour et ce en faveur de </w:t>
      </w:r>
      <w:r w:rsidR="00B55F35">
        <w:rPr>
          <w:rFonts w:ascii="Cambria" w:hAnsi="Cambria"/>
          <w:b/>
        </w:rPr>
        <w:t xml:space="preserve">Think-Pink. Leur périple commençant et se terminant à Bütgenbach, ils pourront admirer les magnifiques régions des Cantons de l’Est. </w:t>
      </w:r>
    </w:p>
    <w:p w14:paraId="6A871589" w14:textId="77777777" w:rsidR="00B55F35" w:rsidRPr="00C3123E" w:rsidRDefault="00C3123E" w:rsidP="002163F9">
      <w:pPr>
        <w:tabs>
          <w:tab w:val="left" w:pos="9498"/>
        </w:tabs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Think-Pink, </w:t>
      </w:r>
      <w:r>
        <w:rPr>
          <w:rFonts w:ascii="Cambria" w:hAnsi="Cambria"/>
        </w:rPr>
        <w:t xml:space="preserve">la campagne nationale de la lutte contre le cancer du sein, informe et sensibilise, finance les recherches scientifiques et soutient les projets de soins </w:t>
      </w:r>
      <w:r w:rsidR="00B67010">
        <w:rPr>
          <w:rFonts w:ascii="Cambria" w:hAnsi="Cambria"/>
        </w:rPr>
        <w:t>pendant</w:t>
      </w:r>
      <w:r>
        <w:rPr>
          <w:rFonts w:ascii="Cambria" w:hAnsi="Cambria"/>
        </w:rPr>
        <w:t xml:space="preserve"> et après une thérapie des victorieux. </w:t>
      </w:r>
      <w:r w:rsidR="00F92054">
        <w:rPr>
          <w:rFonts w:ascii="Cambria" w:hAnsi="Cambria"/>
        </w:rPr>
        <w:t>Cela</w:t>
      </w:r>
      <w:r>
        <w:rPr>
          <w:rFonts w:ascii="Cambria" w:hAnsi="Cambria"/>
        </w:rPr>
        <w:t xml:space="preserve"> peut être mis en place par Think-Pink par le biais de différentes actions. </w:t>
      </w:r>
    </w:p>
    <w:p w14:paraId="5B521FD4" w14:textId="77777777" w:rsidR="002163F9" w:rsidRDefault="00C3123E" w:rsidP="002163F9">
      <w:pPr>
        <w:tabs>
          <w:tab w:val="left" w:pos="9498"/>
        </w:tabs>
        <w:jc w:val="both"/>
        <w:rPr>
          <w:rFonts w:ascii="Cambria" w:hAnsi="Cambria"/>
          <w:b/>
          <w:color w:val="FF3399"/>
        </w:rPr>
      </w:pPr>
      <w:r>
        <w:rPr>
          <w:rFonts w:ascii="Cambria" w:hAnsi="Cambria"/>
          <w:b/>
          <w:color w:val="FF3399"/>
        </w:rPr>
        <w:t xml:space="preserve">L’importance de bouger </w:t>
      </w:r>
    </w:p>
    <w:p w14:paraId="789BF9E7" w14:textId="77777777" w:rsidR="00C3123E" w:rsidRDefault="00C3123E" w:rsidP="002163F9">
      <w:pPr>
        <w:tabs>
          <w:tab w:val="left" w:pos="9498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Une femme sur neuf est confrontée au cancer du sein. Grâce à nos évènements sportifs et les actions ciblées, Think-Pink souhaite attirer plus l’attention sur le cancer du sein en général et en particulier l’importance du dépistage par screening. </w:t>
      </w:r>
    </w:p>
    <w:p w14:paraId="12CF16B8" w14:textId="77777777" w:rsidR="00C3123E" w:rsidRDefault="00C3123E" w:rsidP="002163F9">
      <w:pPr>
        <w:tabs>
          <w:tab w:val="left" w:pos="9498"/>
        </w:tabs>
        <w:jc w:val="both"/>
        <w:rPr>
          <w:rFonts w:ascii="Cambria" w:hAnsi="Cambria"/>
        </w:rPr>
      </w:pPr>
      <w:r>
        <w:rPr>
          <w:rFonts w:ascii="Cambria" w:hAnsi="Cambria"/>
        </w:rPr>
        <w:t>Bouger est dès lors</w:t>
      </w:r>
      <w:r w:rsidR="00EB2D3F">
        <w:rPr>
          <w:rFonts w:ascii="Cambria" w:hAnsi="Cambria"/>
        </w:rPr>
        <w:t xml:space="preserve"> fortement</w:t>
      </w:r>
      <w:r>
        <w:rPr>
          <w:rFonts w:ascii="Cambria" w:hAnsi="Cambria"/>
        </w:rPr>
        <w:t xml:space="preserve"> mis en avant, parce que c’est une mesure de prévention importante, et un fa</w:t>
      </w:r>
      <w:r w:rsidR="00EB2D3F">
        <w:rPr>
          <w:rFonts w:ascii="Cambria" w:hAnsi="Cambria"/>
        </w:rPr>
        <w:t xml:space="preserve">cteur primordial dans le processus de rétablissement. Un de </w:t>
      </w:r>
      <w:r w:rsidR="00791C7F">
        <w:rPr>
          <w:rFonts w:ascii="Cambria" w:hAnsi="Cambria"/>
        </w:rPr>
        <w:t>c</w:t>
      </w:r>
      <w:r w:rsidR="00EB2D3F">
        <w:rPr>
          <w:rFonts w:ascii="Cambria" w:hAnsi="Cambria"/>
        </w:rPr>
        <w:t xml:space="preserve">es évènements est le Bike for Think-Pink MTB, qui aura lieu du 5 au 8 mai 2016 à Bütgenbach. </w:t>
      </w:r>
    </w:p>
    <w:p w14:paraId="2DA757CD" w14:textId="77777777" w:rsidR="002163F9" w:rsidRDefault="00EB2D3F" w:rsidP="002163F9">
      <w:pPr>
        <w:tabs>
          <w:tab w:val="left" w:pos="9498"/>
        </w:tabs>
        <w:jc w:val="both"/>
        <w:rPr>
          <w:rFonts w:ascii="Cambria" w:hAnsi="Cambria"/>
          <w:b/>
          <w:color w:val="FF3399"/>
        </w:rPr>
      </w:pPr>
      <w:r>
        <w:rPr>
          <w:rFonts w:ascii="Cambria" w:hAnsi="Cambria"/>
          <w:b/>
          <w:color w:val="FF3399"/>
        </w:rPr>
        <w:t xml:space="preserve">Un évènement à vélo enrichissant </w:t>
      </w:r>
    </w:p>
    <w:p w14:paraId="07E02DD7" w14:textId="77777777" w:rsidR="00EB2D3F" w:rsidRDefault="00EB2D3F" w:rsidP="002163F9">
      <w:pPr>
        <w:jc w:val="both"/>
        <w:rPr>
          <w:rFonts w:ascii="Cambria" w:hAnsi="Cambria"/>
        </w:rPr>
      </w:pPr>
      <w:r>
        <w:rPr>
          <w:rFonts w:ascii="Cambria" w:hAnsi="Cambria"/>
        </w:rPr>
        <w:t>Avec un départ festif le jeudi matin dans le magnifique village de vacances Worrik</w:t>
      </w:r>
      <w:r w:rsidR="00F332C3">
        <w:rPr>
          <w:rFonts w:ascii="Cambria" w:hAnsi="Cambria"/>
        </w:rPr>
        <w:t>en, 100 amateurs de VTT</w:t>
      </w:r>
      <w:r>
        <w:rPr>
          <w:rFonts w:ascii="Cambria" w:hAnsi="Cambria"/>
        </w:rPr>
        <w:t xml:space="preserve"> partent pour un challenge sportif de quatre jours. Chaque jour, Think-Pink s’occupe d’une large restauration, de massages sportifs, de réparations de vélos et d’un chouette programme d’animation. </w:t>
      </w:r>
    </w:p>
    <w:p w14:paraId="3E4B46D4" w14:textId="77777777" w:rsidR="00EB2D3F" w:rsidRDefault="00EB2D3F" w:rsidP="002163F9">
      <w:pPr>
        <w:jc w:val="both"/>
        <w:rPr>
          <w:rFonts w:ascii="Cambria" w:hAnsi="Cambria"/>
        </w:rPr>
      </w:pPr>
      <w:r>
        <w:rPr>
          <w:rFonts w:ascii="Cambria" w:hAnsi="Cambria"/>
        </w:rPr>
        <w:t>Mis à part le côté sportif il est important que les participants profitent et passent du bon temps avec soi-même. Des nouvelles amitiés se forment, sur les petites terrasses en chemin on s’</w:t>
      </w:r>
      <w:r w:rsidR="00B67010">
        <w:rPr>
          <w:rFonts w:ascii="Cambria" w:hAnsi="Cambria"/>
        </w:rPr>
        <w:t>amuse et</w:t>
      </w:r>
      <w:r>
        <w:rPr>
          <w:rFonts w:ascii="Cambria" w:hAnsi="Cambria"/>
        </w:rPr>
        <w:t xml:space="preserve"> chaque randonnée </w:t>
      </w:r>
      <w:r w:rsidR="00B67010">
        <w:rPr>
          <w:rFonts w:ascii="Cambria" w:hAnsi="Cambria"/>
        </w:rPr>
        <w:t>à vélo devient conviviale</w:t>
      </w:r>
      <w:r>
        <w:rPr>
          <w:rFonts w:ascii="Cambria" w:hAnsi="Cambria"/>
        </w:rPr>
        <w:t xml:space="preserve">.  </w:t>
      </w:r>
    </w:p>
    <w:p w14:paraId="68E915EB" w14:textId="77777777" w:rsidR="002163F9" w:rsidRPr="00B67010" w:rsidRDefault="00B67010" w:rsidP="002163F9">
      <w:pPr>
        <w:jc w:val="both"/>
        <w:rPr>
          <w:rFonts w:ascii="Cambria" w:hAnsi="Cambria"/>
          <w:i/>
        </w:rPr>
      </w:pPr>
      <w:r w:rsidRPr="00B67010">
        <w:rPr>
          <w:rFonts w:ascii="Cambria" w:hAnsi="Cambria"/>
          <w:i/>
        </w:rPr>
        <w:t>Plus d’infos sur</w:t>
      </w:r>
      <w:r w:rsidR="002163F9" w:rsidRPr="00B67010">
        <w:rPr>
          <w:rFonts w:ascii="Cambria" w:hAnsi="Cambria"/>
          <w:i/>
        </w:rPr>
        <w:t xml:space="preserve">: </w:t>
      </w:r>
      <w:r w:rsidRPr="00B67010">
        <w:rPr>
          <w:rFonts w:ascii="Cambria" w:hAnsi="Cambria"/>
          <w:i/>
        </w:rPr>
        <w:t>http://www.think-pink.be/fr/actions/d/a/4362</w:t>
      </w:r>
    </w:p>
    <w:p w14:paraId="50FACF95" w14:textId="77777777" w:rsidR="002163F9" w:rsidRDefault="002163F9" w:rsidP="002163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Cambria" w:hAnsi="Cambria"/>
          <w:b/>
          <w:i/>
        </w:rPr>
        <w:t xml:space="preserve">THINK-PINK </w:t>
      </w:r>
      <w:r w:rsidR="00B67010">
        <w:rPr>
          <w:rFonts w:ascii="Cambria" w:hAnsi="Cambria"/>
          <w:b/>
          <w:i/>
        </w:rPr>
        <w:t xml:space="preserve">attire l’attention sur le cancer du sein et finance les recherches scientifiques qui luttent contre le cancer le plus souvent rencontré chez les femmes.  </w:t>
      </w:r>
    </w:p>
    <w:p w14:paraId="40FA6098" w14:textId="77777777" w:rsidR="00B67010" w:rsidRPr="00B67010" w:rsidRDefault="00B67010" w:rsidP="002163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 w:line="276" w:lineRule="auto"/>
        <w:jc w:val="both"/>
        <w:rPr>
          <w:rFonts w:ascii="Cambria" w:hAnsi="Cambria"/>
          <w:i/>
        </w:rPr>
      </w:pPr>
      <w:r w:rsidRPr="00B67010">
        <w:rPr>
          <w:rFonts w:ascii="Cambria" w:hAnsi="Cambria"/>
          <w:i/>
        </w:rPr>
        <w:lastRenderedPageBreak/>
        <w:t xml:space="preserve">Think-Pink a quatre objectifs distincts: informer, </w:t>
      </w:r>
      <w:r w:rsidR="00B31120" w:rsidRPr="00B67010">
        <w:rPr>
          <w:rFonts w:ascii="Cambria" w:hAnsi="Cambria"/>
          <w:i/>
        </w:rPr>
        <w:t>sensibiliser</w:t>
      </w:r>
      <w:r w:rsidRPr="00B67010">
        <w:rPr>
          <w:rFonts w:ascii="Cambria" w:hAnsi="Cambria"/>
          <w:i/>
        </w:rPr>
        <w:t xml:space="preserve">, financer la </w:t>
      </w:r>
      <w:r w:rsidR="00B31120" w:rsidRPr="00B67010">
        <w:rPr>
          <w:rFonts w:ascii="Cambria" w:hAnsi="Cambria"/>
          <w:i/>
        </w:rPr>
        <w:t>recherche</w:t>
      </w:r>
      <w:r w:rsidRPr="00B67010">
        <w:rPr>
          <w:rFonts w:ascii="Cambria" w:hAnsi="Cambria"/>
          <w:i/>
        </w:rPr>
        <w:t xml:space="preserve"> scientifique et soutenir les soins pendant et après une thérapie. </w:t>
      </w:r>
      <w:r w:rsidR="00B31120">
        <w:rPr>
          <w:rFonts w:ascii="Cambria" w:hAnsi="Cambria"/>
          <w:i/>
        </w:rPr>
        <w:t xml:space="preserve">Ces objectifs peuvent être réalisés par Think-Pink grâce </w:t>
      </w:r>
      <w:r w:rsidR="00752060">
        <w:rPr>
          <w:rFonts w:ascii="Cambria" w:hAnsi="Cambria"/>
          <w:i/>
        </w:rPr>
        <w:t xml:space="preserve">à trois fonds : </w:t>
      </w:r>
    </w:p>
    <w:p w14:paraId="60587C69" w14:textId="77777777" w:rsidR="002163F9" w:rsidRDefault="00752060" w:rsidP="002163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00" w:line="276" w:lineRule="auto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Ainsi le fonds de Coup</w:t>
      </w:r>
      <w:r w:rsidRPr="00752060">
        <w:rPr>
          <w:rFonts w:ascii="Cambria" w:hAnsi="Cambria"/>
          <w:i/>
        </w:rPr>
        <w:t>e d’</w:t>
      </w:r>
      <w:r>
        <w:rPr>
          <w:rFonts w:ascii="Cambria" w:hAnsi="Cambria"/>
          <w:i/>
        </w:rPr>
        <w:t>Eclat aide les femmes à</w:t>
      </w:r>
      <w:r w:rsidRPr="00752060">
        <w:rPr>
          <w:rFonts w:ascii="Cambria" w:hAnsi="Cambria"/>
          <w:i/>
        </w:rPr>
        <w:t xml:space="preserve"> financer</w:t>
      </w:r>
      <w:r>
        <w:rPr>
          <w:rFonts w:ascii="Cambria" w:hAnsi="Cambria"/>
          <w:i/>
        </w:rPr>
        <w:t xml:space="preserve"> l’achat d’une perruque. Par un petit geste ou une aide supplémentaire le Share your Care Fonds de Think-Pink souhaite faciliter la vie pendant ou après un cancer du sein, et ce tant à l’intérieur ou à l’extérieur des Cliniques du Sein. Et le SMART Fonds de Think-Pink finance la recherche scientifique afin de trouver des nouvelles méthodes de dépistage, de traitement et de soin après un cancer du sein en Belgique. </w:t>
      </w:r>
    </w:p>
    <w:p w14:paraId="3DA9B624" w14:textId="77777777" w:rsidR="002163F9" w:rsidRDefault="002163F9" w:rsidP="002163F9">
      <w:pPr>
        <w:jc w:val="both"/>
      </w:pPr>
    </w:p>
    <w:p w14:paraId="32BD4F6E" w14:textId="77777777" w:rsidR="002163F9" w:rsidRDefault="002163F9" w:rsidP="002163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</w:pPr>
      <w:r>
        <w:rPr>
          <w:b/>
          <w:color w:val="FF3399"/>
          <w:sz w:val="24"/>
          <w:szCs w:val="24"/>
        </w:rPr>
        <w:t>Contact: Joke Vanbrabant – info@bikeforthink-pink.be – 0479 82 70 31</w:t>
      </w:r>
    </w:p>
    <w:p w14:paraId="239D0C53" w14:textId="77777777" w:rsidR="00292BC1" w:rsidRDefault="00292BC1"/>
    <w:sectPr w:rsidR="00292BC1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EE31F" w14:textId="77777777" w:rsidR="00CB4A16" w:rsidRDefault="00CB4A16" w:rsidP="00B67010">
      <w:pPr>
        <w:spacing w:after="0" w:line="240" w:lineRule="auto"/>
      </w:pPr>
      <w:r>
        <w:separator/>
      </w:r>
    </w:p>
  </w:endnote>
  <w:endnote w:type="continuationSeparator" w:id="0">
    <w:p w14:paraId="557F2DE4" w14:textId="77777777" w:rsidR="00CB4A16" w:rsidRDefault="00CB4A16" w:rsidP="00B6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0B0F8" w14:textId="77777777" w:rsidR="00703225" w:rsidRDefault="00665CC3">
    <w:pPr>
      <w:pBdr>
        <w:top w:val="single" w:sz="4" w:space="1" w:color="000000"/>
      </w:pBdr>
      <w:jc w:val="center"/>
      <w:rPr>
        <w:rFonts w:ascii="Cambria" w:eastAsia="Times New Roman" w:hAnsi="Cambria"/>
        <w:color w:val="000000"/>
        <w:lang w:eastAsia="nl-BE"/>
      </w:rPr>
    </w:pPr>
  </w:p>
  <w:p w14:paraId="1151C6D4" w14:textId="77777777" w:rsidR="00703225" w:rsidRPr="00B67010" w:rsidRDefault="00B67010">
    <w:pPr>
      <w:pBdr>
        <w:top w:val="single" w:sz="4" w:space="1" w:color="000000"/>
      </w:pBdr>
      <w:jc w:val="center"/>
    </w:pPr>
    <w:r>
      <w:rPr>
        <w:rFonts w:ascii="Cambria" w:eastAsia="Times New Roman" w:hAnsi="Cambria"/>
        <w:b/>
        <w:color w:val="000000"/>
        <w:lang w:eastAsia="nl-BE"/>
      </w:rPr>
      <w:t>Think-Pink</w:t>
    </w:r>
    <w:r>
      <w:rPr>
        <w:rFonts w:ascii="Cambria" w:eastAsia="Times New Roman" w:hAnsi="Cambria"/>
        <w:b/>
        <w:color w:val="000000"/>
        <w:lang w:eastAsia="nl-BE"/>
      </w:rPr>
      <w:br/>
      <w:t>Rue des Tanneurs</w:t>
    </w:r>
    <w:r w:rsidR="00D8027A">
      <w:rPr>
        <w:rFonts w:ascii="Cambria" w:eastAsia="Times New Roman" w:hAnsi="Cambria"/>
        <w:b/>
        <w:color w:val="000000"/>
        <w:lang w:eastAsia="nl-BE"/>
      </w:rPr>
      <w:t xml:space="preserve"> 58-62 </w:t>
    </w:r>
    <w:r w:rsidR="00D8027A">
      <w:rPr>
        <w:rFonts w:ascii="Cambria" w:eastAsia="Times New Roman" w:hAnsi="Cambria"/>
        <w:b/>
        <w:color w:val="000000"/>
        <w:lang w:eastAsia="nl-BE"/>
      </w:rPr>
      <w:br/>
    </w:r>
    <w:r>
      <w:rPr>
        <w:rFonts w:ascii="Cambria" w:eastAsia="Times New Roman" w:hAnsi="Cambria"/>
        <w:b/>
        <w:color w:val="000000"/>
        <w:lang w:eastAsia="nl-BE"/>
      </w:rPr>
      <w:t>1000 Bruxelles</w:t>
    </w:r>
  </w:p>
  <w:p w14:paraId="0945775B" w14:textId="77777777" w:rsidR="00703225" w:rsidRDefault="00665CC3">
    <w:pPr>
      <w:pBdr>
        <w:top w:val="single" w:sz="4" w:space="1" w:color="000000"/>
      </w:pBdr>
      <w:jc w:val="center"/>
    </w:pPr>
    <w:hyperlink r:id="rId1" w:history="1">
      <w:r w:rsidR="00D8027A" w:rsidRPr="000B36EC">
        <w:rPr>
          <w:rStyle w:val="Hyperlink"/>
          <w:rFonts w:ascii="Cambria" w:eastAsia="Times New Roman" w:hAnsi="Cambria"/>
          <w:b/>
          <w:lang w:val="en-GB" w:eastAsia="nl-BE"/>
        </w:rPr>
        <w:t>www.think-pink.be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FEF64" w14:textId="77777777" w:rsidR="00CB4A16" w:rsidRDefault="00CB4A16" w:rsidP="00B67010">
      <w:pPr>
        <w:spacing w:after="0" w:line="240" w:lineRule="auto"/>
      </w:pPr>
      <w:r>
        <w:separator/>
      </w:r>
    </w:p>
  </w:footnote>
  <w:footnote w:type="continuationSeparator" w:id="0">
    <w:p w14:paraId="3EE9E89C" w14:textId="77777777" w:rsidR="00CB4A16" w:rsidRDefault="00CB4A16" w:rsidP="00B67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F9"/>
    <w:rsid w:val="002163F9"/>
    <w:rsid w:val="00292BC1"/>
    <w:rsid w:val="002D7DBD"/>
    <w:rsid w:val="00521EA2"/>
    <w:rsid w:val="005543F2"/>
    <w:rsid w:val="00665CC3"/>
    <w:rsid w:val="00722E37"/>
    <w:rsid w:val="00752060"/>
    <w:rsid w:val="00791C7F"/>
    <w:rsid w:val="007928F9"/>
    <w:rsid w:val="00B31120"/>
    <w:rsid w:val="00B44822"/>
    <w:rsid w:val="00B55F35"/>
    <w:rsid w:val="00B67010"/>
    <w:rsid w:val="00C3123E"/>
    <w:rsid w:val="00CB4A16"/>
    <w:rsid w:val="00D8027A"/>
    <w:rsid w:val="00E715ED"/>
    <w:rsid w:val="00EB2D3F"/>
    <w:rsid w:val="00EE68DD"/>
    <w:rsid w:val="00F332C3"/>
    <w:rsid w:val="00F9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56F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sid w:val="002163F9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2D7DBD"/>
    <w:pPr>
      <w:ind w:left="720"/>
      <w:contextualSpacing/>
    </w:pPr>
  </w:style>
  <w:style w:type="character" w:styleId="Hyperlink">
    <w:name w:val="Hyperlink"/>
    <w:basedOn w:val="Standaardalinea-lettertype"/>
    <w:rsid w:val="002163F9"/>
    <w:rPr>
      <w:color w:val="0000FF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B6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B67010"/>
    <w:rPr>
      <w:rFonts w:ascii="Calibri" w:eastAsia="Calibri" w:hAnsi="Calibri" w:cs="Times New Roman"/>
      <w:sz w:val="22"/>
      <w:szCs w:val="22"/>
    </w:rPr>
  </w:style>
  <w:style w:type="paragraph" w:styleId="Voettekst">
    <w:name w:val="footer"/>
    <w:basedOn w:val="Normaal"/>
    <w:link w:val="VoettekstTeken"/>
    <w:uiPriority w:val="99"/>
    <w:unhideWhenUsed/>
    <w:rsid w:val="00B6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B67010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sid w:val="002163F9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2D7DBD"/>
    <w:pPr>
      <w:ind w:left="720"/>
      <w:contextualSpacing/>
    </w:pPr>
  </w:style>
  <w:style w:type="character" w:styleId="Hyperlink">
    <w:name w:val="Hyperlink"/>
    <w:basedOn w:val="Standaardalinea-lettertype"/>
    <w:rsid w:val="002163F9"/>
    <w:rPr>
      <w:color w:val="0000FF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B6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B67010"/>
    <w:rPr>
      <w:rFonts w:ascii="Calibri" w:eastAsia="Calibri" w:hAnsi="Calibri" w:cs="Times New Roman"/>
      <w:sz w:val="22"/>
      <w:szCs w:val="22"/>
    </w:rPr>
  </w:style>
  <w:style w:type="paragraph" w:styleId="Voettekst">
    <w:name w:val="footer"/>
    <w:basedOn w:val="Normaal"/>
    <w:link w:val="VoettekstTeken"/>
    <w:uiPriority w:val="99"/>
    <w:unhideWhenUsed/>
    <w:rsid w:val="00B6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B6701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ink-pink.be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2417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Chacana Hernandez</dc:creator>
  <cp:lastModifiedBy>Sandra Van Hauwaert</cp:lastModifiedBy>
  <cp:revision>3</cp:revision>
  <dcterms:created xsi:type="dcterms:W3CDTF">2016-02-21T12:59:00Z</dcterms:created>
  <dcterms:modified xsi:type="dcterms:W3CDTF">2016-02-21T12:59:00Z</dcterms:modified>
</cp:coreProperties>
</file>