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  <w:between w:space="0" w:sz="0" w:val="nil"/>
        </w:pBdr>
        <w:shd w:fill="ffffff" w:val="clear"/>
        <w:spacing w:after="0" w:before="0" w:line="276" w:lineRule="auto"/>
        <w:ind w:left="-220" w:right="-220" w:firstLine="0"/>
        <w:jc w:val="center"/>
        <w:rPr>
          <w:rFonts w:ascii="Roboto" w:cs="Roboto" w:eastAsia="Roboto" w:hAnsi="Roboto"/>
          <w:b w:val="1"/>
          <w:color w:val="222222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color w:val="222222"/>
          <w:sz w:val="28"/>
          <w:szCs w:val="28"/>
          <w:rtl w:val="0"/>
        </w:rPr>
        <w:t xml:space="preserve">Colombia se posiciona como proveedor de desarrolladores de software en la región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  <w:between w:space="0" w:sz="0" w:val="nil"/>
        </w:pBdr>
        <w:shd w:fill="ffffff" w:val="clear"/>
        <w:spacing w:after="0" w:before="0" w:line="276" w:lineRule="auto"/>
        <w:ind w:left="-220" w:right="-220" w:firstLine="0"/>
        <w:jc w:val="center"/>
        <w:rPr>
          <w:rFonts w:ascii="Roboto" w:cs="Roboto" w:eastAsia="Roboto" w:hAnsi="Roboto"/>
          <w:i w:val="1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  <w:between w:space="0" w:sz="0" w:val="nil"/>
        </w:pBdr>
        <w:shd w:fill="ffffff" w:val="clear"/>
        <w:spacing w:after="0" w:before="0" w:line="276" w:lineRule="auto"/>
        <w:ind w:left="-220" w:right="-220" w:firstLine="0"/>
        <w:jc w:val="center"/>
        <w:rPr>
          <w:rFonts w:ascii="Roboto" w:cs="Roboto" w:eastAsia="Roboto" w:hAnsi="Roboto"/>
          <w:color w:val="222222"/>
        </w:rPr>
      </w:pPr>
      <w:r w:rsidDel="00000000" w:rsidR="00000000" w:rsidRPr="00000000">
        <w:rPr>
          <w:rFonts w:ascii="Roboto" w:cs="Roboto" w:eastAsia="Roboto" w:hAnsi="Roboto"/>
          <w:i w:val="1"/>
          <w:color w:val="222222"/>
          <w:sz w:val="20"/>
          <w:szCs w:val="20"/>
          <w:rtl w:val="0"/>
        </w:rPr>
        <w:t xml:space="preserve">La industria tecnológica continúa al alza y cuenta con una proyección internacional, gracias al talento y calidad de firmas colombianas como Zemoga en el desarrollo de productos digitales para clientes en EE.UU.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76" w:lineRule="auto"/>
        <w:ind w:left="-220" w:right="-220" w:firstLine="0"/>
        <w:jc w:val="both"/>
        <w:rPr>
          <w:rFonts w:ascii="Roboto" w:cs="Roboto" w:eastAsia="Roboto" w:hAnsi="Roboto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76" w:lineRule="auto"/>
        <w:ind w:left="-220" w:right="-220" w:firstLine="0"/>
        <w:jc w:val="both"/>
        <w:rPr>
          <w:rFonts w:ascii="Roboto" w:cs="Roboto" w:eastAsia="Roboto" w:hAnsi="Roboto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76" w:lineRule="auto"/>
        <w:ind w:left="-220" w:right="-220" w:firstLine="0"/>
        <w:jc w:val="both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222222"/>
          <w:rtl w:val="0"/>
        </w:rPr>
        <w:t xml:space="preserve">Bogotá, octubre de 2020-.</w:t>
      </w:r>
      <w:r w:rsidDel="00000000" w:rsidR="00000000" w:rsidRPr="00000000">
        <w:rPr>
          <w:rFonts w:ascii="Roboto" w:cs="Roboto" w:eastAsia="Roboto" w:hAnsi="Roboto"/>
          <w:b w:val="1"/>
          <w:color w:val="222222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Un sondeo de la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highlight w:val="white"/>
            <w:u w:val="single"/>
            <w:rtl w:val="0"/>
          </w:rPr>
          <w:t xml:space="preserve">Cámara de Comercio de Bogotá</w:t>
        </w:r>
      </w:hyperlink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 destacó que sólo el 3.6% de las empresas de la capital que participaron están operando al 100% de su capacidad. Las compañías de tecnología y software se encuentran dentro de dicho porcentaje y son las que mejor rendimiento han tenido pese a la coyuntura. 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Asimismo, el 55% de la industria se ha creado en los últimos 7 años y crece a tasas del 16,5%, genera 120.000 empleos de calidad y tiene ventas por 12 billones de pesos, 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según cifras recientes de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highlight w:val="white"/>
            <w:u w:val="single"/>
            <w:rtl w:val="0"/>
          </w:rPr>
          <w:t xml:space="preserve">Fedesoft</w:t>
        </w:r>
      </w:hyperlink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270" w:right="-270" w:firstLine="0"/>
        <w:jc w:val="both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270" w:right="-270" w:firstLine="0"/>
        <w:jc w:val="both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En ese sentido, la industria se ha convertido en una de las más prometedoras p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ara contribuir a la economía nacional.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i w:val="1"/>
          <w:highlight w:val="white"/>
          <w:rtl w:val="0"/>
        </w:rPr>
        <w:t xml:space="preserve">“La situación actual ha dejado claro que es necesario que las empresas y las personas sigan transformándose </w:t>
      </w:r>
      <w:r w:rsidDel="00000000" w:rsidR="00000000" w:rsidRPr="00000000">
        <w:rPr>
          <w:rFonts w:ascii="Roboto" w:cs="Roboto" w:eastAsia="Roboto" w:hAnsi="Roboto"/>
          <w:i w:val="1"/>
          <w:highlight w:val="white"/>
          <w:rtl w:val="0"/>
        </w:rPr>
        <w:t xml:space="preserve">a un</w:t>
      </w:r>
      <w:r w:rsidDel="00000000" w:rsidR="00000000" w:rsidRPr="00000000">
        <w:rPr>
          <w:rFonts w:ascii="Roboto" w:cs="Roboto" w:eastAsia="Roboto" w:hAnsi="Roboto"/>
          <w:i w:val="1"/>
          <w:highlight w:val="white"/>
          <w:rtl w:val="0"/>
        </w:rPr>
        <w:t xml:space="preserve"> modelo de vida mucho más digitalizado. Es un momento crucial para que la industria tecnológica siga creciendo, pues es la que se encuentra 100% activa, y la que está demandando más talento para crear soluciones que respondan a las nuevas necesidades de las personas”, 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asegura Carlos Pardo, VP Ejecutivo de </w:t>
      </w:r>
      <w:hyperlink r:id="rId8">
        <w:r w:rsidDel="00000000" w:rsidR="00000000" w:rsidRPr="00000000">
          <w:rPr>
            <w:rFonts w:ascii="Roboto" w:cs="Roboto" w:eastAsia="Roboto" w:hAnsi="Roboto"/>
            <w:color w:val="1155cc"/>
            <w:highlight w:val="white"/>
            <w:u w:val="single"/>
            <w:rtl w:val="0"/>
          </w:rPr>
          <w:t xml:space="preserve">Zemoga</w:t>
        </w:r>
      </w:hyperlink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, la firma colombiana que crea productos digitales para compañías en Estados Unidos que pertenecen al Fortune 500.</w:t>
      </w:r>
    </w:p>
    <w:p w:rsidR="00000000" w:rsidDel="00000000" w:rsidP="00000000" w:rsidRDefault="00000000" w:rsidRPr="00000000" w14:paraId="00000009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270" w:right="-270" w:firstLine="0"/>
        <w:jc w:val="both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270" w:right="-270" w:firstLine="0"/>
        <w:jc w:val="both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Actualmente existen alrededor de 62,000 vacantes en las más de 8,500 compañías que hay en el país, de las cuales un </w:t>
      </w:r>
      <w:hyperlink r:id="rId9">
        <w:r w:rsidDel="00000000" w:rsidR="00000000" w:rsidRPr="00000000">
          <w:rPr>
            <w:rFonts w:ascii="Roboto" w:cs="Roboto" w:eastAsia="Roboto" w:hAnsi="Roboto"/>
            <w:color w:val="1155cc"/>
            <w:highlight w:val="white"/>
            <w:u w:val="single"/>
            <w:rtl w:val="0"/>
          </w:rPr>
          <w:t xml:space="preserve">40,9%</w:t>
        </w:r>
      </w:hyperlink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 están dedicadas al desarrollo de productos y servicios para actividades de información y comunicación, a la consultoría, a los servicios y al desarrollo de contenidos digitales.</w:t>
      </w:r>
    </w:p>
    <w:p w:rsidR="00000000" w:rsidDel="00000000" w:rsidP="00000000" w:rsidRDefault="00000000" w:rsidRPr="00000000" w14:paraId="0000000B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270" w:right="-270" w:firstLine="0"/>
        <w:jc w:val="both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270" w:right="-270" w:firstLine="0"/>
        <w:jc w:val="both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i w:val="1"/>
          <w:highlight w:val="white"/>
          <w:rtl w:val="0"/>
        </w:rPr>
        <w:t xml:space="preserve">“Necesitamos comprender a los clientes y sus necesidades para desarrollar productos que estén a la medida. Para lograr esto es fundamental reclutar talento de manera proactiva para atraer a los mejores en las áreas de diseño UX, desarrollo web y automatización de pruebas y así suplir la demanda de productos digitales”, continúa 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Pardo.</w:t>
      </w:r>
    </w:p>
    <w:p w:rsidR="00000000" w:rsidDel="00000000" w:rsidP="00000000" w:rsidRDefault="00000000" w:rsidRPr="00000000" w14:paraId="0000000D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270" w:right="-270" w:firstLine="0"/>
        <w:jc w:val="both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76" w:lineRule="auto"/>
        <w:ind w:left="-270" w:right="-270" w:firstLine="0"/>
        <w:jc w:val="both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La firma colombiana cuenta con uno de los mejores planes de Recursos Humanos y marca empleadora del mercado para sus colaboradores, quienes tienen una visibilidad muy relevante frente a los clientes. </w:t>
      </w:r>
      <w:r w:rsidDel="00000000" w:rsidR="00000000" w:rsidRPr="00000000">
        <w:rPr>
          <w:rFonts w:ascii="Roboto" w:cs="Roboto" w:eastAsia="Roboto" w:hAnsi="Roboto"/>
          <w:i w:val="1"/>
          <w:highlight w:val="white"/>
          <w:rtl w:val="0"/>
        </w:rPr>
        <w:t xml:space="preserve">“Desde el primer momento en el que comenzamos un nuevo proyecto, nuestro equipo de trabajo tiene contacto directo con los clientes. Así estamos dando visibilidad a lo que significa </w:t>
      </w:r>
      <w:r w:rsidDel="00000000" w:rsidR="00000000" w:rsidRPr="00000000">
        <w:rPr>
          <w:rFonts w:ascii="Roboto" w:cs="Roboto" w:eastAsia="Roboto" w:hAnsi="Roboto"/>
          <w:i w:val="1"/>
          <w:highlight w:val="white"/>
          <w:rtl w:val="0"/>
        </w:rPr>
        <w:t xml:space="preserve">decir ‘Hecho en Colombia’</w:t>
      </w:r>
      <w:r w:rsidDel="00000000" w:rsidR="00000000" w:rsidRPr="00000000">
        <w:rPr>
          <w:rFonts w:ascii="Roboto" w:cs="Roboto" w:eastAsia="Roboto" w:hAnsi="Roboto"/>
          <w:i w:val="1"/>
          <w:highlight w:val="white"/>
          <w:rtl w:val="0"/>
        </w:rPr>
        <w:t xml:space="preserve">: calidad, experiencia y creatividad. Es gracias a ese talento que hemos podido desarrollar con éxito proyectos digitales para empresas como SONY, HBO, Brooks Brothers, entre otras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”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, asegura el VP.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76" w:lineRule="auto"/>
        <w:ind w:left="-270" w:right="-270" w:firstLine="0"/>
        <w:jc w:val="both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76" w:lineRule="auto"/>
        <w:ind w:left="-270" w:right="-270" w:firstLine="0"/>
        <w:jc w:val="both"/>
        <w:rPr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Lo que va corrido del año ha dejado muchos aprendizajes para el país. La apuesta por el desarrollo del sector del TI es cada vez más notable dentro de las empresas y del Gobierno Nacional y gracias a esto 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Colombia sigue aumentando su visibilidad en el mercado internacional, siendo este uno de los pilares económicos para un futuro cercano.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76" w:lineRule="auto"/>
        <w:ind w:left="-270" w:right="-270" w:firstLine="0"/>
        <w:jc w:val="both"/>
        <w:rPr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76" w:lineRule="auto"/>
        <w:ind w:left="-270" w:right="-270" w:firstLine="0"/>
        <w:jc w:val="both"/>
        <w:rPr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40" w:lineRule="auto"/>
        <w:ind w:left="-220" w:right="-220" w:firstLine="0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Acerca de Zemoga</w:t>
      </w:r>
    </w:p>
    <w:p w:rsidR="00000000" w:rsidDel="00000000" w:rsidP="00000000" w:rsidRDefault="00000000" w:rsidRPr="00000000" w14:paraId="00000014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40" w:lineRule="auto"/>
        <w:ind w:left="-220" w:right="-220" w:firstLine="0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40" w:lineRule="auto"/>
        <w:ind w:left="-220" w:right="-22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color w:val="212121"/>
          <w:sz w:val="20"/>
          <w:szCs w:val="20"/>
          <w:rtl w:val="0"/>
        </w:rPr>
        <w:t xml:space="preserve">Combinando lo mejor del diseño y la tecnología, Zemoga crea experiencias digitales que potencian los negocios de sus clientes y la vida de quienes hacen parte de la compañía. La firma, que desde hace 18 años fue la creadora del modelo de trabajo remoto con un 99% de talento local, continúa siendo pionera desarrollando servicios digitales para compañías del Fortune 500 en Estados Unidos. Con un talento multidisciplinario y trabajando bajo su propio estándar, desarrolla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apps, plataformas interactivas y otros servicios digitales hechos a la necesidad de cada proyecto. Zemoga entiende y potencia los objetivos de sus clientes para crear soluciones innovadoras y de alto impacto para la realidad de cada industria y de cada organización</w:t>
      </w: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40" w:lineRule="auto"/>
        <w:ind w:left="-220" w:right="-22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40" w:lineRule="auto"/>
        <w:ind w:left="-220" w:right="-220" w:firstLine="0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color w:val="212121"/>
          <w:sz w:val="20"/>
          <w:szCs w:val="20"/>
          <w:rtl w:val="0"/>
        </w:rPr>
        <w:t xml:space="preserve">Para obtener información adicional, visite </w:t>
      </w:r>
      <w:hyperlink r:id="rId10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u w:val="single"/>
            <w:rtl w:val="0"/>
          </w:rPr>
          <w:t xml:space="preserve">www.zemoga.com </w:t>
        </w:r>
      </w:hyperlink>
      <w:r w:rsidDel="00000000" w:rsidR="00000000" w:rsidRPr="00000000">
        <w:rPr>
          <w:rFonts w:ascii="Roboto" w:cs="Roboto" w:eastAsia="Roboto" w:hAnsi="Roboto"/>
          <w:color w:val="212121"/>
          <w:sz w:val="20"/>
          <w:szCs w:val="20"/>
          <w:rtl w:val="0"/>
        </w:rPr>
        <w:t xml:space="preserve">y síganos en </w:t>
      </w:r>
      <w:hyperlink r:id="rId11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u w:val="single"/>
            <w:rtl w:val="0"/>
          </w:rPr>
          <w:t xml:space="preserve">Linkedin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40" w:lineRule="auto"/>
        <w:ind w:left="-220" w:right="-220" w:firstLine="0"/>
        <w:jc w:val="both"/>
        <w:rPr>
          <w:rFonts w:ascii="Roboto" w:cs="Roboto" w:eastAsia="Roboto" w:hAnsi="Roboto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40" w:lineRule="auto"/>
        <w:ind w:left="-220" w:right="-22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CONTACTO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40" w:lineRule="auto"/>
        <w:ind w:left="-220" w:right="-22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40" w:lineRule="auto"/>
        <w:ind w:left="-220" w:right="-22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Yandra Orsini</w:t>
        <w:tab/>
        <w:tab/>
        <w:tab/>
        <w:tab/>
        <w:tab/>
        <w:t xml:space="preserve">Natalia Bernal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40" w:lineRule="auto"/>
        <w:ind w:left="-220" w:right="-22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Another Company</w:t>
        <w:tab/>
        <w:tab/>
        <w:tab/>
        <w:tab/>
        <w:tab/>
        <w:t xml:space="preserve">Another Company</w:t>
      </w:r>
    </w:p>
    <w:p w:rsidR="00000000" w:rsidDel="00000000" w:rsidP="00000000" w:rsidRDefault="00000000" w:rsidRPr="00000000" w14:paraId="0000001D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40" w:lineRule="auto"/>
        <w:ind w:left="-220" w:right="-22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(57) 3213709713</w:t>
        <w:tab/>
        <w:tab/>
        <w:tab/>
        <w:tab/>
        <w:tab/>
        <w:t xml:space="preserve">(57) 318 288 5829</w:t>
      </w:r>
    </w:p>
    <w:p w:rsidR="00000000" w:rsidDel="00000000" w:rsidP="00000000" w:rsidRDefault="00000000" w:rsidRPr="00000000" w14:paraId="0000001E">
      <w:pPr>
        <w:widowControl w:val="0"/>
        <w:pBdr>
          <w:top w:color="auto" w:space="1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line="240" w:lineRule="auto"/>
        <w:ind w:left="-220" w:right="-220" w:firstLine="0"/>
        <w:jc w:val="both"/>
        <w:rPr>
          <w:sz w:val="21"/>
          <w:szCs w:val="21"/>
          <w:highlight w:val="white"/>
        </w:rPr>
      </w:pPr>
      <w:hyperlink r:id="rId12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u w:val="single"/>
            <w:rtl w:val="0"/>
          </w:rPr>
          <w:t xml:space="preserve">yandra.orsini@another.co</w:t>
        </w:r>
      </w:hyperlink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ab/>
        <w:tab/>
        <w:tab/>
        <w:tab/>
      </w:r>
      <w:hyperlink r:id="rId13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u w:val="single"/>
            <w:rtl w:val="0"/>
          </w:rPr>
          <w:t xml:space="preserve">natalia.bernal@another.co</w:t>
        </w:r>
      </w:hyperlink>
      <w:r w:rsidDel="00000000" w:rsidR="00000000" w:rsidRPr="00000000">
        <w:rPr>
          <w:rtl w:val="0"/>
        </w:rPr>
      </w:r>
    </w:p>
    <w:sectPr>
      <w:headerReference r:id="rId14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jc w:val="right"/>
      <w:rPr/>
    </w:pPr>
    <w:r w:rsidDel="00000000" w:rsidR="00000000" w:rsidRPr="00000000">
      <w:rPr>
        <w:rFonts w:ascii="Open Sans" w:cs="Open Sans" w:eastAsia="Open Sans" w:hAnsi="Open Sans"/>
      </w:rPr>
      <w:drawing>
        <wp:inline distB="114300" distT="114300" distL="114300" distR="114300">
          <wp:extent cx="1703041" cy="618626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3041" cy="61862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linkedin.com/company/zemoga-inc/" TargetMode="External"/><Relationship Id="rId10" Type="http://schemas.openxmlformats.org/officeDocument/2006/relationships/hyperlink" Target="https://zemoga.com/?utm_source=another_co&amp;utm_medium=press_release&amp;utm_campaign=device_lab_pr_col" TargetMode="External"/><Relationship Id="rId13" Type="http://schemas.openxmlformats.org/officeDocument/2006/relationships/hyperlink" Target="mailto:natalia.bernal@another.co" TargetMode="External"/><Relationship Id="rId12" Type="http://schemas.openxmlformats.org/officeDocument/2006/relationships/hyperlink" Target="mailto:yandra.orsini@another.co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olombiatic.mintic.gov.co/679/articles-73973_recurso_1.pdf" TargetMode="Externa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www.eltiempo.com/bogota/solo-el-3-6-de-las-empresas-de-bogota-operan-al-100-de-su-capacidad-484498" TargetMode="External"/><Relationship Id="rId7" Type="http://schemas.openxmlformats.org/officeDocument/2006/relationships/hyperlink" Target="https://www.dinero.com/empresas/articulo/sector-de-tecnologias-informaticas-genera-120000-empleos--noticias-economicas/290601" TargetMode="External"/><Relationship Id="rId8" Type="http://schemas.openxmlformats.org/officeDocument/2006/relationships/hyperlink" Target="https://www.zemoga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