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¿Qué posición ‘jugará’ la logística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para el retail en el Super Bowl?  </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31 de enero de 2023.- El Super Bowl es un evento que cada año genera un nivel muy alto de atención tanto entre los fans mexicanos como a nivel internacional, lo que a su vez se traduce en excelentes oportunidades de negocio. De hecho, datos de la </w:t>
      </w:r>
      <w:hyperlink r:id="rId6">
        <w:r w:rsidDel="00000000" w:rsidR="00000000" w:rsidRPr="00000000">
          <w:rPr>
            <w:color w:val="1155cc"/>
            <w:u w:val="single"/>
            <w:rtl w:val="0"/>
          </w:rPr>
          <w:t xml:space="preserve">Asociación Mexicana de Ventas Online (AMVO)</w:t>
        </w:r>
      </w:hyperlink>
      <w:r w:rsidDel="00000000" w:rsidR="00000000" w:rsidRPr="00000000">
        <w:rPr>
          <w:rtl w:val="0"/>
        </w:rPr>
        <w:t xml:space="preserve"> destacan que este evento ha motivado a 7 de cada 10 mexicanos a realizar compras digitales en años anteriores.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Además del ’Súper Domingo’, el futbol americano es un deporte que deriva en un importante dinamismo económico para el país: la </w:t>
      </w:r>
      <w:hyperlink r:id="rId7">
        <w:r w:rsidDel="00000000" w:rsidR="00000000" w:rsidRPr="00000000">
          <w:rPr>
            <w:color w:val="1155cc"/>
            <w:u w:val="single"/>
            <w:rtl w:val="0"/>
          </w:rPr>
          <w:t xml:space="preserve">NFL</w:t>
        </w:r>
      </w:hyperlink>
      <w:r w:rsidDel="00000000" w:rsidR="00000000" w:rsidRPr="00000000">
        <w:rPr>
          <w:rtl w:val="0"/>
        </w:rPr>
        <w:t xml:space="preserve"> señala que en años anteriores los partidos disputados en México de esta organización generaron una derrama económica por hasta 45 millones dólares.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Sin duda representa una excelente oportunidad para los retailers de incrementar sus ventas y elevar sus ingresos en torno a la venta de mercancía relacionada con el futbol americano. Pero muchas ventas también significan muchas entregas, por lo que en en el marco de este evento deportivo es importante estar completamente listos para atender la demanda que puede conllevar.</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i w:val="1"/>
          <w:rtl w:val="0"/>
        </w:rPr>
        <w:t xml:space="preserve">“El incremento en las ventas en línea con motivo del Super Bowl es un importante reto logístico. Esto se debe a que los aficionados incrementan sus búsquedas de artículos deportivos y mercancía relacionada a los equipos como jersey y gorras, que pertenecen a la categoría de ‘Moda’ posicionada como la segunda de mayor demanda por la </w:t>
      </w:r>
      <w:hyperlink r:id="rId8">
        <w:r w:rsidDel="00000000" w:rsidR="00000000" w:rsidRPr="00000000">
          <w:rPr>
            <w:i w:val="1"/>
            <w:color w:val="1155cc"/>
            <w:u w:val="single"/>
            <w:rtl w:val="0"/>
          </w:rPr>
          <w:t xml:space="preserve">AMVO</w:t>
        </w:r>
      </w:hyperlink>
      <w:r w:rsidDel="00000000" w:rsidR="00000000" w:rsidRPr="00000000">
        <w:rPr>
          <w:i w:val="1"/>
          <w:rtl w:val="0"/>
        </w:rPr>
        <w:t xml:space="preserve">”, </w:t>
      </w:r>
      <w:r w:rsidDel="00000000" w:rsidR="00000000" w:rsidRPr="00000000">
        <w:rPr>
          <w:rtl w:val="0"/>
        </w:rPr>
        <w:t xml:space="preserve">señala Ilan Epelbaum, director general de Mail Boxes Etc. en México.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i w:val="1"/>
          <w:rtl w:val="0"/>
        </w:rPr>
        <w:t xml:space="preserve">“También es usual que se comercialicen en buena medida productos como vasos, juguetes, balones y otro tipo de productos que son sumamente demandados. Toda esa mercancía requiere ser entregada de forma rápida antes de que llegue la fecha del partido, lo cual se traduce en millones de paquetes que embalar, transportar y entregar”</w:t>
      </w:r>
      <w:r w:rsidDel="00000000" w:rsidR="00000000" w:rsidRPr="00000000">
        <w:rPr>
          <w:rtl w:val="0"/>
        </w:rPr>
        <w:t xml:space="preserve">, añade el especialista.</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sz w:val="28"/>
          <w:szCs w:val="28"/>
        </w:rPr>
      </w:pPr>
      <w:r w:rsidDel="00000000" w:rsidR="00000000" w:rsidRPr="00000000">
        <w:rPr>
          <w:sz w:val="28"/>
          <w:szCs w:val="28"/>
          <w:rtl w:val="0"/>
        </w:rPr>
        <w:t xml:space="preserve">Logística, el Quarterback del retail  </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Es por eso que los minoristas, que enfrentan el reto de enviar todos los productos que fueron ordenados de forma ágil y efectiva, requieren del liderazgo que su proveedor logístico les provee.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Tal y como los equipos necesitan de un buen ‘Quarterback’ para ganar sus respectivos partidos, es importante que los retailers siempre acudan con un </w:t>
      </w:r>
      <w:r w:rsidDel="00000000" w:rsidR="00000000" w:rsidRPr="00000000">
        <w:rPr>
          <w:i w:val="1"/>
          <w:rtl w:val="0"/>
        </w:rPr>
        <w:t xml:space="preserve">four party logistics</w:t>
      </w:r>
      <w:r w:rsidDel="00000000" w:rsidR="00000000" w:rsidRPr="00000000">
        <w:rPr>
          <w:rtl w:val="0"/>
        </w:rPr>
        <w:t xml:space="preserve"> (4PL) que brinde una plataforma logística digital y robusta para encargarse de todo el </w:t>
      </w:r>
      <w:r w:rsidDel="00000000" w:rsidR="00000000" w:rsidRPr="00000000">
        <w:rPr>
          <w:i w:val="1"/>
          <w:rtl w:val="0"/>
        </w:rPr>
        <w:t xml:space="preserve">‘playbook’</w:t>
      </w:r>
      <w:r w:rsidDel="00000000" w:rsidR="00000000" w:rsidRPr="00000000">
        <w:rPr>
          <w:rtl w:val="0"/>
        </w:rPr>
        <w:t xml:space="preserve"> de las entregas.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Esto significa que los retailers pueden seguir enfocando sus esfuerzos en producir y generar estrategias de venta, mientras que el 4PL se encarga de realizar el proceso logístico con total transparencia para el comercio, mediante un dashboard en el cual se puede acceder a toda la data que las entregas crean.</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Además, un 4PL sabe perfectamente ‘qué jugadas’ funcionaron en el pasado y cuáles no. Es decir, utiliza la data histórica de las entregas y tiene a la mano información en tiempo real sobre condiciones en las rutas, aspectos climatológicos, fallas en los transportes y reparaciones, entre otros datos.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Toda esa información, así como a los </w:t>
      </w:r>
      <w:r w:rsidDel="00000000" w:rsidR="00000000" w:rsidRPr="00000000">
        <w:rPr>
          <w:i w:val="1"/>
          <w:rtl w:val="0"/>
        </w:rPr>
        <w:t xml:space="preserve">coaches</w:t>
      </w:r>
      <w:r w:rsidDel="00000000" w:rsidR="00000000" w:rsidRPr="00000000">
        <w:rPr>
          <w:rtl w:val="0"/>
        </w:rPr>
        <w:t xml:space="preserve"> les permite crear estrategias mejor enfocadas en ganar, a los operadores logísticos les ayuda a realizar una mejor planeación de procesos y anticiparse a anomalías que afecten las entregas.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Finalmente, es importante mencionar que un 4PL también cuenta con transporte propio para la realización del servicio logístico. Esto es muy importante considerando que muchas empresas minoristas podrían no tener la capacidad total en cuanto a flotillas de transporte para el envío de productos y la realización de las entregas. En lugar de destinar recursos en la compra de vehículos nuevos, acuden a los que su proveedor logístico tiene a su disposición.</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En conclusión, para poder aprovechar correctamente las ventajas en materia económica del Super Bowl, es fundamental tener a un aliado logístico que permita concluir con éxito todo el proceso de venta, que no termina cuando el cliente paga sino cuando la mercancía llega a su destino. De lo contrario, el hecho de entregar los productos fuera de tiempo o maltratados, se traducirá en la pérdida de lealtad y una baja considerable en las ventas del año siguiente.</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t xml:space="preserve">-o0o-</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sz w:val="20"/>
          <w:szCs w:val="20"/>
          <w:u w:val="single"/>
        </w:rPr>
      </w:pPr>
      <w:r w:rsidDel="00000000" w:rsidR="00000000" w:rsidRPr="00000000">
        <w:rPr>
          <w:b w:val="1"/>
          <w:sz w:val="20"/>
          <w:szCs w:val="20"/>
          <w:u w:val="single"/>
          <w:rtl w:val="0"/>
        </w:rPr>
        <w:t xml:space="preserve">Acerca de Mail Boxes ETC</w:t>
      </w:r>
    </w:p>
    <w:p w:rsidR="00000000" w:rsidDel="00000000" w:rsidP="00000000" w:rsidRDefault="00000000" w:rsidRPr="00000000" w14:paraId="00000020">
      <w:pPr>
        <w:jc w:val="both"/>
        <w:rPr>
          <w:sz w:val="20"/>
          <w:szCs w:val="20"/>
        </w:rPr>
      </w:pPr>
      <w:r w:rsidDel="00000000" w:rsidR="00000000" w:rsidRPr="00000000">
        <w:rPr>
          <w:sz w:val="20"/>
          <w:szCs w:val="20"/>
          <w:rtl w:val="0"/>
        </w:rPr>
        <w:t xml:space="preserve">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p>
    <w:p w:rsidR="00000000" w:rsidDel="00000000" w:rsidP="00000000" w:rsidRDefault="00000000" w:rsidRPr="00000000" w14:paraId="00000021">
      <w:pPr>
        <w:jc w:val="both"/>
        <w:rPr>
          <w:sz w:val="20"/>
          <w:szCs w:val="20"/>
        </w:rPr>
      </w:pPr>
      <w:r w:rsidDel="00000000" w:rsidR="00000000" w:rsidRPr="00000000">
        <w:rPr>
          <w:rtl w:val="0"/>
        </w:rPr>
      </w:r>
    </w:p>
    <w:p w:rsidR="00000000" w:rsidDel="00000000" w:rsidP="00000000" w:rsidRDefault="00000000" w:rsidRPr="00000000" w14:paraId="00000022">
      <w:pPr>
        <w:jc w:val="both"/>
        <w:rPr>
          <w:b w:val="1"/>
          <w:sz w:val="20"/>
          <w:szCs w:val="20"/>
        </w:rPr>
      </w:pPr>
      <w:r w:rsidDel="00000000" w:rsidR="00000000" w:rsidRPr="00000000">
        <w:rPr>
          <w:b w:val="1"/>
          <w:sz w:val="20"/>
          <w:szCs w:val="20"/>
          <w:rtl w:val="0"/>
        </w:rPr>
        <w:t xml:space="preserve">Síguenos en: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Facebook: </w:t>
      </w:r>
      <w:hyperlink r:id="rId9">
        <w:r w:rsidDel="00000000" w:rsidR="00000000" w:rsidRPr="00000000">
          <w:rPr>
            <w:rFonts w:ascii="Helvetica Neue" w:cs="Helvetica Neue" w:eastAsia="Helvetica Neue" w:hAnsi="Helvetica Neue"/>
            <w:color w:val="1155cc"/>
            <w:sz w:val="18"/>
            <w:szCs w:val="18"/>
            <w:u w:val="single"/>
            <w:rtl w:val="0"/>
          </w:rPr>
          <w:t xml:space="preserve">http://facebook.com/mbemexico</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Twitter: </w:t>
      </w:r>
      <w:hyperlink r:id="rId10">
        <w:r w:rsidDel="00000000" w:rsidR="00000000" w:rsidRPr="00000000">
          <w:rPr>
            <w:rFonts w:ascii="Helvetica Neue" w:cs="Helvetica Neue" w:eastAsia="Helvetica Neue" w:hAnsi="Helvetica Neue"/>
            <w:color w:val="1155cc"/>
            <w:sz w:val="18"/>
            <w:szCs w:val="18"/>
            <w:u w:val="single"/>
            <w:rtl w:val="0"/>
          </w:rPr>
          <w:t xml:space="preserve">https://twitter.com/MBEmex</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pPr>
      <w:r w:rsidDel="00000000" w:rsidR="00000000" w:rsidRPr="00000000">
        <w:rPr>
          <w:rFonts w:ascii="Helvetica Neue" w:cs="Helvetica Neue" w:eastAsia="Helvetica Neue" w:hAnsi="Helvetica Neue"/>
          <w:sz w:val="18"/>
          <w:szCs w:val="18"/>
          <w:rtl w:val="0"/>
        </w:rPr>
        <w:t xml:space="preserve">LinkedIn: </w:t>
      </w:r>
      <w:hyperlink r:id="rId11">
        <w:r w:rsidDel="00000000" w:rsidR="00000000" w:rsidRPr="00000000">
          <w:rPr>
            <w:rFonts w:ascii="Helvetica Neue" w:cs="Helvetica Neue" w:eastAsia="Helvetica Neue" w:hAnsi="Helvetica Neue"/>
            <w:color w:val="1155cc"/>
            <w:sz w:val="18"/>
            <w:szCs w:val="18"/>
            <w:u w:val="single"/>
            <w:rtl w:val="0"/>
          </w:rPr>
          <w:t xml:space="preserve">https://www.linkedin.com/company/mbemexico/</w:t>
        </w:r>
      </w:hyperlink>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inline distB="114300" distT="114300" distL="114300" distR="114300">
          <wp:extent cx="1643063" cy="85312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3063" cy="85312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inkedin.com/company/mbemexico/" TargetMode="External"/><Relationship Id="rId10" Type="http://schemas.openxmlformats.org/officeDocument/2006/relationships/hyperlink" Target="https://twitter.com/MBEmex" TargetMode="External"/><Relationship Id="rId12" Type="http://schemas.openxmlformats.org/officeDocument/2006/relationships/header" Target="header1.xml"/><Relationship Id="rId9" Type="http://schemas.openxmlformats.org/officeDocument/2006/relationships/hyperlink" Target="http://facebook.com/mbemexico" TargetMode="External"/><Relationship Id="rId5" Type="http://schemas.openxmlformats.org/officeDocument/2006/relationships/styles" Target="styles.xml"/><Relationship Id="rId6" Type="http://schemas.openxmlformats.org/officeDocument/2006/relationships/hyperlink" Target="https://www.linkedin.com/feed/update/urn:li:activity:6762850693343666176/" TargetMode="External"/><Relationship Id="rId7" Type="http://schemas.openxmlformats.org/officeDocument/2006/relationships/hyperlink" Target="https://nflcommunications.com/Pages/EL-PARTIDO-DE-NFL-EN-LA-CDMX--DEJA-DERRAMA-ECON%C3%93MICA-DE-US$45-MILLONES.aspx#:~:text=El%20juego%20de%20la%20NFL,Sport%20Industry%20Group%20de%20EY." TargetMode="External"/><Relationship Id="rId8" Type="http://schemas.openxmlformats.org/officeDocument/2006/relationships/hyperlink" Target="https://www.amvo.org.mx/estudios/estudio-sobre-venta-online-en-mexico-202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