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419"/>
          <w:tab w:val="right" w:pos="8838"/>
        </w:tabs>
        <w:spacing w:line="276" w:lineRule="auto"/>
        <w:jc w:val="left"/>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1924050</wp:posOffset>
            </wp:positionH>
            <wp:positionV relativeFrom="paragraph">
              <wp:posOffset>114300</wp:posOffset>
            </wp:positionV>
            <wp:extent cx="1828800" cy="822960"/>
            <wp:effectExtent b="0" l="0" r="0" t="0"/>
            <wp:wrapNone/>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28800" cy="822960"/>
                    </a:xfrm>
                    <a:prstGeom prst="rect"/>
                    <a:ln/>
                  </pic:spPr>
                </pic:pic>
              </a:graphicData>
            </a:graphic>
          </wp:anchor>
        </w:drawing>
      </w:r>
    </w:p>
    <w:p w:rsidR="00000000" w:rsidDel="00000000" w:rsidP="00000000" w:rsidRDefault="00000000" w:rsidRPr="00000000" w14:paraId="00000002">
      <w:pPr>
        <w:tabs>
          <w:tab w:val="center" w:pos="4419"/>
          <w:tab w:val="right" w:pos="8838"/>
        </w:tabs>
        <w:spacing w:line="276" w:lineRule="auto"/>
        <w:jc w:val="center"/>
        <w:rPr>
          <w:b w:val="1"/>
        </w:rPr>
      </w:pPr>
      <w:r w:rsidDel="00000000" w:rsidR="00000000" w:rsidRPr="00000000">
        <w:rPr>
          <w:rtl w:val="0"/>
        </w:rPr>
      </w:r>
    </w:p>
    <w:p w:rsidR="00000000" w:rsidDel="00000000" w:rsidP="00000000" w:rsidRDefault="00000000" w:rsidRPr="00000000" w14:paraId="00000003">
      <w:pPr>
        <w:tabs>
          <w:tab w:val="center" w:pos="4419"/>
          <w:tab w:val="right" w:pos="8838"/>
        </w:tabs>
        <w:spacing w:line="276" w:lineRule="auto"/>
        <w:jc w:val="center"/>
        <w:rPr>
          <w:b w:val="1"/>
        </w:rPr>
      </w:pPr>
      <w:r w:rsidDel="00000000" w:rsidR="00000000" w:rsidRPr="00000000">
        <w:rPr>
          <w:rtl w:val="0"/>
        </w:rPr>
      </w:r>
    </w:p>
    <w:p w:rsidR="00000000" w:rsidDel="00000000" w:rsidP="00000000" w:rsidRDefault="00000000" w:rsidRPr="00000000" w14:paraId="00000004">
      <w:pPr>
        <w:tabs>
          <w:tab w:val="center" w:pos="4419"/>
          <w:tab w:val="right" w:pos="8838"/>
        </w:tabs>
        <w:spacing w:line="276" w:lineRule="auto"/>
        <w:jc w:val="left"/>
        <w:rPr>
          <w:b w:val="1"/>
        </w:rPr>
      </w:pPr>
      <w:r w:rsidDel="00000000" w:rsidR="00000000" w:rsidRPr="00000000">
        <w:rPr>
          <w:rtl w:val="0"/>
        </w:rPr>
      </w:r>
    </w:p>
    <w:p w:rsidR="00000000" w:rsidDel="00000000" w:rsidP="00000000" w:rsidRDefault="00000000" w:rsidRPr="00000000" w14:paraId="00000005">
      <w:pPr>
        <w:tabs>
          <w:tab w:val="center" w:pos="4419"/>
          <w:tab w:val="right" w:pos="8838"/>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6">
      <w:pPr>
        <w:tabs>
          <w:tab w:val="center" w:pos="4419"/>
          <w:tab w:val="right" w:pos="8838"/>
        </w:tabs>
        <w:spacing w:line="276" w:lineRule="auto"/>
        <w:jc w:val="center"/>
        <w:rPr>
          <w:b w:val="1"/>
          <w:sz w:val="28"/>
          <w:szCs w:val="28"/>
        </w:rPr>
      </w:pPr>
      <w:r w:rsidDel="00000000" w:rsidR="00000000" w:rsidRPr="00000000">
        <w:rPr>
          <w:b w:val="1"/>
          <w:sz w:val="28"/>
          <w:szCs w:val="28"/>
          <w:rtl w:val="0"/>
        </w:rPr>
        <w:t xml:space="preserve">inDrive redobla su compromiso con LATAM como la plataforma de movilidad y servicios de precios justos con más rápido crecimiento</w:t>
      </w:r>
    </w:p>
    <w:p w:rsidR="00000000" w:rsidDel="00000000" w:rsidP="00000000" w:rsidRDefault="00000000" w:rsidRPr="00000000" w14:paraId="00000007">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8">
      <w:pPr>
        <w:tabs>
          <w:tab w:val="center" w:pos="4419"/>
          <w:tab w:val="right" w:pos="8838"/>
        </w:tabs>
        <w:spacing w:line="276" w:lineRule="auto"/>
        <w:jc w:val="both"/>
        <w:rPr/>
      </w:pPr>
      <w:r w:rsidDel="00000000" w:rsidR="00000000" w:rsidRPr="00000000">
        <w:rPr>
          <w:b w:val="1"/>
          <w:rtl w:val="0"/>
        </w:rPr>
        <w:t xml:space="preserve">Santiago, Chile. 9 de noviembre de 2022.</w:t>
      </w:r>
      <w:r w:rsidDel="00000000" w:rsidR="00000000" w:rsidRPr="00000000">
        <w:rPr>
          <w:rtl w:val="0"/>
        </w:rPr>
        <w:t xml:space="preserve"> inDrive, la plataforma global impulsada por tecnología humana en movilidad y servicios a precios justos con sede en Mountain View, California, anunció un reforzamiento de su presencia en Latinoamérica, donde la solución se ha posicionado como la alternativa de negociación directa (“persona a persona” o P2P) pionera en este modelo y con más rápido crecimiento a partir de su llegada a la región en 2018. </w:t>
      </w:r>
    </w:p>
    <w:p w:rsidR="00000000" w:rsidDel="00000000" w:rsidP="00000000" w:rsidRDefault="00000000" w:rsidRPr="00000000" w14:paraId="00000009">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A">
      <w:pPr>
        <w:tabs>
          <w:tab w:val="center" w:pos="4419"/>
          <w:tab w:val="right" w:pos="8838"/>
        </w:tabs>
        <w:spacing w:line="276" w:lineRule="auto"/>
        <w:jc w:val="both"/>
        <w:rPr/>
      </w:pPr>
      <w:r w:rsidDel="00000000" w:rsidR="00000000" w:rsidRPr="00000000">
        <w:rPr>
          <w:rtl w:val="0"/>
        </w:rPr>
        <w:t xml:space="preserve">Además de Chile, inDrive ha ganado terreno en 18 países de Latinoamérica. Entre ellos Perú, Argentina, Colombia y México, donde contar con servicios y movilidad acordes con los estilos de vida digitales se ha convertido en una necesidad clave. En la región existen unos 498 millones de usuarios de internet, de </w:t>
      </w:r>
      <w:hyperlink r:id="rId8">
        <w:r w:rsidDel="00000000" w:rsidR="00000000" w:rsidRPr="00000000">
          <w:rPr>
            <w:color w:val="1155cc"/>
            <w:u w:val="single"/>
            <w:rtl w:val="0"/>
          </w:rPr>
          <w:t xml:space="preserve">acuerdo</w:t>
        </w:r>
      </w:hyperlink>
      <w:r w:rsidDel="00000000" w:rsidR="00000000" w:rsidRPr="00000000">
        <w:rPr>
          <w:rtl w:val="0"/>
        </w:rPr>
        <w:t xml:space="preserve"> con Statista.</w:t>
      </w:r>
      <w:r w:rsidDel="00000000" w:rsidR="00000000" w:rsidRPr="00000000">
        <w:rPr>
          <w:rtl w:val="0"/>
        </w:rPr>
      </w:r>
    </w:p>
    <w:p w:rsidR="00000000" w:rsidDel="00000000" w:rsidP="00000000" w:rsidRDefault="00000000" w:rsidRPr="00000000" w14:paraId="0000000B">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C">
      <w:pPr>
        <w:tabs>
          <w:tab w:val="center" w:pos="4419"/>
          <w:tab w:val="right" w:pos="8838"/>
        </w:tabs>
        <w:spacing w:line="276" w:lineRule="auto"/>
        <w:jc w:val="both"/>
        <w:rPr/>
      </w:pPr>
      <w:r w:rsidDel="00000000" w:rsidR="00000000" w:rsidRPr="00000000">
        <w:rPr>
          <w:rtl w:val="0"/>
        </w:rPr>
        <w:t xml:space="preserve">En este contexto, inDrive se ha convertido en una opción de desarrollo también para los conductores de autos particulares y de taxis locales, quienes tienen el poder de negociar sus viajes a través de la aplicación de manera transparente, justa y accesible para que las personas eviten preocuparse por cómo van a llegar a su destino. Todo basado en la interacción humana, con comisiones bajas, seguridad y sin algoritmos ocultos.</w:t>
      </w:r>
    </w:p>
    <w:p w:rsidR="00000000" w:rsidDel="00000000" w:rsidP="00000000" w:rsidRDefault="00000000" w:rsidRPr="00000000" w14:paraId="0000000D">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0E">
      <w:pPr>
        <w:tabs>
          <w:tab w:val="center" w:pos="4419"/>
          <w:tab w:val="right" w:pos="8838"/>
        </w:tabs>
        <w:spacing w:line="276" w:lineRule="auto"/>
        <w:jc w:val="both"/>
        <w:rPr/>
      </w:pPr>
      <w:r w:rsidDel="00000000" w:rsidR="00000000" w:rsidRPr="00000000">
        <w:rPr>
          <w:rtl w:val="0"/>
        </w:rPr>
        <w:t xml:space="preserve">Así, la plataforma se mantiene a la vanguardia de una nueva generación de </w:t>
      </w:r>
      <w:r w:rsidDel="00000000" w:rsidR="00000000" w:rsidRPr="00000000">
        <w:rPr>
          <w:i w:val="1"/>
          <w:rtl w:val="0"/>
        </w:rPr>
        <w:t xml:space="preserve">ride-hailing </w:t>
      </w:r>
      <w:r w:rsidDel="00000000" w:rsidR="00000000" w:rsidRPr="00000000">
        <w:rPr>
          <w:rtl w:val="0"/>
        </w:rPr>
        <w:t xml:space="preserve">apps en la región, al tiempo que genera valor compartido con los usuarios y las comunidades de los países de Latinoamérica en los que opera actualmente, siendo que, a la fecha, la plataforma registra más de 150 millones de descargas a nivel mundial.</w:t>
      </w:r>
    </w:p>
    <w:p w:rsidR="00000000" w:rsidDel="00000000" w:rsidP="00000000" w:rsidRDefault="00000000" w:rsidRPr="00000000" w14:paraId="0000000F">
      <w:pPr>
        <w:tabs>
          <w:tab w:val="center" w:pos="4419"/>
          <w:tab w:val="right" w:pos="8838"/>
        </w:tabs>
        <w:spacing w:line="276" w:lineRule="auto"/>
        <w:jc w:val="both"/>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-o0o-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after="200" w:lineRule="auto"/>
        <w:rPr>
          <w:b w:val="1"/>
          <w:sz w:val="20"/>
          <w:szCs w:val="20"/>
        </w:rPr>
      </w:pPr>
      <w:r w:rsidDel="00000000" w:rsidR="00000000" w:rsidRPr="00000000">
        <w:rPr>
          <w:b w:val="1"/>
          <w:sz w:val="20"/>
          <w:szCs w:val="20"/>
          <w:rtl w:val="0"/>
        </w:rPr>
        <w:t xml:space="preserve">Sobre </w:t>
      </w:r>
      <w:hyperlink r:id="rId9">
        <w:r w:rsidDel="00000000" w:rsidR="00000000" w:rsidRPr="00000000">
          <w:rPr>
            <w:b w:val="1"/>
            <w:color w:val="1155cc"/>
            <w:sz w:val="20"/>
            <w:szCs w:val="20"/>
            <w:u w:val="single"/>
            <w:rtl w:val="0"/>
          </w:rPr>
          <w:t xml:space="preserve">inDrive</w:t>
        </w:r>
      </w:hyperlink>
      <w:r w:rsidDel="00000000" w:rsidR="00000000" w:rsidRPr="00000000">
        <w:rPr>
          <w:b w:val="1"/>
          <w:sz w:val="20"/>
          <w:szCs w:val="20"/>
          <w:rtl w:val="0"/>
        </w:rPr>
        <w:t xml:space="preserve"> </w:t>
      </w:r>
    </w:p>
    <w:p w:rsidR="00000000" w:rsidDel="00000000" w:rsidP="00000000" w:rsidRDefault="00000000" w:rsidRPr="00000000" w14:paraId="00000013">
      <w:pPr>
        <w:spacing w:after="200" w:line="240" w:lineRule="auto"/>
        <w:jc w:val="both"/>
        <w:rPr>
          <w:sz w:val="20"/>
          <w:szCs w:val="20"/>
        </w:rPr>
      </w:pPr>
      <w:r w:rsidDel="00000000" w:rsidR="00000000" w:rsidRPr="00000000">
        <w:rPr>
          <w:color w:val="202124"/>
          <w:sz w:val="20"/>
          <w:szCs w:val="20"/>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sz w:val="20"/>
          <w:szCs w:val="20"/>
          <w:rtl w:val="0"/>
        </w:rPr>
        <w:t xml:space="preserve"> </w:t>
      </w:r>
      <w:r w:rsidDel="00000000" w:rsidR="00000000" w:rsidRPr="00000000">
        <w:rPr>
          <w:color w:val="202124"/>
          <w:sz w:val="20"/>
          <w:szCs w:val="20"/>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10">
        <w:r w:rsidDel="00000000" w:rsidR="00000000" w:rsidRPr="00000000">
          <w:rPr>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14">
      <w:pPr>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Facebook: </w:t>
      </w:r>
      <w:hyperlink r:id="rId11">
        <w:r w:rsidDel="00000000" w:rsidR="00000000" w:rsidRPr="00000000">
          <w:rPr>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Instagram: </w:t>
      </w:r>
      <w:hyperlink r:id="rId12">
        <w:r w:rsidDel="00000000" w:rsidR="00000000" w:rsidRPr="00000000">
          <w:rPr>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17">
      <w:pPr>
        <w:spacing w:after="200" w:line="240" w:lineRule="auto"/>
        <w:rPr>
          <w:b w:val="1"/>
          <w:sz w:val="20"/>
          <w:szCs w:val="20"/>
        </w:rPr>
      </w:pPr>
      <w:r w:rsidDel="00000000" w:rsidR="00000000" w:rsidRPr="00000000">
        <w:rPr>
          <w:sz w:val="20"/>
          <w:szCs w:val="20"/>
          <w:rtl w:val="0"/>
        </w:rPr>
        <w:t xml:space="preserve">Twitter: </w:t>
      </w:r>
      <w:hyperlink r:id="rId13">
        <w:r w:rsidDel="00000000" w:rsidR="00000000" w:rsidRPr="00000000">
          <w:rPr>
            <w:color w:val="1155cc"/>
            <w:sz w:val="20"/>
            <w:szCs w:val="20"/>
            <w:u w:val="single"/>
            <w:rtl w:val="0"/>
          </w:rPr>
          <w:t xml:space="preserve">https://twitter.com/inDriveLatam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8">
      <w:pPr>
        <w:spacing w:after="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19">
      <w:pPr>
        <w:spacing w:after="0" w:line="240" w:lineRule="auto"/>
        <w:rPr>
          <w:sz w:val="20"/>
          <w:szCs w:val="20"/>
        </w:rPr>
      </w:pPr>
      <w:r w:rsidDel="00000000" w:rsidR="00000000" w:rsidRPr="00000000">
        <w:rPr>
          <w:sz w:val="20"/>
          <w:szCs w:val="20"/>
          <w:rtl w:val="0"/>
        </w:rPr>
        <w:t xml:space="preserve">Elina Ambriz | PR Assistant another</w:t>
      </w:r>
    </w:p>
    <w:p w:rsidR="00000000" w:rsidDel="00000000" w:rsidP="00000000" w:rsidRDefault="00000000" w:rsidRPr="00000000" w14:paraId="0000001A">
      <w:pPr>
        <w:spacing w:after="0" w:line="240" w:lineRule="auto"/>
        <w:rPr/>
      </w:pPr>
      <w:hyperlink r:id="rId14">
        <w:r w:rsidDel="00000000" w:rsidR="00000000" w:rsidRPr="00000000">
          <w:rPr>
            <w:color w:val="1155cc"/>
            <w:sz w:val="20"/>
            <w:szCs w:val="20"/>
            <w:u w:val="single"/>
            <w:rtl w:val="0"/>
          </w:rPr>
          <w:t xml:space="preserve">elina.ambriz@another.co</w:t>
        </w:r>
      </w:hyperlink>
      <w:r w:rsidDel="00000000" w:rsidR="00000000" w:rsidRPr="00000000">
        <w:rPr>
          <w:rtl w:val="0"/>
        </w:rPr>
      </w:r>
    </w:p>
    <w:sectPr>
      <w:headerReference r:id="rId15" w:type="default"/>
      <w:pgSz w:h="16834" w:w="11909" w:orient="portrait"/>
      <w:pgMar w:bottom="948.307086614172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pos="4419"/>
        <w:tab w:val="right" w:pos="8838"/>
      </w:tabs>
      <w:spacing w:line="276" w:lineRule="auto"/>
      <w:jc w:val="center"/>
      <w:rPr/>
    </w:pPr>
    <w:r w:rsidDel="00000000" w:rsidR="00000000" w:rsidRPr="00000000">
      <w:rPr>
        <w:rtl w:val="0"/>
      </w:rPr>
    </w:r>
  </w:p>
  <w:p w:rsidR="00000000" w:rsidDel="00000000" w:rsidP="00000000" w:rsidRDefault="00000000" w:rsidRPr="00000000" w14:paraId="0000001C">
    <w:pPr>
      <w:tabs>
        <w:tab w:val="center" w:pos="4419"/>
        <w:tab w:val="right" w:pos="8838"/>
      </w:tabs>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indrivermexico/" TargetMode="External"/><Relationship Id="rId10" Type="http://schemas.openxmlformats.org/officeDocument/2006/relationships/hyperlink" Target="http://www.indriver.com" TargetMode="External"/><Relationship Id="rId13" Type="http://schemas.openxmlformats.org/officeDocument/2006/relationships/hyperlink" Target="https://twitter.com/inDriveLatam" TargetMode="External"/><Relationship Id="rId12" Type="http://schemas.openxmlformats.org/officeDocument/2006/relationships/hyperlink" Target="https://www.instagram.com/indriver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r.com/es/city/" TargetMode="External"/><Relationship Id="rId15" Type="http://schemas.openxmlformats.org/officeDocument/2006/relationships/header" Target="header1.xml"/><Relationship Id="rId14" Type="http://schemas.openxmlformats.org/officeDocument/2006/relationships/hyperlink" Target="mailto:elina.ambri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es.statista.com/temas/9257/el-uso-de-internet-en-america-latina/#topicHeader__wrap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ZLqG/4ooQy6aqUhuqFc+RNUcA==">AMUW2mX23l7lAHwCYwsq7Y8Us3Y8/4Va9qCieS2jyz2kBFVqZtKqyfloxOudBZHeKD1wXpBvyzYLxgPrJVkMqjTNsoB/RBhkrmLXVIfo1i2cpsNRCLUcTiM=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