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AA81" w14:textId="77777777" w:rsidR="00A002E9" w:rsidRPr="00D3072C" w:rsidRDefault="00D3072C" w:rsidP="00431BE1">
      <w:pPr>
        <w:rPr>
          <w:rFonts w:asciiTheme="minorHAnsi" w:hAnsiTheme="minorHAnsi" w:cstheme="minorHAnsi"/>
          <w:bCs/>
          <w:lang w:val="es-419"/>
        </w:rPr>
      </w:pPr>
      <w:r w:rsidRPr="00D3072C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69AD2954" wp14:editId="33175EA6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478563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EF977" w14:textId="77777777" w:rsidR="00A37D6C" w:rsidRPr="00D3072C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A354BEE" w14:textId="77777777" w:rsidR="00A37D6C" w:rsidRPr="00D3072C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9AED36A" w14:textId="77777777" w:rsidR="00A37D6C" w:rsidRPr="00D3072C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2F136D6" w14:textId="42616027" w:rsidR="007511FB" w:rsidRPr="00D3072C" w:rsidRDefault="00AD7BAD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="Calibri" w:eastAsia="Calibri" w:hAnsi="Calibri" w:cs="Calibri"/>
          <w:sz w:val="22"/>
          <w:szCs w:val="22"/>
          <w:bdr w:val="nil"/>
          <w:lang w:val="es-419"/>
        </w:rPr>
        <w:t>24</w:t>
      </w:r>
      <w:r w:rsidR="00D3072C"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de junio de 2021</w:t>
      </w:r>
    </w:p>
    <w:p w14:paraId="5AD1ABD2" w14:textId="77777777" w:rsidR="00C050A7" w:rsidRPr="00D3072C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38B98FB3" w14:textId="77777777" w:rsidR="004D5D31" w:rsidRPr="00D3072C" w:rsidRDefault="00D3072C" w:rsidP="00431BE1">
      <w:pPr>
        <w:jc w:val="center"/>
        <w:rPr>
          <w:rFonts w:asciiTheme="minorHAnsi" w:hAnsiTheme="minorHAnsi" w:cstheme="minorHAnsi"/>
          <w:b/>
          <w:lang w:val="es-419"/>
        </w:rPr>
      </w:pPr>
      <w:r w:rsidRPr="00D3072C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41CA9BE5" w14:textId="77777777" w:rsidR="00E258F6" w:rsidRPr="00D3072C" w:rsidRDefault="00E258F6" w:rsidP="002B1A31">
      <w:pPr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14CB802D" w14:textId="77777777" w:rsidR="007E2D48" w:rsidRPr="00D3072C" w:rsidRDefault="00D3072C" w:rsidP="00FD3D2E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es-419"/>
        </w:rPr>
      </w:pPr>
      <w:r w:rsidRPr="00D3072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Nuevo hidrolizado de proteína de suero proporciona </w:t>
      </w:r>
    </w:p>
    <w:p w14:paraId="5E010BF9" w14:textId="77777777" w:rsidR="00C34F70" w:rsidRPr="00D3072C" w:rsidRDefault="00D3072C" w:rsidP="77F5950B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es-419"/>
        </w:rPr>
      </w:pPr>
      <w:r w:rsidRPr="00D3072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productos para nutrición médica de mejor sabor </w:t>
      </w:r>
    </w:p>
    <w:p w14:paraId="69353030" w14:textId="77777777" w:rsidR="00FD3D2E" w:rsidRPr="00D3072C" w:rsidRDefault="00FD3D2E" w:rsidP="00E07E35">
      <w:pPr>
        <w:rPr>
          <w:rFonts w:asciiTheme="minorHAnsi" w:eastAsiaTheme="minorHAnsi" w:hAnsiTheme="minorHAnsi" w:cstheme="minorHAnsi"/>
          <w:b/>
          <w:bCs/>
          <w:lang w:val="es-419"/>
        </w:rPr>
      </w:pPr>
    </w:p>
    <w:p w14:paraId="38868E62" w14:textId="77777777" w:rsidR="00F7193E" w:rsidRPr="00D3072C" w:rsidRDefault="00D3072C" w:rsidP="77F5950B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lanzó un nuevo ingrediente de hidrolizado de proteína de suero que supera los retos de sabor en los productos para pacientes con mala digestión o mala absorción.</w:t>
      </w:r>
    </w:p>
    <w:p w14:paraId="1D11237D" w14:textId="77777777" w:rsidR="007E2D48" w:rsidRPr="00D3072C" w:rsidRDefault="007E2D48" w:rsidP="00F7193E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358B3CBD" w14:textId="222B7DCE" w:rsidR="008D56B1" w:rsidRPr="00D3072C" w:rsidRDefault="00D3072C" w:rsidP="77F5950B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Los hidrolizados de proteína de suero suelen utilizarse en productos para nutrición médica, para las personas con afecciones que reducen su capacidad de digerir o absorber proteína. Sin embargo, en general tienen un sabor amargo que no se encuentra en la proteína de suero intacta, lo que puede incidir en el cumplimiento nutricional</w:t>
      </w:r>
      <w:r w:rsidR="00F6035E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</w:t>
      </w: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aumenta</w:t>
      </w:r>
      <w:r w:rsidR="00F6035E">
        <w:rPr>
          <w:rFonts w:ascii="Calibri" w:eastAsia="Calibri" w:hAnsi="Calibri" w:cs="Calibri"/>
          <w:sz w:val="22"/>
          <w:szCs w:val="22"/>
          <w:bdr w:val="nil"/>
          <w:lang w:val="es-419"/>
        </w:rPr>
        <w:t>ndo</w:t>
      </w: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el riesgo de desnutrición.</w:t>
      </w:r>
    </w:p>
    <w:p w14:paraId="39A5FFB1" w14:textId="77777777" w:rsidR="00F7193E" w:rsidRPr="00D3072C" w:rsidRDefault="00F7193E" w:rsidP="00F7193E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304F0BC2" w14:textId="570A5027" w:rsidR="00C1480E" w:rsidRPr="00D3072C" w:rsidRDefault="00D3072C" w:rsidP="77F5950B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Para abordar este problema, Arla Foods Ingredients desarrolló Lacprodan® DI-3091, una proteína de suero altamente hidrolizada para suplementos para nutrición médica. Además de su alto contenido de aminoácidos esenciales, dipéptidos y tripéptidos, ofrece un perfil de sabor significativamente mejor que el de otros productos similares.</w:t>
      </w:r>
    </w:p>
    <w:p w14:paraId="6382DEE0" w14:textId="77777777" w:rsidR="0020354E" w:rsidRPr="00D3072C" w:rsidRDefault="0020354E" w:rsidP="00F7193E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2EAD2991" w14:textId="092341AF" w:rsidR="008D56B1" w:rsidRPr="00D3072C" w:rsidRDefault="00D3072C" w:rsidP="008D56B1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El sabor es un factor clave en el cumplimiento de los regímenes nutricionales por parte de los pacientes, y la desnutrición es un problema grave para los servicios de salud en todo el mundo. Se relaciona con un riesgo mayor de complicaciones, mortalidad más elevada y mala calidad de vida, además de un aumento en los costos debido a hospitalizaciones más prolongadas</w:t>
      </w:r>
      <w:r w:rsidR="0090245C"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 índices</w:t>
      </w: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de reingresos</w:t>
      </w:r>
      <w:r w:rsidR="0090245C"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más elevados</w:t>
      </w: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. </w:t>
      </w:r>
    </w:p>
    <w:p w14:paraId="4420729F" w14:textId="77777777" w:rsidR="00FB5B39" w:rsidRPr="00D3072C" w:rsidRDefault="00FB5B39" w:rsidP="00F7193E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2BDA1A86" w14:textId="58F37EA0" w:rsidR="0020354E" w:rsidRPr="00D3072C" w:rsidRDefault="00D3072C" w:rsidP="00F7193E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Hasta una cuarta parte de los pacientes que ingresan a los hospitales presentan desnutrición, y se calcula que el costo para los países europeos asciende a 170.000 millones de euros al año.* En los últimos años, el cumplimiento nutricional cobró aún </w:t>
      </w:r>
      <w:r w:rsidR="008959BA"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una mayor</w:t>
      </w: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importancia a causa de la reducción de los presupuestos de atención de la salud y de la menor disponibilidad de camas. </w:t>
      </w:r>
    </w:p>
    <w:p w14:paraId="69385B92" w14:textId="77777777" w:rsidR="0020354E" w:rsidRPr="00D3072C" w:rsidRDefault="0020354E" w:rsidP="00F7193E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321DE886" w14:textId="6AEA7C4B" w:rsidR="0020354E" w:rsidRPr="00D3072C" w:rsidRDefault="00D3072C" w:rsidP="77F5950B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Elaborado mediante un proceso enzimático único, Lacprodan® DI-3091</w:t>
      </w:r>
      <w:r w:rsidR="008959BA"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presenta un grado de hidrólisis que</w:t>
      </w: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oscila entre el 21 y el 27 %. No obstante, a diferencia de ingredientes comparables, proporciona un sabor atípico mínimo.</w:t>
      </w:r>
    </w:p>
    <w:p w14:paraId="406E3984" w14:textId="77777777" w:rsidR="00584070" w:rsidRPr="00D3072C" w:rsidRDefault="00D3072C" w:rsidP="00833A01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D3072C">
        <w:rPr>
          <w:rFonts w:asciiTheme="minorHAnsi" w:eastAsiaTheme="minorHAnsi" w:hAnsiTheme="minorHAnsi" w:cstheme="minorHAnsi"/>
          <w:sz w:val="22"/>
          <w:szCs w:val="22"/>
          <w:lang w:val="es-419"/>
        </w:rPr>
        <w:t xml:space="preserve"> </w:t>
      </w:r>
    </w:p>
    <w:p w14:paraId="5FA158D0" w14:textId="71D810E8" w:rsidR="00584070" w:rsidRPr="00D3072C" w:rsidRDefault="00D3072C" w:rsidP="76E5532E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Kasper Faarkrog Høyer, Gerente de Desarrollo de Ventas de Arla Foods Ingredients, dijo: " Lacprodan® DI-3091 ofrece todas las ventajas del hidrolizado de proteína de suero, inclu</w:t>
      </w:r>
      <w:r w:rsidR="00F6035E">
        <w:rPr>
          <w:rFonts w:ascii="Calibri" w:eastAsia="Calibri" w:hAnsi="Calibri" w:cs="Calibri"/>
          <w:sz w:val="22"/>
          <w:szCs w:val="22"/>
          <w:bdr w:val="nil"/>
          <w:lang w:val="es-419"/>
        </w:rPr>
        <w:t>í</w:t>
      </w: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da la rápida absorción de nutrientes. Lo que lo diferencia es que combina estos beneficios con un sabor mucho mejor que el de otros ingredientes similares. Esto </w:t>
      </w:r>
      <w:r w:rsidR="005733E6"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trae aparejada </w:t>
      </w: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una experiencia más placentera para los pacientes, lo que es realmente importante si se consideran las profundas consecuencias de un mal cumplimiento nutricional durante la recuperación".</w:t>
      </w:r>
    </w:p>
    <w:p w14:paraId="4BD917ED" w14:textId="77777777" w:rsidR="00FB4C22" w:rsidRPr="00D3072C" w:rsidRDefault="00FB4C22" w:rsidP="00833A01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6277BC4F" w14:textId="05CEC4B6" w:rsidR="00FB4C22" w:rsidRPr="00D3072C" w:rsidRDefault="00D3072C" w:rsidP="00833A01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Lacprodan® DI-3091 es una solución 100% a base de suero. Cumple con los requisitos para ser un alimento para usos medicinales especiales y puede utilizarse en bebidas listas para beber y en soluciones para alimentación por tubo.</w:t>
      </w:r>
    </w:p>
    <w:p w14:paraId="267FFB0B" w14:textId="77777777" w:rsidR="00D97CC3" w:rsidRPr="00D3072C" w:rsidRDefault="00D97CC3" w:rsidP="00833A01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16CE8E65" w14:textId="77777777" w:rsidR="00B12ECE" w:rsidRPr="00D3072C" w:rsidRDefault="00D3072C" w:rsidP="00B12ECE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*Medical Nutrition International Industry, 2018</w:t>
      </w:r>
    </w:p>
    <w:p w14:paraId="0D39716A" w14:textId="77777777" w:rsidR="00B12ECE" w:rsidRPr="00D3072C" w:rsidRDefault="00B12ECE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6FC0B63D" w14:textId="77777777" w:rsidR="00833A01" w:rsidRPr="00D3072C" w:rsidRDefault="00D3072C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4F1C2DFB" w14:textId="77777777" w:rsidR="00833A01" w:rsidRPr="00D3072C" w:rsidRDefault="00833A0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71CDEB6" w14:textId="77777777" w:rsidR="00833A01" w:rsidRPr="00D3072C" w:rsidRDefault="00D3072C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Steve Harman, Comunicaciones de Ingredientes</w:t>
      </w:r>
    </w:p>
    <w:p w14:paraId="7998AE80" w14:textId="77777777" w:rsidR="00833A01" w:rsidRPr="00D3072C" w:rsidRDefault="00D3072C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Tel.: +44 (0)7538 118079 | Correo electrónico: </w:t>
      </w:r>
      <w:hyperlink r:id="rId12" w:history="1">
        <w:r w:rsidRPr="00D3072C">
          <w:rPr>
            <w:rFonts w:ascii="Calibri" w:eastAsia="Calibri" w:hAnsi="Calibri" w:cs="Calibri"/>
            <w:bCs/>
            <w:sz w:val="22"/>
            <w:szCs w:val="22"/>
            <w:u w:val="single"/>
            <w:bdr w:val="nil"/>
            <w:lang w:val="es-419"/>
          </w:rPr>
          <w:t>steve@ingredientcommunications.com</w:t>
        </w:r>
      </w:hyperlink>
    </w:p>
    <w:p w14:paraId="716B6227" w14:textId="77777777" w:rsidR="00833A01" w:rsidRPr="00D3072C" w:rsidRDefault="00833A01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3FA16389" w14:textId="77777777" w:rsidR="00833A01" w:rsidRPr="00D3072C" w:rsidRDefault="00D3072C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Acerca de Arla Foods Ingredients</w:t>
      </w:r>
      <w:r w:rsidRPr="00D3072C">
        <w:rPr>
          <w:rFonts w:ascii="Calibri" w:eastAsia="Calibri" w:hAnsi="Calibri" w:cs="Calibri"/>
          <w:bdr w:val="nil"/>
          <w:lang w:val="es-419"/>
        </w:rPr>
        <w:br/>
      </w:r>
      <w:r w:rsidRPr="00D3072C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14:paraId="2D7451DE" w14:textId="77777777" w:rsidR="00833A01" w:rsidRPr="00D3072C" w:rsidRDefault="00D3072C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627575FB" w14:textId="77777777" w:rsidR="00833A01" w:rsidRPr="00D3072C" w:rsidRDefault="00D3072C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4F3C1133" w14:textId="77777777" w:rsidR="00833A01" w:rsidRPr="00D3072C" w:rsidRDefault="00D3072C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Tenemos I+D en nuestro ADN</w:t>
      </w:r>
    </w:p>
    <w:p w14:paraId="4E6CA466" w14:textId="77777777" w:rsidR="00833A01" w:rsidRPr="00D3072C" w:rsidRDefault="00D3072C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38EBB2D9" w14:textId="77777777" w:rsidR="00833A01" w:rsidRPr="00D3072C" w:rsidRDefault="00D3072C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453907D9" w14:textId="77777777" w:rsidR="00833A01" w:rsidRPr="00D3072C" w:rsidRDefault="00D3072C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37EEE194" w14:textId="77777777" w:rsidR="00833A01" w:rsidRPr="00D3072C" w:rsidRDefault="00D3072C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6250CB1F" w14:textId="77777777" w:rsidR="00833A01" w:rsidRPr="00D3072C" w:rsidRDefault="00D3072C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508D54BA" w14:textId="77777777" w:rsidR="00833A01" w:rsidRPr="00D3072C" w:rsidRDefault="00D3072C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Arla Foods Ingredients es una subsidiaria 100 % propiedad de Arla Foods. Nuestras oficinas centrales están en Dinamarca.</w:t>
      </w:r>
    </w:p>
    <w:p w14:paraId="58F8560F" w14:textId="77777777" w:rsidR="00833A01" w:rsidRPr="00D3072C" w:rsidRDefault="00D3072C" w:rsidP="00833A01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D3072C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4A0A6C45" w14:textId="77777777" w:rsidR="004002E9" w:rsidRPr="00D3072C" w:rsidRDefault="00D3072C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0CE85F59" w14:textId="77777777" w:rsidR="004002E9" w:rsidRPr="00D3072C" w:rsidRDefault="00E77F46" w:rsidP="004002E9">
      <w:pPr>
        <w:rPr>
          <w:rFonts w:ascii="Calibri" w:hAnsi="Calibri" w:cs="Calibri"/>
          <w:bCs/>
          <w:sz w:val="22"/>
          <w:szCs w:val="22"/>
          <w:lang w:val="es-419"/>
        </w:rPr>
      </w:pPr>
      <w:hyperlink r:id="rId13" w:history="1">
        <w:r w:rsidR="00D3072C" w:rsidRPr="00D3072C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499E895C" w14:textId="77777777" w:rsidR="004002E9" w:rsidRPr="00D3072C" w:rsidRDefault="004002E9" w:rsidP="004002E9">
      <w:pPr>
        <w:rPr>
          <w:rFonts w:ascii="Calibri" w:hAnsi="Calibri" w:cs="Calibri"/>
          <w:bCs/>
          <w:sz w:val="22"/>
          <w:szCs w:val="22"/>
          <w:lang w:val="es-419"/>
        </w:rPr>
      </w:pPr>
    </w:p>
    <w:p w14:paraId="620878D1" w14:textId="77777777" w:rsidR="004002E9" w:rsidRPr="00D3072C" w:rsidRDefault="00D3072C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bookmarkStart w:id="0" w:name="_Hlk72316951"/>
    <w:p w14:paraId="7A0FE76D" w14:textId="77777777" w:rsidR="004002E9" w:rsidRPr="00D3072C" w:rsidRDefault="003369F1" w:rsidP="004002E9">
      <w:pPr>
        <w:rPr>
          <w:rFonts w:ascii="Calibri" w:hAnsi="Calibri" w:cs="Calibri"/>
          <w:sz w:val="22"/>
          <w:szCs w:val="22"/>
          <w:lang w:val="es-419"/>
        </w:rPr>
      </w:pPr>
      <w:r>
        <w:rPr>
          <w:rFonts w:ascii="Calibri" w:eastAsia="Calibri" w:hAnsi="Calibri" w:cs="Calibri"/>
          <w:sz w:val="22"/>
          <w:szCs w:val="22"/>
          <w:u w:val="single"/>
          <w:bdr w:val="nil"/>
          <w:lang w:val="es-419"/>
        </w:rPr>
        <w:fldChar w:fldCharType="begin"/>
      </w:r>
      <w:r>
        <w:rPr>
          <w:rFonts w:ascii="Calibri" w:eastAsia="Calibri" w:hAnsi="Calibri" w:cs="Calibri"/>
          <w:sz w:val="22"/>
          <w:szCs w:val="22"/>
          <w:u w:val="single"/>
          <w:bdr w:val="nil"/>
          <w:lang w:val="es-419"/>
        </w:rPr>
        <w:instrText xml:space="preserve"> HYPERLINK "https://www.linkedin.com/showcase/arla-foods-ingredients-latin-america/" </w:instrText>
      </w:r>
      <w:r>
        <w:rPr>
          <w:rFonts w:ascii="Calibri" w:eastAsia="Calibri" w:hAnsi="Calibri" w:cs="Calibri"/>
          <w:sz w:val="22"/>
          <w:szCs w:val="22"/>
          <w:u w:val="single"/>
          <w:bdr w:val="nil"/>
          <w:lang w:val="es-419"/>
        </w:rPr>
        <w:fldChar w:fldCharType="separate"/>
      </w:r>
      <w:r w:rsidR="00D3072C" w:rsidRPr="00D3072C">
        <w:rPr>
          <w:rFonts w:ascii="Calibri" w:eastAsia="Calibri" w:hAnsi="Calibri" w:cs="Calibri"/>
          <w:sz w:val="22"/>
          <w:szCs w:val="22"/>
          <w:u w:val="single"/>
          <w:bdr w:val="nil"/>
          <w:lang w:val="es-419"/>
        </w:rPr>
        <w:t>https://www.linkedin.com/showcase/arla-foods-ingredients-latin-america/</w:t>
      </w:r>
      <w:r>
        <w:rPr>
          <w:rFonts w:ascii="Calibri" w:eastAsia="Calibri" w:hAnsi="Calibri" w:cs="Calibri"/>
          <w:sz w:val="22"/>
          <w:szCs w:val="22"/>
          <w:u w:val="single"/>
          <w:bdr w:val="nil"/>
          <w:lang w:val="es-419"/>
        </w:rPr>
        <w:fldChar w:fldCharType="end"/>
      </w:r>
    </w:p>
    <w:bookmarkEnd w:id="0"/>
    <w:p w14:paraId="4F2E4A51" w14:textId="77777777" w:rsidR="004002E9" w:rsidRPr="00D3072C" w:rsidRDefault="004002E9" w:rsidP="004002E9">
      <w:pPr>
        <w:rPr>
          <w:rFonts w:ascii="Calibri" w:hAnsi="Calibri" w:cs="Calibri"/>
          <w:sz w:val="22"/>
          <w:szCs w:val="22"/>
          <w:lang w:val="es-419"/>
        </w:rPr>
      </w:pPr>
    </w:p>
    <w:p w14:paraId="3DE5D9DF" w14:textId="77777777" w:rsidR="004002E9" w:rsidRPr="00D3072C" w:rsidRDefault="00D3072C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D3072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35E40EB0" w14:textId="77777777" w:rsidR="004002E9" w:rsidRPr="00D3072C" w:rsidRDefault="00D3072C" w:rsidP="004002E9">
      <w:pPr>
        <w:rPr>
          <w:rFonts w:ascii="Calibri" w:hAnsi="Calibri" w:cs="Calibri"/>
          <w:bCs/>
          <w:sz w:val="22"/>
          <w:szCs w:val="22"/>
          <w:u w:val="single"/>
          <w:lang w:val="es-419"/>
        </w:rPr>
      </w:pPr>
      <w:r w:rsidRPr="00D3072C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09144524" w14:textId="77777777" w:rsidR="003D54A7" w:rsidRPr="00D3072C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3D54A7" w:rsidRPr="00D3072C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684EF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01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00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A7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E6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6B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E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07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9052FF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A76A0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C0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3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AC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EB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6A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05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00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3802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432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CC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29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D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00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A6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0F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68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D722C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44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46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CF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41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08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CF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00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41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7FEF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02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08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E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46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EA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2F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AA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EA4040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E1C6E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86C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4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AD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CD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68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E9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223CD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20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E2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05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AF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0E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C0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07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63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A600FC1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23CF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40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0A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48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E4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A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42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63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F7FAC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8E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AD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EE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0D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6E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4C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82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08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1FD47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EF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26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23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06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C4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8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21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E8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0EB45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34A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60D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5EC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E65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5EF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7A1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901A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F44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8A58F8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E368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AD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6D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47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63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8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0B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8C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DCFE8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922E9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65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28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AA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84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21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CF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43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CE6EC6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CE0C3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62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3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8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A3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4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04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27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CECCECD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D72667F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7F0A0628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705AAEEE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541E7BA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820202DE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3A6A7284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C9C2A5B8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32B32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A54A9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28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EE3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644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7A3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88B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86C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042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F01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F27"/>
    <w:rsid w:val="000443EC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6DD9"/>
    <w:rsid w:val="00082FFE"/>
    <w:rsid w:val="000850C4"/>
    <w:rsid w:val="00086001"/>
    <w:rsid w:val="00091BCD"/>
    <w:rsid w:val="000A0A62"/>
    <w:rsid w:val="000A1151"/>
    <w:rsid w:val="000A33CC"/>
    <w:rsid w:val="000A5D00"/>
    <w:rsid w:val="000A6827"/>
    <w:rsid w:val="000A7589"/>
    <w:rsid w:val="000A7F89"/>
    <w:rsid w:val="000B1D4A"/>
    <w:rsid w:val="000B35ED"/>
    <w:rsid w:val="000B4B0F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E71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745B"/>
    <w:rsid w:val="00197DE3"/>
    <w:rsid w:val="00197EEC"/>
    <w:rsid w:val="001A1498"/>
    <w:rsid w:val="001A2927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4992"/>
    <w:rsid w:val="002863F8"/>
    <w:rsid w:val="0029037C"/>
    <w:rsid w:val="0029173C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9F1"/>
    <w:rsid w:val="003405CC"/>
    <w:rsid w:val="003430CA"/>
    <w:rsid w:val="0034457A"/>
    <w:rsid w:val="00350DEE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1D93"/>
    <w:rsid w:val="00394299"/>
    <w:rsid w:val="003965FB"/>
    <w:rsid w:val="003A1BE4"/>
    <w:rsid w:val="003A28DB"/>
    <w:rsid w:val="003A31B3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1C97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3789B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4B4"/>
    <w:rsid w:val="004B3B31"/>
    <w:rsid w:val="004B49E4"/>
    <w:rsid w:val="004B5FAA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BAA"/>
    <w:rsid w:val="004F7D86"/>
    <w:rsid w:val="0050013F"/>
    <w:rsid w:val="005001D2"/>
    <w:rsid w:val="005002C6"/>
    <w:rsid w:val="00502354"/>
    <w:rsid w:val="00502612"/>
    <w:rsid w:val="00506E3E"/>
    <w:rsid w:val="0050771F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E47"/>
    <w:rsid w:val="00563617"/>
    <w:rsid w:val="005650C2"/>
    <w:rsid w:val="00567C00"/>
    <w:rsid w:val="00571777"/>
    <w:rsid w:val="005721D9"/>
    <w:rsid w:val="005733E6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34AA"/>
    <w:rsid w:val="005F3A7D"/>
    <w:rsid w:val="005F4946"/>
    <w:rsid w:val="005F562C"/>
    <w:rsid w:val="005F7A53"/>
    <w:rsid w:val="006006B5"/>
    <w:rsid w:val="0060278E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191B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654"/>
    <w:rsid w:val="006E0B8B"/>
    <w:rsid w:val="006E1132"/>
    <w:rsid w:val="006E6CCE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42F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49F9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7E1A"/>
    <w:rsid w:val="00804F74"/>
    <w:rsid w:val="00806252"/>
    <w:rsid w:val="00810D52"/>
    <w:rsid w:val="00811B8B"/>
    <w:rsid w:val="00813B81"/>
    <w:rsid w:val="00813D5B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6299"/>
    <w:rsid w:val="00886599"/>
    <w:rsid w:val="00887275"/>
    <w:rsid w:val="008902FD"/>
    <w:rsid w:val="008905E8"/>
    <w:rsid w:val="008911A2"/>
    <w:rsid w:val="00892898"/>
    <w:rsid w:val="00893CDE"/>
    <w:rsid w:val="008959BA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7AB"/>
    <w:rsid w:val="008F1F0E"/>
    <w:rsid w:val="008F3BCD"/>
    <w:rsid w:val="008F4249"/>
    <w:rsid w:val="008F4438"/>
    <w:rsid w:val="008F7A7E"/>
    <w:rsid w:val="00902134"/>
    <w:rsid w:val="0090245C"/>
    <w:rsid w:val="009024CD"/>
    <w:rsid w:val="00902B2A"/>
    <w:rsid w:val="00905E0A"/>
    <w:rsid w:val="00907857"/>
    <w:rsid w:val="0091005B"/>
    <w:rsid w:val="0091111E"/>
    <w:rsid w:val="00911EA2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7D21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26CB"/>
    <w:rsid w:val="009C2800"/>
    <w:rsid w:val="009C6ECD"/>
    <w:rsid w:val="009C74D1"/>
    <w:rsid w:val="009C783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D7BAD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D77FF"/>
    <w:rsid w:val="00BE4101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603EB"/>
    <w:rsid w:val="00C641D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57AD"/>
    <w:rsid w:val="00D10C26"/>
    <w:rsid w:val="00D10F9A"/>
    <w:rsid w:val="00D1306F"/>
    <w:rsid w:val="00D1440C"/>
    <w:rsid w:val="00D23055"/>
    <w:rsid w:val="00D246D2"/>
    <w:rsid w:val="00D25CF2"/>
    <w:rsid w:val="00D263C7"/>
    <w:rsid w:val="00D26DE9"/>
    <w:rsid w:val="00D2748E"/>
    <w:rsid w:val="00D303B0"/>
    <w:rsid w:val="00D3072C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97CC3"/>
    <w:rsid w:val="00DA2537"/>
    <w:rsid w:val="00DA49D5"/>
    <w:rsid w:val="00DA587B"/>
    <w:rsid w:val="00DA6A24"/>
    <w:rsid w:val="00DB089B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77F46"/>
    <w:rsid w:val="00E827FD"/>
    <w:rsid w:val="00E90318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56A0"/>
    <w:rsid w:val="00EC6BDB"/>
    <w:rsid w:val="00EC76A6"/>
    <w:rsid w:val="00ED0BEF"/>
    <w:rsid w:val="00ED1AF1"/>
    <w:rsid w:val="00ED58DA"/>
    <w:rsid w:val="00ED7012"/>
    <w:rsid w:val="00EE1600"/>
    <w:rsid w:val="00EE225D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540"/>
    <w:rsid w:val="00F31849"/>
    <w:rsid w:val="00F34038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6035E"/>
    <w:rsid w:val="00F60C44"/>
    <w:rsid w:val="00F637C8"/>
    <w:rsid w:val="00F656D4"/>
    <w:rsid w:val="00F7193E"/>
    <w:rsid w:val="00F726EF"/>
    <w:rsid w:val="00F77C10"/>
    <w:rsid w:val="00F8158E"/>
    <w:rsid w:val="00F82227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B0AC5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kedin.com/company/arla-foods-ingredient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steve@ingredientcommunicat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3CB9BD619594CBE03E73E43BD94A8" ma:contentTypeVersion="14" ma:contentTypeDescription="Create a new document." ma:contentTypeScope="" ma:versionID="587858e5dee14d6c8c2a6d1f30177c1e">
  <xsd:schema xmlns:xsd="http://www.w3.org/2001/XMLSchema" xmlns:xs="http://www.w3.org/2001/XMLSchema" xmlns:p="http://schemas.microsoft.com/office/2006/metadata/properties" xmlns:ns3="62f0f6d5-e020-4914-8c72-e8bfe0237d6e" xmlns:ns4="68510410-f3d1-4c9d-878d-13c2bc0da348" targetNamespace="http://schemas.microsoft.com/office/2006/metadata/properties" ma:root="true" ma:fieldsID="2d5c5b6bdefa2b0cd720fce996ffb4a9" ns3:_="" ns4:_="">
    <xsd:import namespace="62f0f6d5-e020-4914-8c72-e8bfe0237d6e"/>
    <xsd:import namespace="68510410-f3d1-4c9d-878d-13c2bc0da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f6d5-e020-4914-8c72-e8bfe0237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0410-f3d1-4c9d-878d-13c2bc0da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10410-f3d1-4c9d-878d-13c2bc0da348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E476B-260B-4761-B649-1BE92F07D5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60BC86-0B16-4EFB-A917-194017297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f6d5-e020-4914-8c72-e8bfe0237d6e"/>
    <ds:schemaRef ds:uri="68510410-f3d1-4c9d-878d-13c2bc0da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68510410-f3d1-4c9d-878d-13c2bc0da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Steve Harman</cp:lastModifiedBy>
  <cp:revision>4</cp:revision>
  <cp:lastPrinted>2021-04-16T13:52:00Z</cp:lastPrinted>
  <dcterms:created xsi:type="dcterms:W3CDTF">2021-06-15T15:49:00Z</dcterms:created>
  <dcterms:modified xsi:type="dcterms:W3CDTF">2021-06-15T15:49:00Z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0x010100D5D3CB9BD619594CBE03E73E43BD94A8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