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tasks/documenttasks1.xml" ContentType="application/vnd.ms-office.documenttask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44EA7A" w14:textId="4DE7EF05" w:rsidR="00921B70" w:rsidRDefault="7ACEEF1C" w:rsidP="08E2949F">
      <w:r>
        <w:rPr>
          <w:noProof/>
          <w:color w:val="2B579A"/>
          <w:shd w:val="clear" w:color="auto" w:fill="E6E6E6"/>
        </w:rPr>
        <w:drawing>
          <wp:inline distT="0" distB="0" distL="0" distR="0" wp14:anchorId="7807D31B" wp14:editId="08E2949F">
            <wp:extent cx="1276350" cy="819150"/>
            <wp:effectExtent l="0" t="0" r="0" b="0"/>
            <wp:docPr id="1712754741" name="Imagen 17127547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76350" cy="819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D916714" w14:textId="079E1A38" w:rsidR="00921B70" w:rsidRDefault="00921B70">
      <w:pPr>
        <w:spacing w:line="259" w:lineRule="auto"/>
      </w:pPr>
    </w:p>
    <w:p w14:paraId="0BF162B5" w14:textId="22906187" w:rsidR="00921B70" w:rsidRDefault="7A653386" w:rsidP="75DC310E">
      <w:pPr>
        <w:spacing w:line="259" w:lineRule="auto"/>
        <w:jc w:val="right"/>
      </w:pPr>
      <w:r w:rsidRPr="4F595415">
        <w:rPr>
          <w:rFonts w:ascii="Century Gothic" w:eastAsia="Century Gothic" w:hAnsi="Century Gothic" w:cs="Century Gothic"/>
          <w:b/>
          <w:bCs/>
          <w:color w:val="000000" w:themeColor="text1"/>
          <w:sz w:val="19"/>
          <w:szCs w:val="19"/>
        </w:rPr>
        <w:t xml:space="preserve"> </w:t>
      </w:r>
      <w:r w:rsidRPr="4F595415">
        <w:rPr>
          <w:rFonts w:ascii="Century Gothic" w:eastAsia="Century Gothic" w:hAnsi="Century Gothic" w:cs="Century Gothic"/>
          <w:b/>
          <w:bCs/>
          <w:color w:val="000000" w:themeColor="text1"/>
          <w:sz w:val="19"/>
          <w:szCs w:val="19"/>
          <w:highlight w:val="cyan"/>
        </w:rPr>
        <w:t>XX</w:t>
      </w:r>
      <w:r w:rsidRPr="4F595415">
        <w:rPr>
          <w:rFonts w:ascii="Century Gothic" w:eastAsia="Century Gothic" w:hAnsi="Century Gothic" w:cs="Century Gothic"/>
          <w:b/>
          <w:bCs/>
          <w:color w:val="000000" w:themeColor="text1"/>
          <w:sz w:val="19"/>
          <w:szCs w:val="19"/>
        </w:rPr>
        <w:t xml:space="preserve"> de </w:t>
      </w:r>
      <w:r w:rsidR="31EDE234" w:rsidRPr="4F595415">
        <w:rPr>
          <w:rFonts w:ascii="Century Gothic" w:eastAsia="Century Gothic" w:hAnsi="Century Gothic" w:cs="Century Gothic"/>
          <w:b/>
          <w:bCs/>
          <w:color w:val="000000" w:themeColor="text1"/>
          <w:sz w:val="19"/>
          <w:szCs w:val="19"/>
        </w:rPr>
        <w:t>febrero</w:t>
      </w:r>
      <w:r w:rsidRPr="4F595415">
        <w:rPr>
          <w:rFonts w:ascii="Century Gothic" w:eastAsia="Century Gothic" w:hAnsi="Century Gothic" w:cs="Century Gothic"/>
          <w:b/>
          <w:bCs/>
          <w:color w:val="000000" w:themeColor="text1"/>
          <w:sz w:val="19"/>
          <w:szCs w:val="19"/>
        </w:rPr>
        <w:t xml:space="preserve"> de 2024</w:t>
      </w:r>
    </w:p>
    <w:p w14:paraId="0F680576" w14:textId="0DACC99C" w:rsidR="00921B70" w:rsidRDefault="00921B70" w:rsidP="3CDB3F7D">
      <w:pPr>
        <w:spacing w:line="259" w:lineRule="auto"/>
        <w:rPr>
          <w:rFonts w:ascii="Century Gothic" w:eastAsia="Century Gothic" w:hAnsi="Century Gothic" w:cs="Century Gothic"/>
          <w:b/>
          <w:bCs/>
          <w:sz w:val="42"/>
          <w:szCs w:val="42"/>
        </w:rPr>
      </w:pPr>
    </w:p>
    <w:p w14:paraId="197CF95D" w14:textId="126FFCD6" w:rsidR="00921B70" w:rsidRDefault="14C2298F" w:rsidP="763C05EA">
      <w:pPr>
        <w:spacing w:line="259" w:lineRule="auto"/>
        <w:jc w:val="center"/>
        <w:rPr>
          <w:rFonts w:ascii="Century Gothic" w:eastAsia="Century Gothic" w:hAnsi="Century Gothic" w:cs="Century Gothic"/>
          <w:color w:val="000000" w:themeColor="text1"/>
          <w:sz w:val="42"/>
          <w:szCs w:val="42"/>
        </w:rPr>
      </w:pPr>
      <w:r w:rsidRPr="763C05EA">
        <w:rPr>
          <w:rFonts w:ascii="Century Gothic" w:eastAsia="Century Gothic" w:hAnsi="Century Gothic" w:cs="Century Gothic"/>
          <w:color w:val="000000" w:themeColor="text1"/>
          <w:sz w:val="42"/>
          <w:szCs w:val="42"/>
        </w:rPr>
        <w:t xml:space="preserve">Cómo </w:t>
      </w:r>
      <w:r w:rsidR="7859C2AC" w:rsidRPr="763C05EA">
        <w:rPr>
          <w:rFonts w:ascii="Century Gothic" w:eastAsia="Century Gothic" w:hAnsi="Century Gothic" w:cs="Century Gothic"/>
          <w:color w:val="000000" w:themeColor="text1"/>
          <w:sz w:val="42"/>
          <w:szCs w:val="42"/>
        </w:rPr>
        <w:t>e</w:t>
      </w:r>
      <w:r w:rsidR="789A008B" w:rsidRPr="763C05EA">
        <w:rPr>
          <w:rFonts w:ascii="Century Gothic" w:eastAsia="Century Gothic" w:hAnsi="Century Gothic" w:cs="Century Gothic"/>
          <w:color w:val="000000" w:themeColor="text1"/>
          <w:sz w:val="42"/>
          <w:szCs w:val="42"/>
        </w:rPr>
        <w:t>vitar</w:t>
      </w:r>
      <w:r w:rsidR="27CF7667" w:rsidRPr="763C05EA">
        <w:rPr>
          <w:rFonts w:ascii="Century Gothic" w:eastAsia="Century Gothic" w:hAnsi="Century Gothic" w:cs="Century Gothic"/>
          <w:color w:val="000000" w:themeColor="text1"/>
          <w:sz w:val="42"/>
          <w:szCs w:val="42"/>
        </w:rPr>
        <w:t xml:space="preserve"> el </w:t>
      </w:r>
      <w:r w:rsidR="69A3F711" w:rsidRPr="763C05EA">
        <w:rPr>
          <w:rFonts w:ascii="Century Gothic" w:eastAsia="Century Gothic" w:hAnsi="Century Gothic" w:cs="Century Gothic"/>
          <w:color w:val="000000" w:themeColor="text1"/>
          <w:sz w:val="42"/>
          <w:szCs w:val="42"/>
        </w:rPr>
        <w:t>“</w:t>
      </w:r>
      <w:proofErr w:type="spellStart"/>
      <w:r w:rsidR="27CF7667" w:rsidRPr="763C05EA">
        <w:rPr>
          <w:rFonts w:ascii="Century Gothic" w:eastAsia="Century Gothic" w:hAnsi="Century Gothic" w:cs="Century Gothic"/>
          <w:i/>
          <w:iCs/>
          <w:color w:val="000000" w:themeColor="text1"/>
          <w:sz w:val="42"/>
          <w:szCs w:val="42"/>
        </w:rPr>
        <w:t>greenwashing</w:t>
      </w:r>
      <w:proofErr w:type="spellEnd"/>
      <w:r w:rsidR="48F5D2E2" w:rsidRPr="763C05EA">
        <w:rPr>
          <w:rFonts w:ascii="Century Gothic" w:eastAsia="Century Gothic" w:hAnsi="Century Gothic" w:cs="Century Gothic"/>
          <w:color w:val="000000" w:themeColor="text1"/>
          <w:sz w:val="42"/>
          <w:szCs w:val="42"/>
        </w:rPr>
        <w:t>”</w:t>
      </w:r>
      <w:r w:rsidR="27CF7667" w:rsidRPr="763C05EA">
        <w:rPr>
          <w:rFonts w:ascii="Century Gothic" w:eastAsia="Century Gothic" w:hAnsi="Century Gothic" w:cs="Century Gothic"/>
          <w:color w:val="000000" w:themeColor="text1"/>
          <w:sz w:val="42"/>
          <w:szCs w:val="42"/>
        </w:rPr>
        <w:t xml:space="preserve"> y promover la sostenibilidad </w:t>
      </w:r>
      <w:r w:rsidR="3A42F7E8" w:rsidRPr="763C05EA">
        <w:rPr>
          <w:rFonts w:ascii="Century Gothic" w:eastAsia="Century Gothic" w:hAnsi="Century Gothic" w:cs="Century Gothic"/>
          <w:color w:val="000000" w:themeColor="text1"/>
          <w:sz w:val="42"/>
          <w:szCs w:val="42"/>
        </w:rPr>
        <w:t>en la movilidad</w:t>
      </w:r>
      <w:r w:rsidR="2D281EB8" w:rsidRPr="763C05EA">
        <w:rPr>
          <w:rFonts w:ascii="Century Gothic" w:eastAsia="Century Gothic" w:hAnsi="Century Gothic" w:cs="Century Gothic"/>
          <w:color w:val="000000" w:themeColor="text1"/>
          <w:sz w:val="42"/>
          <w:szCs w:val="42"/>
        </w:rPr>
        <w:t xml:space="preserve"> empresarial</w:t>
      </w:r>
    </w:p>
    <w:p w14:paraId="43C4B8E7" w14:textId="334D6B21" w:rsidR="00921B70" w:rsidRDefault="00921B70" w:rsidP="3CDB3F7D">
      <w:pPr>
        <w:spacing w:line="259" w:lineRule="auto"/>
        <w:rPr>
          <w:color w:val="000000" w:themeColor="text1"/>
        </w:rPr>
      </w:pPr>
    </w:p>
    <w:p w14:paraId="67EBE8B3" w14:textId="5CC384E5" w:rsidR="00921B70" w:rsidRDefault="16A14732" w:rsidP="763C05EA">
      <w:pPr>
        <w:pStyle w:val="Prrafodelista"/>
        <w:numPr>
          <w:ilvl w:val="0"/>
          <w:numId w:val="2"/>
        </w:numPr>
        <w:spacing w:line="259" w:lineRule="auto"/>
        <w:jc w:val="both"/>
        <w:rPr>
          <w:rFonts w:ascii="Century Gothic" w:eastAsia="Century Gothic" w:hAnsi="Century Gothic" w:cs="Century Gothic"/>
          <w:i/>
          <w:iCs/>
          <w:color w:val="000000" w:themeColor="text1"/>
        </w:rPr>
      </w:pPr>
      <w:r w:rsidRPr="763C05EA">
        <w:rPr>
          <w:rFonts w:ascii="Century Gothic" w:eastAsia="Century Gothic" w:hAnsi="Century Gothic" w:cs="Century Gothic"/>
          <w:i/>
          <w:iCs/>
          <w:color w:val="000000" w:themeColor="text1"/>
        </w:rPr>
        <w:t xml:space="preserve">El </w:t>
      </w:r>
      <w:proofErr w:type="spellStart"/>
      <w:r w:rsidRPr="763C05EA">
        <w:rPr>
          <w:rFonts w:ascii="Century Gothic" w:eastAsia="Century Gothic" w:hAnsi="Century Gothic" w:cs="Century Gothic"/>
          <w:i/>
          <w:iCs/>
          <w:color w:val="000000" w:themeColor="text1"/>
        </w:rPr>
        <w:t>greenwashing</w:t>
      </w:r>
      <w:proofErr w:type="spellEnd"/>
      <w:r w:rsidRPr="763C05EA">
        <w:rPr>
          <w:rFonts w:ascii="Century Gothic" w:eastAsia="Century Gothic" w:hAnsi="Century Gothic" w:cs="Century Gothic"/>
          <w:i/>
          <w:iCs/>
          <w:color w:val="000000" w:themeColor="text1"/>
        </w:rPr>
        <w:t xml:space="preserve"> implica la exageración</w:t>
      </w:r>
      <w:r w:rsidR="4B9234CD" w:rsidRPr="763C05EA">
        <w:rPr>
          <w:rFonts w:ascii="Century Gothic" w:eastAsia="Century Gothic" w:hAnsi="Century Gothic" w:cs="Century Gothic"/>
          <w:i/>
          <w:iCs/>
          <w:color w:val="000000" w:themeColor="text1"/>
        </w:rPr>
        <w:t xml:space="preserve"> en la</w:t>
      </w:r>
      <w:r w:rsidRPr="763C05EA">
        <w:rPr>
          <w:rFonts w:ascii="Century Gothic" w:eastAsia="Century Gothic" w:hAnsi="Century Gothic" w:cs="Century Gothic"/>
          <w:i/>
          <w:iCs/>
          <w:color w:val="000000" w:themeColor="text1"/>
        </w:rPr>
        <w:t xml:space="preserve"> promoción de prácticas medioambientales por parte de las empresas,</w:t>
      </w:r>
      <w:r w:rsidR="2E1E28F8" w:rsidRPr="763C05EA">
        <w:rPr>
          <w:rFonts w:ascii="Century Gothic" w:eastAsia="Century Gothic" w:hAnsi="Century Gothic" w:cs="Century Gothic"/>
          <w:i/>
          <w:iCs/>
          <w:color w:val="000000" w:themeColor="text1"/>
        </w:rPr>
        <w:t xml:space="preserve"> </w:t>
      </w:r>
      <w:r w:rsidR="36BDF335" w:rsidRPr="763C05EA">
        <w:rPr>
          <w:rFonts w:ascii="Century Gothic" w:eastAsia="Century Gothic" w:hAnsi="Century Gothic" w:cs="Century Gothic"/>
          <w:i/>
          <w:iCs/>
          <w:color w:val="000000" w:themeColor="text1"/>
        </w:rPr>
        <w:t>ante los efectos del cambio climático que plantean desafíos importantes.</w:t>
      </w:r>
    </w:p>
    <w:p w14:paraId="2325C9B7" w14:textId="4D9D9AA3" w:rsidR="00921B70" w:rsidRDefault="00921B70" w:rsidP="763C05EA">
      <w:pPr>
        <w:spacing w:line="259" w:lineRule="auto"/>
        <w:jc w:val="both"/>
        <w:rPr>
          <w:rFonts w:ascii="Century Gothic" w:eastAsia="Century Gothic" w:hAnsi="Century Gothic" w:cs="Century Gothic"/>
          <w:i/>
          <w:iCs/>
          <w:color w:val="000000" w:themeColor="text1"/>
        </w:rPr>
      </w:pPr>
    </w:p>
    <w:p w14:paraId="7C223CFC" w14:textId="30FEC7FD" w:rsidR="2AEB2841" w:rsidRDefault="3BADC735" w:rsidP="763C05EA">
      <w:pPr>
        <w:pStyle w:val="Prrafodelista"/>
        <w:numPr>
          <w:ilvl w:val="0"/>
          <w:numId w:val="2"/>
        </w:numPr>
        <w:shd w:val="clear" w:color="auto" w:fill="FFFFFF" w:themeFill="background1"/>
        <w:spacing w:line="259" w:lineRule="auto"/>
        <w:jc w:val="both"/>
        <w:rPr>
          <w:rFonts w:ascii="Century Gothic" w:eastAsia="Century Gothic" w:hAnsi="Century Gothic" w:cs="Century Gothic"/>
          <w:i/>
          <w:iCs/>
          <w:color w:val="000000" w:themeColor="text1"/>
        </w:rPr>
      </w:pPr>
      <w:r w:rsidRPr="763C05EA">
        <w:rPr>
          <w:rFonts w:ascii="Century Gothic" w:eastAsia="Century Gothic" w:hAnsi="Century Gothic" w:cs="Century Gothic"/>
          <w:i/>
          <w:iCs/>
          <w:color w:val="000000" w:themeColor="text1"/>
        </w:rPr>
        <w:t>Lo anterior resulta clave en el caso de la movilidad,</w:t>
      </w:r>
      <w:r w:rsidR="0A6DF965" w:rsidRPr="763C05EA">
        <w:rPr>
          <w:rFonts w:ascii="Century Gothic" w:eastAsia="Century Gothic" w:hAnsi="Century Gothic" w:cs="Century Gothic"/>
          <w:i/>
          <w:iCs/>
          <w:color w:val="000000" w:themeColor="text1"/>
        </w:rPr>
        <w:t xml:space="preserve"> </w:t>
      </w:r>
      <w:r w:rsidRPr="763C05EA">
        <w:rPr>
          <w:rFonts w:ascii="Century Gothic" w:eastAsia="Century Gothic" w:hAnsi="Century Gothic" w:cs="Century Gothic"/>
          <w:i/>
          <w:iCs/>
          <w:color w:val="000000" w:themeColor="text1"/>
        </w:rPr>
        <w:t>actividad crucial para el transporte de flotas, bienes y productos, que actualmente emite una quinta parte del CO2 a la atmósfera. De esta cantidad, 75% lo produce el transporte por carretera: 45% la movilidad de personas y 30% de mercancías.</w:t>
      </w:r>
    </w:p>
    <w:p w14:paraId="7192EF48" w14:textId="795DD176" w:rsidR="00921B70" w:rsidRDefault="00921B70" w:rsidP="08E2949F">
      <w:pPr>
        <w:shd w:val="clear" w:color="auto" w:fill="FFFFFF" w:themeFill="background1"/>
        <w:spacing w:line="259" w:lineRule="auto"/>
        <w:jc w:val="both"/>
        <w:rPr>
          <w:rFonts w:ascii="Century Gothic" w:eastAsia="Century Gothic" w:hAnsi="Century Gothic" w:cs="Century Gothic"/>
          <w:i/>
          <w:iCs/>
          <w:color w:val="000000" w:themeColor="text1"/>
        </w:rPr>
      </w:pPr>
    </w:p>
    <w:p w14:paraId="13567724" w14:textId="03F9D3B1" w:rsidR="00921B70" w:rsidRDefault="281A7D19" w:rsidP="763C05EA">
      <w:pPr>
        <w:shd w:val="clear" w:color="auto" w:fill="FFFFFF" w:themeFill="background1"/>
        <w:jc w:val="both"/>
        <w:rPr>
          <w:rFonts w:ascii="Century Gothic" w:eastAsia="Century Gothic" w:hAnsi="Century Gothic" w:cs="Century Gothic"/>
          <w:color w:val="000000" w:themeColor="text1"/>
        </w:rPr>
      </w:pPr>
      <w:r w:rsidRPr="763C05EA">
        <w:rPr>
          <w:rFonts w:ascii="Century Gothic" w:eastAsia="Century Gothic" w:hAnsi="Century Gothic" w:cs="Century Gothic"/>
          <w:color w:val="000000" w:themeColor="text1"/>
        </w:rPr>
        <w:t>En un contexto en el que la conciencia sobre el cambio climático y la responsabilidad social corporativa crecen alrededor del mundo, las organizaciones se ven impulsadas a mejorar sus procesos de eficiencia energética con el objetivo de desarrollar soluciones más sostenibles, alineadas con las demandas de una sociedad cada vez más exigente en cuanto a</w:t>
      </w:r>
      <w:r w:rsidR="3E73F979" w:rsidRPr="763C05EA">
        <w:rPr>
          <w:rFonts w:ascii="Century Gothic" w:eastAsia="Century Gothic" w:hAnsi="Century Gothic" w:cs="Century Gothic"/>
          <w:color w:val="000000" w:themeColor="text1"/>
        </w:rPr>
        <w:t>l</w:t>
      </w:r>
      <w:r w:rsidRPr="763C05EA">
        <w:rPr>
          <w:rFonts w:ascii="Century Gothic" w:eastAsia="Century Gothic" w:hAnsi="Century Gothic" w:cs="Century Gothic"/>
          <w:color w:val="000000" w:themeColor="text1"/>
        </w:rPr>
        <w:t xml:space="preserve"> impacto ambiental y social.</w:t>
      </w:r>
      <w:r w:rsidR="65810E4B" w:rsidRPr="763C05EA">
        <w:rPr>
          <w:rFonts w:ascii="Century Gothic" w:eastAsia="Century Gothic" w:hAnsi="Century Gothic" w:cs="Century Gothic"/>
          <w:color w:val="000000" w:themeColor="text1"/>
        </w:rPr>
        <w:t xml:space="preserve"> En este </w:t>
      </w:r>
      <w:r w:rsidR="1479CCCD" w:rsidRPr="763C05EA">
        <w:rPr>
          <w:rFonts w:ascii="Century Gothic" w:eastAsia="Century Gothic" w:hAnsi="Century Gothic" w:cs="Century Gothic"/>
          <w:color w:val="000000" w:themeColor="text1"/>
        </w:rPr>
        <w:t>escenario</w:t>
      </w:r>
      <w:r w:rsidR="65810E4B" w:rsidRPr="763C05EA">
        <w:rPr>
          <w:rFonts w:ascii="Century Gothic" w:eastAsia="Century Gothic" w:hAnsi="Century Gothic" w:cs="Century Gothic"/>
          <w:color w:val="000000" w:themeColor="text1"/>
        </w:rPr>
        <w:t>, uno de los retos es evitar</w:t>
      </w:r>
      <w:r w:rsidRPr="763C05EA">
        <w:rPr>
          <w:rFonts w:ascii="Century Gothic" w:eastAsia="Century Gothic" w:hAnsi="Century Gothic" w:cs="Century Gothic"/>
          <w:color w:val="000000" w:themeColor="text1"/>
        </w:rPr>
        <w:t xml:space="preserve"> el</w:t>
      </w:r>
      <w:r w:rsidR="3F95C783" w:rsidRPr="763C05EA">
        <w:rPr>
          <w:rFonts w:ascii="Century Gothic" w:eastAsia="Century Gothic" w:hAnsi="Century Gothic" w:cs="Century Gothic"/>
          <w:color w:val="000000" w:themeColor="text1"/>
        </w:rPr>
        <w:t xml:space="preserve"> llamado</w:t>
      </w:r>
      <w:r w:rsidR="34B2E081" w:rsidRPr="763C05EA">
        <w:rPr>
          <w:rFonts w:ascii="Century Gothic" w:eastAsia="Century Gothic" w:hAnsi="Century Gothic" w:cs="Century Gothic"/>
          <w:color w:val="000000" w:themeColor="text1"/>
        </w:rPr>
        <w:t xml:space="preserve"> </w:t>
      </w:r>
      <w:proofErr w:type="spellStart"/>
      <w:r w:rsidRPr="763C05EA">
        <w:rPr>
          <w:rFonts w:ascii="Century Gothic" w:eastAsia="Century Gothic" w:hAnsi="Century Gothic" w:cs="Century Gothic"/>
          <w:i/>
          <w:iCs/>
          <w:color w:val="000000" w:themeColor="text1"/>
        </w:rPr>
        <w:t>greenwashing</w:t>
      </w:r>
      <w:proofErr w:type="spellEnd"/>
      <w:r w:rsidRPr="763C05EA">
        <w:rPr>
          <w:rFonts w:ascii="Century Gothic" w:eastAsia="Century Gothic" w:hAnsi="Century Gothic" w:cs="Century Gothic"/>
          <w:color w:val="000000" w:themeColor="text1"/>
        </w:rPr>
        <w:t>, el cual implica la exageración o falsa promoción de prácticas medioambientales por parte de las empresas</w:t>
      </w:r>
      <w:r w:rsidR="2B128104" w:rsidRPr="763C05EA">
        <w:rPr>
          <w:rFonts w:ascii="Century Gothic" w:eastAsia="Century Gothic" w:hAnsi="Century Gothic" w:cs="Century Gothic"/>
          <w:color w:val="000000" w:themeColor="text1"/>
        </w:rPr>
        <w:t xml:space="preserve">. </w:t>
      </w:r>
    </w:p>
    <w:p w14:paraId="16116F39" w14:textId="31AE578E" w:rsidR="00921B70" w:rsidRDefault="00921B70" w:rsidP="08E2949F">
      <w:pPr>
        <w:shd w:val="clear" w:color="auto" w:fill="FFFFFF" w:themeFill="background1"/>
        <w:jc w:val="both"/>
        <w:rPr>
          <w:rFonts w:ascii="Century Gothic" w:eastAsia="Century Gothic" w:hAnsi="Century Gothic" w:cs="Century Gothic"/>
          <w:color w:val="000000" w:themeColor="text1"/>
        </w:rPr>
      </w:pPr>
    </w:p>
    <w:p w14:paraId="005FBE76" w14:textId="6389A086" w:rsidR="00921B70" w:rsidRDefault="2B128104" w:rsidP="763C05EA">
      <w:pPr>
        <w:shd w:val="clear" w:color="auto" w:fill="FFFFFF" w:themeFill="background1"/>
        <w:jc w:val="both"/>
        <w:rPr>
          <w:rFonts w:ascii="Century Gothic" w:eastAsia="Century Gothic" w:hAnsi="Century Gothic" w:cs="Century Gothic"/>
          <w:color w:val="000000" w:themeColor="text1"/>
        </w:rPr>
      </w:pPr>
      <w:r w:rsidRPr="763C05EA">
        <w:rPr>
          <w:rFonts w:ascii="Century Gothic" w:eastAsia="Century Gothic" w:hAnsi="Century Gothic" w:cs="Century Gothic"/>
          <w:color w:val="000000" w:themeColor="text1"/>
        </w:rPr>
        <w:t xml:space="preserve">Lo anterior resulta clave para el transporte de </w:t>
      </w:r>
      <w:r w:rsidR="13FD8B94" w:rsidRPr="763C05EA">
        <w:rPr>
          <w:rFonts w:ascii="Century Gothic" w:eastAsia="Century Gothic" w:hAnsi="Century Gothic" w:cs="Century Gothic"/>
          <w:color w:val="000000" w:themeColor="text1"/>
        </w:rPr>
        <w:t>flotas,</w:t>
      </w:r>
      <w:r w:rsidRPr="763C05EA">
        <w:rPr>
          <w:rFonts w:ascii="Century Gothic" w:eastAsia="Century Gothic" w:hAnsi="Century Gothic" w:cs="Century Gothic"/>
          <w:color w:val="000000" w:themeColor="text1"/>
        </w:rPr>
        <w:t xml:space="preserve"> bienes y productos.</w:t>
      </w:r>
      <w:r w:rsidR="3E5A8619" w:rsidRPr="763C05EA">
        <w:rPr>
          <w:rFonts w:ascii="Century Gothic" w:eastAsia="Century Gothic" w:hAnsi="Century Gothic" w:cs="Century Gothic"/>
          <w:color w:val="000000" w:themeColor="text1"/>
        </w:rPr>
        <w:t xml:space="preserve"> </w:t>
      </w:r>
      <w:r w:rsidR="00FB201C">
        <w:rPr>
          <w:rFonts w:ascii="Century Gothic" w:eastAsia="Century Gothic" w:hAnsi="Century Gothic" w:cs="Century Gothic"/>
          <w:color w:val="000000" w:themeColor="text1"/>
        </w:rPr>
        <w:t>D</w:t>
      </w:r>
      <w:r w:rsidR="7D37114C" w:rsidRPr="763C05EA">
        <w:rPr>
          <w:rFonts w:ascii="Century Gothic" w:eastAsia="Century Gothic" w:hAnsi="Century Gothic" w:cs="Century Gothic"/>
          <w:color w:val="000000" w:themeColor="text1"/>
        </w:rPr>
        <w:t>e acuerdo con</w:t>
      </w:r>
      <w:r w:rsidR="7D37114C" w:rsidRPr="763C05EA">
        <w:rPr>
          <w:rFonts w:ascii="Century Gothic" w:eastAsia="Century Gothic" w:hAnsi="Century Gothic" w:cs="Century Gothic"/>
        </w:rPr>
        <w:t xml:space="preserve"> </w:t>
      </w:r>
      <w:hyperlink r:id="rId12">
        <w:r w:rsidR="7D37114C" w:rsidRPr="763C05EA">
          <w:rPr>
            <w:rStyle w:val="Hipervnculo"/>
            <w:rFonts w:ascii="Century Gothic" w:eastAsia="Century Gothic" w:hAnsi="Century Gothic" w:cs="Century Gothic"/>
          </w:rPr>
          <w:t>datos</w:t>
        </w:r>
      </w:hyperlink>
      <w:r w:rsidR="7D37114C" w:rsidRPr="763C05EA">
        <w:rPr>
          <w:rFonts w:ascii="Century Gothic" w:eastAsia="Century Gothic" w:hAnsi="Century Gothic" w:cs="Century Gothic"/>
        </w:rPr>
        <w:t xml:space="preserve"> r</w:t>
      </w:r>
      <w:r w:rsidR="7D37114C" w:rsidRPr="763C05EA">
        <w:rPr>
          <w:rFonts w:ascii="Century Gothic" w:eastAsia="Century Gothic" w:hAnsi="Century Gothic" w:cs="Century Gothic"/>
          <w:color w:val="000000" w:themeColor="text1"/>
        </w:rPr>
        <w:t>ecientes, e</w:t>
      </w:r>
      <w:r w:rsidR="4DA5B2DC" w:rsidRPr="763C05EA">
        <w:rPr>
          <w:rFonts w:ascii="Century Gothic" w:eastAsia="Century Gothic" w:hAnsi="Century Gothic" w:cs="Century Gothic"/>
          <w:color w:val="000000" w:themeColor="text1"/>
        </w:rPr>
        <w:t xml:space="preserve">l </w:t>
      </w:r>
      <w:r w:rsidR="7731B519" w:rsidRPr="763C05EA">
        <w:rPr>
          <w:rFonts w:ascii="Century Gothic" w:eastAsia="Century Gothic" w:hAnsi="Century Gothic" w:cs="Century Gothic"/>
          <w:color w:val="000000" w:themeColor="text1"/>
        </w:rPr>
        <w:t>sector</w:t>
      </w:r>
      <w:r w:rsidR="1CE4FB7A" w:rsidRPr="763C05EA">
        <w:rPr>
          <w:rFonts w:ascii="Century Gothic" w:eastAsia="Century Gothic" w:hAnsi="Century Gothic" w:cs="Century Gothic"/>
          <w:color w:val="000000" w:themeColor="text1"/>
        </w:rPr>
        <w:t xml:space="preserve"> del </w:t>
      </w:r>
      <w:r w:rsidR="4DA5B2DC" w:rsidRPr="763C05EA">
        <w:rPr>
          <w:rFonts w:ascii="Century Gothic" w:eastAsia="Century Gothic" w:hAnsi="Century Gothic" w:cs="Century Gothic"/>
          <w:color w:val="000000" w:themeColor="text1"/>
        </w:rPr>
        <w:t>transporte e</w:t>
      </w:r>
      <w:r w:rsidR="24E55ECF" w:rsidRPr="763C05EA">
        <w:rPr>
          <w:rFonts w:ascii="Century Gothic" w:eastAsia="Century Gothic" w:hAnsi="Century Gothic" w:cs="Century Gothic"/>
          <w:color w:val="000000" w:themeColor="text1"/>
        </w:rPr>
        <w:t xml:space="preserve">mite </w:t>
      </w:r>
      <w:r w:rsidR="4DA5B2DC" w:rsidRPr="763C05EA">
        <w:rPr>
          <w:rFonts w:ascii="Century Gothic" w:eastAsia="Century Gothic" w:hAnsi="Century Gothic" w:cs="Century Gothic"/>
          <w:color w:val="000000" w:themeColor="text1"/>
        </w:rPr>
        <w:t>una quinta parte de</w:t>
      </w:r>
      <w:r w:rsidR="1F6C6A42" w:rsidRPr="763C05EA">
        <w:rPr>
          <w:rFonts w:ascii="Century Gothic" w:eastAsia="Century Gothic" w:hAnsi="Century Gothic" w:cs="Century Gothic"/>
          <w:color w:val="000000" w:themeColor="text1"/>
        </w:rPr>
        <w:t>l</w:t>
      </w:r>
      <w:r w:rsidR="4DA5B2DC" w:rsidRPr="763C05EA">
        <w:rPr>
          <w:rFonts w:ascii="Century Gothic" w:eastAsia="Century Gothic" w:hAnsi="Century Gothic" w:cs="Century Gothic"/>
          <w:color w:val="000000" w:themeColor="text1"/>
        </w:rPr>
        <w:t xml:space="preserve"> CO2</w:t>
      </w:r>
      <w:r w:rsidR="5B3073E1" w:rsidRPr="763C05EA">
        <w:rPr>
          <w:rFonts w:ascii="Century Gothic" w:eastAsia="Century Gothic" w:hAnsi="Century Gothic" w:cs="Century Gothic"/>
          <w:color w:val="000000" w:themeColor="text1"/>
        </w:rPr>
        <w:t>. De esta cantidad,</w:t>
      </w:r>
      <w:r w:rsidR="4DA5B2DC" w:rsidRPr="763C05EA">
        <w:rPr>
          <w:rFonts w:ascii="Century Gothic" w:eastAsia="Century Gothic" w:hAnsi="Century Gothic" w:cs="Century Gothic"/>
          <w:color w:val="000000" w:themeColor="text1"/>
        </w:rPr>
        <w:t xml:space="preserve"> 75% lo produce el transporte por carretera</w:t>
      </w:r>
      <w:r w:rsidR="5850C127" w:rsidRPr="763C05EA">
        <w:rPr>
          <w:rFonts w:ascii="Century Gothic" w:eastAsia="Century Gothic" w:hAnsi="Century Gothic" w:cs="Century Gothic"/>
          <w:color w:val="000000" w:themeColor="text1"/>
        </w:rPr>
        <w:t xml:space="preserve">: </w:t>
      </w:r>
      <w:r w:rsidR="4DA5B2DC" w:rsidRPr="763C05EA">
        <w:rPr>
          <w:rFonts w:ascii="Century Gothic" w:eastAsia="Century Gothic" w:hAnsi="Century Gothic" w:cs="Century Gothic"/>
          <w:color w:val="000000" w:themeColor="text1"/>
        </w:rPr>
        <w:t>45% la movilidad de personas y 30% de mercancías</w:t>
      </w:r>
      <w:r w:rsidR="40822B3A" w:rsidRPr="763C05EA">
        <w:rPr>
          <w:rFonts w:ascii="Century Gothic" w:eastAsia="Century Gothic" w:hAnsi="Century Gothic" w:cs="Century Gothic"/>
          <w:color w:val="000000" w:themeColor="text1"/>
        </w:rPr>
        <w:t>.</w:t>
      </w:r>
    </w:p>
    <w:p w14:paraId="1F0ED1C7" w14:textId="247C146E" w:rsidR="00921B70" w:rsidRDefault="00921B70" w:rsidP="1BB1E4A8">
      <w:pPr>
        <w:shd w:val="clear" w:color="auto" w:fill="FFFFFF" w:themeFill="background1"/>
        <w:jc w:val="both"/>
        <w:rPr>
          <w:rFonts w:ascii="Century Gothic" w:eastAsia="Century Gothic" w:hAnsi="Century Gothic" w:cs="Century Gothic"/>
          <w:color w:val="000000" w:themeColor="text1"/>
        </w:rPr>
      </w:pPr>
    </w:p>
    <w:p w14:paraId="78CC491B" w14:textId="5E124334" w:rsidR="00921B70" w:rsidRDefault="5ABC6EFF" w:rsidP="1BB1E4A8">
      <w:pPr>
        <w:shd w:val="clear" w:color="auto" w:fill="FFFFFF" w:themeFill="background1"/>
        <w:jc w:val="both"/>
        <w:rPr>
          <w:rFonts w:ascii="Century Gothic" w:eastAsia="Century Gothic" w:hAnsi="Century Gothic" w:cs="Century Gothic"/>
          <w:b/>
          <w:bCs/>
          <w:color w:val="000000" w:themeColor="text1"/>
        </w:rPr>
      </w:pPr>
      <w:r w:rsidRPr="1BB1E4A8">
        <w:rPr>
          <w:rFonts w:ascii="Century Gothic" w:eastAsia="Century Gothic" w:hAnsi="Century Gothic" w:cs="Century Gothic"/>
          <w:color w:val="000000" w:themeColor="text1"/>
        </w:rPr>
        <w:t>“</w:t>
      </w:r>
      <w:r w:rsidR="70F93E54" w:rsidRPr="1BB1E4A8">
        <w:rPr>
          <w:rFonts w:ascii="Century Gothic" w:eastAsia="Century Gothic" w:hAnsi="Century Gothic" w:cs="Century Gothic"/>
          <w:i/>
          <w:iCs/>
          <w:color w:val="000000" w:themeColor="text1"/>
        </w:rPr>
        <w:t>Este fenómeno se traduce en una gran</w:t>
      </w:r>
      <w:r w:rsidR="1F8A5BFB" w:rsidRPr="1BB1E4A8">
        <w:rPr>
          <w:rFonts w:ascii="Century Gothic" w:eastAsia="Century Gothic" w:hAnsi="Century Gothic" w:cs="Century Gothic"/>
          <w:i/>
          <w:iCs/>
          <w:color w:val="000000" w:themeColor="text1"/>
        </w:rPr>
        <w:t xml:space="preserve"> oportunidad para</w:t>
      </w:r>
      <w:r w:rsidR="38706F28" w:rsidRPr="1BB1E4A8">
        <w:rPr>
          <w:rFonts w:ascii="Century Gothic" w:eastAsia="Century Gothic" w:hAnsi="Century Gothic" w:cs="Century Gothic"/>
          <w:i/>
          <w:iCs/>
          <w:color w:val="000000" w:themeColor="text1"/>
        </w:rPr>
        <w:t xml:space="preserve"> </w:t>
      </w:r>
      <w:r w:rsidR="1F8A5BFB" w:rsidRPr="1BB1E4A8">
        <w:rPr>
          <w:rFonts w:ascii="Century Gothic" w:eastAsia="Century Gothic" w:hAnsi="Century Gothic" w:cs="Century Gothic"/>
          <w:i/>
          <w:iCs/>
          <w:color w:val="000000" w:themeColor="text1"/>
        </w:rPr>
        <w:t>adoptar medidas eficientes</w:t>
      </w:r>
      <w:r w:rsidR="503D6547" w:rsidRPr="1BB1E4A8">
        <w:rPr>
          <w:rFonts w:ascii="Century Gothic" w:eastAsia="Century Gothic" w:hAnsi="Century Gothic" w:cs="Century Gothic"/>
          <w:i/>
          <w:iCs/>
          <w:color w:val="000000" w:themeColor="text1"/>
        </w:rPr>
        <w:t xml:space="preserve"> </w:t>
      </w:r>
      <w:r w:rsidR="1F8A5BFB" w:rsidRPr="1BB1E4A8">
        <w:rPr>
          <w:rFonts w:ascii="Century Gothic" w:eastAsia="Century Gothic" w:hAnsi="Century Gothic" w:cs="Century Gothic"/>
          <w:i/>
          <w:iCs/>
          <w:color w:val="000000" w:themeColor="text1"/>
        </w:rPr>
        <w:t xml:space="preserve">que garanticen una reducción significativa de </w:t>
      </w:r>
      <w:r w:rsidR="5DA38C42" w:rsidRPr="1BB1E4A8">
        <w:rPr>
          <w:rFonts w:ascii="Century Gothic" w:eastAsia="Century Gothic" w:hAnsi="Century Gothic" w:cs="Century Gothic"/>
          <w:i/>
          <w:iCs/>
          <w:color w:val="000000" w:themeColor="text1"/>
        </w:rPr>
        <w:t>gases de efecto</w:t>
      </w:r>
      <w:r w:rsidR="09E865CF" w:rsidRPr="1BB1E4A8">
        <w:rPr>
          <w:rFonts w:ascii="Century Gothic" w:eastAsia="Century Gothic" w:hAnsi="Century Gothic" w:cs="Century Gothic"/>
          <w:i/>
          <w:iCs/>
          <w:color w:val="000000" w:themeColor="text1"/>
        </w:rPr>
        <w:t xml:space="preserve"> invernadero. Así, e</w:t>
      </w:r>
      <w:r w:rsidR="466CDFB7" w:rsidRPr="1BB1E4A8">
        <w:rPr>
          <w:rFonts w:ascii="Century Gothic" w:eastAsia="Century Gothic" w:hAnsi="Century Gothic" w:cs="Century Gothic"/>
          <w:i/>
          <w:iCs/>
          <w:color w:val="000000" w:themeColor="text1"/>
        </w:rPr>
        <w:t>n el sector de la movilidad</w:t>
      </w:r>
      <w:r w:rsidR="00A81963" w:rsidRPr="1BB1E4A8">
        <w:rPr>
          <w:rFonts w:ascii="Century Gothic" w:eastAsia="Century Gothic" w:hAnsi="Century Gothic" w:cs="Century Gothic"/>
          <w:i/>
          <w:iCs/>
          <w:color w:val="000000" w:themeColor="text1"/>
        </w:rPr>
        <w:t xml:space="preserve"> empresarial, </w:t>
      </w:r>
      <w:r w:rsidR="466CDFB7" w:rsidRPr="1BB1E4A8">
        <w:rPr>
          <w:rFonts w:ascii="Century Gothic" w:eastAsia="Century Gothic" w:hAnsi="Century Gothic" w:cs="Century Gothic"/>
          <w:i/>
          <w:iCs/>
          <w:color w:val="000000" w:themeColor="text1"/>
        </w:rPr>
        <w:t xml:space="preserve">la integración de </w:t>
      </w:r>
      <w:r w:rsidR="34E442CB" w:rsidRPr="1BB1E4A8">
        <w:rPr>
          <w:rFonts w:ascii="Century Gothic" w:eastAsia="Century Gothic" w:hAnsi="Century Gothic" w:cs="Century Gothic"/>
          <w:i/>
          <w:iCs/>
          <w:color w:val="000000" w:themeColor="text1"/>
        </w:rPr>
        <w:t>criterios ambientales, sociales y de gobierno corporativo</w:t>
      </w:r>
      <w:r w:rsidR="16FC6EAD" w:rsidRPr="1BB1E4A8">
        <w:rPr>
          <w:rFonts w:ascii="Century Gothic" w:eastAsia="Century Gothic" w:hAnsi="Century Gothic" w:cs="Century Gothic"/>
          <w:i/>
          <w:iCs/>
          <w:color w:val="000000" w:themeColor="text1"/>
        </w:rPr>
        <w:t xml:space="preserve"> (ESG)</w:t>
      </w:r>
      <w:r w:rsidR="466CDFB7" w:rsidRPr="1BB1E4A8">
        <w:rPr>
          <w:rFonts w:ascii="Century Gothic" w:eastAsia="Century Gothic" w:hAnsi="Century Gothic" w:cs="Century Gothic"/>
          <w:i/>
          <w:iCs/>
          <w:color w:val="000000" w:themeColor="text1"/>
        </w:rPr>
        <w:t xml:space="preserve"> se presenta como un imperativo para satisfacer las demandas de una sociedad comprometida con la sostenibilidad. Las organizaciones están</w:t>
      </w:r>
      <w:r w:rsidR="67D66A0D" w:rsidRPr="1BB1E4A8">
        <w:rPr>
          <w:rFonts w:ascii="Century Gothic" w:eastAsia="Century Gothic" w:hAnsi="Century Gothic" w:cs="Century Gothic"/>
          <w:i/>
          <w:iCs/>
          <w:color w:val="000000" w:themeColor="text1"/>
        </w:rPr>
        <w:t xml:space="preserve"> llamadas</w:t>
      </w:r>
      <w:r w:rsidR="466CDFB7" w:rsidRPr="1BB1E4A8">
        <w:rPr>
          <w:rFonts w:ascii="Century Gothic" w:eastAsia="Century Gothic" w:hAnsi="Century Gothic" w:cs="Century Gothic"/>
          <w:i/>
          <w:iCs/>
          <w:color w:val="000000" w:themeColor="text1"/>
        </w:rPr>
        <w:t xml:space="preserve"> </w:t>
      </w:r>
      <w:r w:rsidR="27C41B12" w:rsidRPr="1BB1E4A8">
        <w:rPr>
          <w:rFonts w:ascii="Century Gothic" w:eastAsia="Century Gothic" w:hAnsi="Century Gothic" w:cs="Century Gothic"/>
          <w:i/>
          <w:iCs/>
          <w:color w:val="000000" w:themeColor="text1"/>
        </w:rPr>
        <w:t xml:space="preserve">constantemente </w:t>
      </w:r>
      <w:r w:rsidR="466CDFB7" w:rsidRPr="1BB1E4A8">
        <w:rPr>
          <w:rFonts w:ascii="Century Gothic" w:eastAsia="Century Gothic" w:hAnsi="Century Gothic" w:cs="Century Gothic"/>
          <w:i/>
          <w:iCs/>
          <w:color w:val="000000" w:themeColor="text1"/>
        </w:rPr>
        <w:t xml:space="preserve">a mejorar la eficiencia energética y desarrollar soluciones de movilidad genuinamente sostenibles que se alineen con las expectativas </w:t>
      </w:r>
      <w:r w:rsidR="466CDFB7" w:rsidRPr="1BB1E4A8">
        <w:rPr>
          <w:rFonts w:ascii="Century Gothic" w:eastAsia="Century Gothic" w:hAnsi="Century Gothic" w:cs="Century Gothic"/>
          <w:i/>
          <w:iCs/>
          <w:color w:val="000000" w:themeColor="text1"/>
        </w:rPr>
        <w:lastRenderedPageBreak/>
        <w:t>de un público cada vez más informado y exigente en materia ambiental y social</w:t>
      </w:r>
      <w:r w:rsidR="5FFA8BFB" w:rsidRPr="1BB1E4A8">
        <w:rPr>
          <w:rFonts w:ascii="Century Gothic" w:eastAsia="Century Gothic" w:hAnsi="Century Gothic" w:cs="Century Gothic"/>
          <w:i/>
          <w:iCs/>
          <w:color w:val="000000" w:themeColor="text1"/>
        </w:rPr>
        <w:t>”</w:t>
      </w:r>
      <w:r w:rsidR="7A653386" w:rsidRPr="1BB1E4A8">
        <w:rPr>
          <w:rFonts w:ascii="Century Gothic" w:eastAsia="Century Gothic" w:hAnsi="Century Gothic" w:cs="Century Gothic"/>
          <w:color w:val="000000" w:themeColor="text1"/>
        </w:rPr>
        <w:t xml:space="preserve">, explicó </w:t>
      </w:r>
      <w:r w:rsidR="47EE85C4" w:rsidRPr="1BB1E4A8">
        <w:rPr>
          <w:rFonts w:ascii="Century Gothic" w:eastAsia="Century Gothic" w:hAnsi="Century Gothic" w:cs="Century Gothic"/>
          <w:b/>
          <w:bCs/>
          <w:color w:val="000000" w:themeColor="text1"/>
        </w:rPr>
        <w:t xml:space="preserve">Jorge de Lara, </w:t>
      </w:r>
      <w:proofErr w:type="gramStart"/>
      <w:r w:rsidR="47EE85C4" w:rsidRPr="1BB1E4A8">
        <w:rPr>
          <w:rFonts w:ascii="Century Gothic" w:eastAsia="Century Gothic" w:hAnsi="Century Gothic" w:cs="Century Gothic"/>
          <w:b/>
          <w:bCs/>
          <w:color w:val="000000" w:themeColor="text1"/>
        </w:rPr>
        <w:t>Director General</w:t>
      </w:r>
      <w:proofErr w:type="gramEnd"/>
      <w:r w:rsidR="47EE85C4" w:rsidRPr="1BB1E4A8">
        <w:rPr>
          <w:rFonts w:ascii="Century Gothic" w:eastAsia="Century Gothic" w:hAnsi="Century Gothic" w:cs="Century Gothic"/>
          <w:b/>
          <w:bCs/>
          <w:color w:val="000000" w:themeColor="text1"/>
        </w:rPr>
        <w:t xml:space="preserve"> de Fleet and </w:t>
      </w:r>
      <w:proofErr w:type="spellStart"/>
      <w:r w:rsidR="47EE85C4" w:rsidRPr="1BB1E4A8">
        <w:rPr>
          <w:rFonts w:ascii="Century Gothic" w:eastAsia="Century Gothic" w:hAnsi="Century Gothic" w:cs="Century Gothic"/>
          <w:b/>
          <w:bCs/>
          <w:color w:val="000000" w:themeColor="text1"/>
        </w:rPr>
        <w:t>Mobility</w:t>
      </w:r>
      <w:proofErr w:type="spellEnd"/>
      <w:r w:rsidR="47EE85C4" w:rsidRPr="1BB1E4A8">
        <w:rPr>
          <w:rFonts w:ascii="Century Gothic" w:eastAsia="Century Gothic" w:hAnsi="Century Gothic" w:cs="Century Gothic"/>
          <w:b/>
          <w:bCs/>
          <w:color w:val="000000" w:themeColor="text1"/>
        </w:rPr>
        <w:t xml:space="preserve"> </w:t>
      </w:r>
      <w:r w:rsidR="7A653386" w:rsidRPr="1BB1E4A8">
        <w:rPr>
          <w:rFonts w:ascii="Century Gothic" w:eastAsia="Century Gothic" w:hAnsi="Century Gothic" w:cs="Century Gothic"/>
          <w:b/>
          <w:bCs/>
          <w:color w:val="000000" w:themeColor="text1"/>
        </w:rPr>
        <w:t>de</w:t>
      </w:r>
      <w:r w:rsidR="7A653386" w:rsidRPr="1BB1E4A8">
        <w:rPr>
          <w:rFonts w:ascii="Roboto" w:eastAsia="Roboto" w:hAnsi="Roboto" w:cs="Roboto"/>
          <w:b/>
          <w:bCs/>
          <w:color w:val="374151"/>
          <w:sz w:val="24"/>
          <w:szCs w:val="24"/>
        </w:rPr>
        <w:t xml:space="preserve"> </w:t>
      </w:r>
      <w:hyperlink r:id="rId13">
        <w:r w:rsidR="7A653386" w:rsidRPr="1BB1E4A8">
          <w:rPr>
            <w:rStyle w:val="Hipervnculo"/>
            <w:rFonts w:ascii="Century Gothic" w:eastAsia="Century Gothic" w:hAnsi="Century Gothic" w:cs="Century Gothic"/>
            <w:b/>
            <w:bCs/>
            <w:color w:val="1155CC"/>
          </w:rPr>
          <w:t>Edenred</w:t>
        </w:r>
        <w:r w:rsidR="63B8CA65" w:rsidRPr="1BB1E4A8">
          <w:rPr>
            <w:rStyle w:val="Hipervnculo"/>
            <w:rFonts w:ascii="Century Gothic" w:eastAsia="Century Gothic" w:hAnsi="Century Gothic" w:cs="Century Gothic"/>
            <w:b/>
            <w:bCs/>
            <w:color w:val="1155CC"/>
            <w:u w:val="none"/>
          </w:rPr>
          <w:t>.</w:t>
        </w:r>
      </w:hyperlink>
      <w:r w:rsidR="7A653386" w:rsidRPr="1BB1E4A8">
        <w:rPr>
          <w:rFonts w:ascii="Century Gothic" w:eastAsia="Century Gothic" w:hAnsi="Century Gothic" w:cs="Century Gothic"/>
          <w:b/>
          <w:bCs/>
          <w:color w:val="000000" w:themeColor="text1"/>
        </w:rPr>
        <w:t xml:space="preserve"> </w:t>
      </w:r>
    </w:p>
    <w:p w14:paraId="7DD12FA6" w14:textId="3A704D41" w:rsidR="00921B70" w:rsidRDefault="00921B70" w:rsidP="75DC310E">
      <w:pPr>
        <w:shd w:val="clear" w:color="auto" w:fill="FFFFFF" w:themeFill="background1"/>
        <w:spacing w:line="259" w:lineRule="auto"/>
        <w:jc w:val="both"/>
      </w:pPr>
    </w:p>
    <w:p w14:paraId="3E3DC63E" w14:textId="114E422E" w:rsidR="00921B70" w:rsidRDefault="7A653386" w:rsidP="1BB1E4A8">
      <w:pPr>
        <w:shd w:val="clear" w:color="auto" w:fill="FFFFFF" w:themeFill="background1"/>
        <w:spacing w:line="259" w:lineRule="auto"/>
        <w:jc w:val="both"/>
        <w:rPr>
          <w:rFonts w:ascii="Century Gothic" w:eastAsia="Century Gothic" w:hAnsi="Century Gothic" w:cs="Century Gothic"/>
          <w:color w:val="000000" w:themeColor="text1"/>
        </w:rPr>
      </w:pPr>
      <w:r w:rsidRPr="1BB1E4A8">
        <w:rPr>
          <w:rFonts w:ascii="Century Gothic" w:eastAsia="Century Gothic" w:hAnsi="Century Gothic" w:cs="Century Gothic"/>
          <w:color w:val="000000" w:themeColor="text1"/>
        </w:rPr>
        <w:t>Bajo este panorama, el experto comparte</w:t>
      </w:r>
      <w:r w:rsidR="3FD2EDA9" w:rsidRPr="1BB1E4A8">
        <w:rPr>
          <w:rFonts w:ascii="Century Gothic" w:eastAsia="Century Gothic" w:hAnsi="Century Gothic" w:cs="Century Gothic"/>
          <w:color w:val="000000" w:themeColor="text1"/>
        </w:rPr>
        <w:t xml:space="preserve"> 3 claves para optimizar el </w:t>
      </w:r>
      <w:r w:rsidR="53BA7EA6" w:rsidRPr="1BB1E4A8">
        <w:rPr>
          <w:rFonts w:ascii="Century Gothic" w:eastAsia="Century Gothic" w:hAnsi="Century Gothic" w:cs="Century Gothic"/>
          <w:color w:val="000000" w:themeColor="text1"/>
        </w:rPr>
        <w:t>combustible y alcanzar la sostenibilidad en movilidad</w:t>
      </w:r>
      <w:r w:rsidR="776723C2" w:rsidRPr="1BB1E4A8">
        <w:rPr>
          <w:rFonts w:ascii="Century Gothic" w:eastAsia="Century Gothic" w:hAnsi="Century Gothic" w:cs="Century Gothic"/>
          <w:color w:val="000000" w:themeColor="text1"/>
        </w:rPr>
        <w:t xml:space="preserve"> en México:</w:t>
      </w:r>
    </w:p>
    <w:p w14:paraId="6F8CB601" w14:textId="0A1B7A11" w:rsidR="00921B70" w:rsidRDefault="00921B70" w:rsidP="3CDB3F7D">
      <w:pPr>
        <w:shd w:val="clear" w:color="auto" w:fill="FFFFFF" w:themeFill="background1"/>
        <w:spacing w:line="259" w:lineRule="auto"/>
        <w:jc w:val="both"/>
        <w:rPr>
          <w:color w:val="000000" w:themeColor="text1"/>
        </w:rPr>
      </w:pPr>
    </w:p>
    <w:p w14:paraId="243517E1" w14:textId="07C64D53" w:rsidR="00921B70" w:rsidRDefault="32064313" w:rsidP="3CDB3F7D">
      <w:pPr>
        <w:shd w:val="clear" w:color="auto" w:fill="FFFFFF" w:themeFill="background1"/>
        <w:spacing w:line="259" w:lineRule="auto"/>
        <w:jc w:val="both"/>
        <w:rPr>
          <w:rFonts w:ascii="Century Gothic" w:eastAsia="Century Gothic" w:hAnsi="Century Gothic" w:cs="Century Gothic"/>
          <w:color w:val="000000" w:themeColor="text1"/>
        </w:rPr>
      </w:pPr>
      <w:r w:rsidRPr="1BB1E4A8">
        <w:rPr>
          <w:rFonts w:ascii="Century Gothic" w:eastAsia="Century Gothic" w:hAnsi="Century Gothic" w:cs="Century Gothic"/>
          <w:b/>
          <w:bCs/>
          <w:color w:val="000000" w:themeColor="text1"/>
        </w:rPr>
        <w:t xml:space="preserve">Fomentar </w:t>
      </w:r>
      <w:r w:rsidR="5CF2090F" w:rsidRPr="1BB1E4A8">
        <w:rPr>
          <w:rFonts w:ascii="Century Gothic" w:eastAsia="Century Gothic" w:hAnsi="Century Gothic" w:cs="Century Gothic"/>
          <w:b/>
          <w:bCs/>
          <w:color w:val="000000" w:themeColor="text1"/>
        </w:rPr>
        <w:t>la eficiencia energética</w:t>
      </w:r>
    </w:p>
    <w:p w14:paraId="6609B68F" w14:textId="51154D1B" w:rsidR="00921B70" w:rsidRDefault="00921B70" w:rsidP="3CDB3F7D">
      <w:pPr>
        <w:spacing w:line="259" w:lineRule="auto"/>
        <w:jc w:val="both"/>
        <w:rPr>
          <w:color w:val="000000" w:themeColor="text1"/>
        </w:rPr>
      </w:pPr>
    </w:p>
    <w:p w14:paraId="3A22D6CF" w14:textId="6F1335AC" w:rsidR="00921B70" w:rsidRDefault="4E5F70CA" w:rsidP="763C05EA">
      <w:pPr>
        <w:shd w:val="clear" w:color="auto" w:fill="FFFFFF" w:themeFill="background1"/>
        <w:spacing w:line="259" w:lineRule="auto"/>
        <w:jc w:val="both"/>
        <w:rPr>
          <w:rFonts w:ascii="Century Gothic" w:eastAsia="Century Gothic" w:hAnsi="Century Gothic" w:cs="Century Gothic"/>
          <w:color w:val="000000" w:themeColor="text1"/>
        </w:rPr>
      </w:pPr>
      <w:r w:rsidRPr="763C05EA">
        <w:rPr>
          <w:rFonts w:ascii="Century Gothic" w:eastAsia="Century Gothic" w:hAnsi="Century Gothic" w:cs="Century Gothic"/>
          <w:color w:val="000000" w:themeColor="text1"/>
        </w:rPr>
        <w:t xml:space="preserve">La promoción de la eficiencia energética en el transporte </w:t>
      </w:r>
      <w:r w:rsidR="39915321" w:rsidRPr="763C05EA">
        <w:rPr>
          <w:rFonts w:ascii="Century Gothic" w:eastAsia="Century Gothic" w:hAnsi="Century Gothic" w:cs="Century Gothic"/>
          <w:color w:val="000000" w:themeColor="text1"/>
        </w:rPr>
        <w:t>de flotas</w:t>
      </w:r>
      <w:r w:rsidR="4E9F3B6A" w:rsidRPr="763C05EA">
        <w:rPr>
          <w:rFonts w:ascii="Century Gothic" w:eastAsia="Century Gothic" w:hAnsi="Century Gothic" w:cs="Century Gothic"/>
          <w:color w:val="000000" w:themeColor="text1"/>
        </w:rPr>
        <w:t xml:space="preserve"> empresariales</w:t>
      </w:r>
      <w:r w:rsidR="39915321" w:rsidRPr="763C05EA">
        <w:rPr>
          <w:rFonts w:ascii="Century Gothic" w:eastAsia="Century Gothic" w:hAnsi="Century Gothic" w:cs="Century Gothic"/>
          <w:color w:val="000000" w:themeColor="text1"/>
        </w:rPr>
        <w:t xml:space="preserve"> </w:t>
      </w:r>
      <w:r w:rsidRPr="763C05EA">
        <w:rPr>
          <w:rFonts w:ascii="Century Gothic" w:eastAsia="Century Gothic" w:hAnsi="Century Gothic" w:cs="Century Gothic"/>
          <w:color w:val="000000" w:themeColor="text1"/>
        </w:rPr>
        <w:t>es crucial para reducir el impacto ambiental y la dependencia de los combustibles fósiles. Esto implica fomentar el uso de tecnologías más limpias y eficientes, como los vehículos híbridos, eléctricos o de bajo consumo de combustible.</w:t>
      </w:r>
      <w:r w:rsidR="02C6676E" w:rsidRPr="763C05EA">
        <w:rPr>
          <w:rFonts w:ascii="Century Gothic" w:eastAsia="Century Gothic" w:hAnsi="Century Gothic" w:cs="Century Gothic"/>
          <w:color w:val="000000" w:themeColor="text1"/>
        </w:rPr>
        <w:t xml:space="preserve"> </w:t>
      </w:r>
      <w:r w:rsidRPr="763C05EA">
        <w:rPr>
          <w:rFonts w:ascii="Century Gothic" w:eastAsia="Century Gothic" w:hAnsi="Century Gothic" w:cs="Century Gothic"/>
          <w:color w:val="000000" w:themeColor="text1"/>
        </w:rPr>
        <w:t>Además, es fundamental implementar prácticas de conducción eficiente, como una aceleración suave y la anticipación al tráfico, junto con un mantenimiento adecuado de</w:t>
      </w:r>
      <w:r w:rsidR="60EAEE50" w:rsidRPr="763C05EA">
        <w:rPr>
          <w:rFonts w:ascii="Century Gothic" w:eastAsia="Century Gothic" w:hAnsi="Century Gothic" w:cs="Century Gothic"/>
          <w:color w:val="000000" w:themeColor="text1"/>
        </w:rPr>
        <w:t xml:space="preserve"> </w:t>
      </w:r>
      <w:r w:rsidRPr="763C05EA">
        <w:rPr>
          <w:rFonts w:ascii="Century Gothic" w:eastAsia="Century Gothic" w:hAnsi="Century Gothic" w:cs="Century Gothic"/>
          <w:color w:val="000000" w:themeColor="text1"/>
        </w:rPr>
        <w:t>l</w:t>
      </w:r>
      <w:r w:rsidR="4916A3C0" w:rsidRPr="763C05EA">
        <w:rPr>
          <w:rFonts w:ascii="Century Gothic" w:eastAsia="Century Gothic" w:hAnsi="Century Gothic" w:cs="Century Gothic"/>
          <w:color w:val="000000" w:themeColor="text1"/>
        </w:rPr>
        <w:t>os</w:t>
      </w:r>
      <w:r w:rsidRPr="763C05EA">
        <w:rPr>
          <w:rFonts w:ascii="Century Gothic" w:eastAsia="Century Gothic" w:hAnsi="Century Gothic" w:cs="Century Gothic"/>
          <w:color w:val="000000" w:themeColor="text1"/>
        </w:rPr>
        <w:t xml:space="preserve"> vehículo</w:t>
      </w:r>
      <w:r w:rsidR="13FE1A0B" w:rsidRPr="763C05EA">
        <w:rPr>
          <w:rFonts w:ascii="Century Gothic" w:eastAsia="Century Gothic" w:hAnsi="Century Gothic" w:cs="Century Gothic"/>
          <w:color w:val="000000" w:themeColor="text1"/>
        </w:rPr>
        <w:t>s</w:t>
      </w:r>
      <w:r w:rsidR="2E063C45" w:rsidRPr="763C05EA">
        <w:rPr>
          <w:rFonts w:ascii="Century Gothic" w:eastAsia="Century Gothic" w:hAnsi="Century Gothic" w:cs="Century Gothic"/>
          <w:color w:val="000000" w:themeColor="text1"/>
        </w:rPr>
        <w:t>.</w:t>
      </w:r>
    </w:p>
    <w:p w14:paraId="3C396891" w14:textId="11BA3C7A" w:rsidR="00921B70" w:rsidRDefault="00921B70" w:rsidP="3CDB3F7D">
      <w:pPr>
        <w:shd w:val="clear" w:color="auto" w:fill="FFFFFF" w:themeFill="background1"/>
        <w:spacing w:line="259" w:lineRule="auto"/>
        <w:jc w:val="both"/>
        <w:rPr>
          <w:rFonts w:ascii="Century Gothic" w:eastAsia="Century Gothic" w:hAnsi="Century Gothic" w:cs="Century Gothic"/>
          <w:color w:val="000000" w:themeColor="text1"/>
        </w:rPr>
      </w:pPr>
    </w:p>
    <w:p w14:paraId="0FDE6C66" w14:textId="18C9458F" w:rsidR="47A71392" w:rsidRDefault="47A71392" w:rsidP="1BB1E4A8">
      <w:pPr>
        <w:shd w:val="clear" w:color="auto" w:fill="FFFFFF" w:themeFill="background1"/>
        <w:spacing w:line="259" w:lineRule="auto"/>
        <w:jc w:val="both"/>
        <w:rPr>
          <w:rFonts w:ascii="Century Gothic" w:eastAsia="Century Gothic" w:hAnsi="Century Gothic" w:cs="Century Gothic"/>
          <w:color w:val="000000" w:themeColor="text1"/>
        </w:rPr>
      </w:pPr>
      <w:r w:rsidRPr="1BB1E4A8">
        <w:rPr>
          <w:rFonts w:ascii="Century Gothic" w:eastAsia="Century Gothic" w:hAnsi="Century Gothic" w:cs="Century Gothic"/>
          <w:color w:val="000000" w:themeColor="text1"/>
        </w:rPr>
        <w:t>Estas medidas no solo contribuyen a optimizar el consumo de combustible, sino que también promueven un transporte más sostenible y económico, beneficiando tanto al medio ambiente como a</w:t>
      </w:r>
      <w:r w:rsidR="71B27860" w:rsidRPr="1BB1E4A8">
        <w:rPr>
          <w:rFonts w:ascii="Century Gothic" w:eastAsia="Century Gothic" w:hAnsi="Century Gothic" w:cs="Century Gothic"/>
          <w:color w:val="000000" w:themeColor="text1"/>
        </w:rPr>
        <w:t xml:space="preserve"> </w:t>
      </w:r>
      <w:r w:rsidR="6420E5CA" w:rsidRPr="1BB1E4A8">
        <w:rPr>
          <w:rFonts w:ascii="Century Gothic" w:eastAsia="Century Gothic" w:hAnsi="Century Gothic" w:cs="Century Gothic"/>
          <w:color w:val="000000" w:themeColor="text1"/>
        </w:rPr>
        <w:t xml:space="preserve">la salud financiera de </w:t>
      </w:r>
      <w:r w:rsidR="71B27860" w:rsidRPr="1BB1E4A8">
        <w:rPr>
          <w:rFonts w:ascii="Century Gothic" w:eastAsia="Century Gothic" w:hAnsi="Century Gothic" w:cs="Century Gothic"/>
          <w:color w:val="000000" w:themeColor="text1"/>
        </w:rPr>
        <w:t>las organizaciones.</w:t>
      </w:r>
    </w:p>
    <w:p w14:paraId="45D6F0A3" w14:textId="00CC30E9" w:rsidR="00921B70" w:rsidRDefault="00921B70" w:rsidP="763C05EA">
      <w:pPr>
        <w:shd w:val="clear" w:color="auto" w:fill="FFFFFF" w:themeFill="background1"/>
        <w:spacing w:line="259" w:lineRule="auto"/>
        <w:jc w:val="both"/>
        <w:rPr>
          <w:rFonts w:ascii="Century Gothic" w:eastAsia="Century Gothic" w:hAnsi="Century Gothic" w:cs="Century Gothic"/>
          <w:color w:val="000000" w:themeColor="text1"/>
        </w:rPr>
      </w:pPr>
    </w:p>
    <w:p w14:paraId="7C45AE1B" w14:textId="6FFF4A30" w:rsidR="00921B70" w:rsidRDefault="6B0D0B29" w:rsidP="763C05EA">
      <w:pPr>
        <w:shd w:val="clear" w:color="auto" w:fill="FFFFFF" w:themeFill="background1"/>
        <w:spacing w:line="259" w:lineRule="auto"/>
        <w:jc w:val="both"/>
        <w:rPr>
          <w:rFonts w:ascii="Century Gothic" w:eastAsia="Century Gothic" w:hAnsi="Century Gothic" w:cs="Century Gothic"/>
          <w:b/>
          <w:bCs/>
          <w:color w:val="000000" w:themeColor="text1"/>
        </w:rPr>
      </w:pPr>
      <w:r w:rsidRPr="763C05EA">
        <w:rPr>
          <w:rFonts w:ascii="Century Gothic" w:eastAsia="Century Gothic" w:hAnsi="Century Gothic" w:cs="Century Gothic"/>
          <w:b/>
          <w:bCs/>
          <w:color w:val="000000" w:themeColor="text1"/>
        </w:rPr>
        <w:t>Productos ecológicos relacionados a la movilidad</w:t>
      </w:r>
    </w:p>
    <w:p w14:paraId="6A140E51" w14:textId="772F2CA6" w:rsidR="00921B70" w:rsidRDefault="00921B70" w:rsidP="763C05EA">
      <w:pPr>
        <w:shd w:val="clear" w:color="auto" w:fill="FFFFFF" w:themeFill="background1"/>
        <w:spacing w:line="259" w:lineRule="auto"/>
        <w:jc w:val="both"/>
        <w:rPr>
          <w:rFonts w:ascii="Century Gothic" w:eastAsia="Century Gothic" w:hAnsi="Century Gothic" w:cs="Century Gothic"/>
          <w:color w:val="000000" w:themeColor="text1"/>
        </w:rPr>
      </w:pPr>
    </w:p>
    <w:p w14:paraId="7002CA9F" w14:textId="68BE4AFA" w:rsidR="00921B70" w:rsidRDefault="67D895E6" w:rsidP="763C05EA">
      <w:pPr>
        <w:shd w:val="clear" w:color="auto" w:fill="FFFFFF" w:themeFill="background1"/>
        <w:spacing w:line="259" w:lineRule="auto"/>
        <w:jc w:val="both"/>
        <w:rPr>
          <w:rFonts w:ascii="Century Gothic" w:eastAsia="Century Gothic" w:hAnsi="Century Gothic" w:cs="Century Gothic"/>
          <w:color w:val="000000" w:themeColor="text1"/>
        </w:rPr>
      </w:pPr>
      <w:r w:rsidRPr="763C05EA">
        <w:rPr>
          <w:rFonts w:ascii="Century Gothic" w:eastAsia="Century Gothic" w:hAnsi="Century Gothic" w:cs="Century Gothic"/>
          <w:color w:val="000000" w:themeColor="text1"/>
        </w:rPr>
        <w:t xml:space="preserve">En adición a las acciones de movilidad y transporte de flotas empresariales, es importante que las organizaciones implementen estrategias que conlleven otras acciones para contar con </w:t>
      </w:r>
      <w:r w:rsidR="32C675BE" w:rsidRPr="763C05EA">
        <w:rPr>
          <w:rFonts w:ascii="Century Gothic" w:eastAsia="Century Gothic" w:hAnsi="Century Gothic" w:cs="Century Gothic"/>
          <w:color w:val="000000" w:themeColor="text1"/>
        </w:rPr>
        <w:t>una sinergia 360</w:t>
      </w:r>
      <w:r w:rsidR="17C0C091" w:rsidRPr="763C05EA">
        <w:rPr>
          <w:rFonts w:ascii="Century Gothic" w:eastAsia="Century Gothic" w:hAnsi="Century Gothic" w:cs="Century Gothic"/>
          <w:color w:val="000000" w:themeColor="text1"/>
        </w:rPr>
        <w:t xml:space="preserve"> y comunicarlas a los equipos internos y a comunidades externas</w:t>
      </w:r>
      <w:r w:rsidR="5D06C82E" w:rsidRPr="763C05EA">
        <w:rPr>
          <w:rFonts w:ascii="Century Gothic" w:eastAsia="Century Gothic" w:hAnsi="Century Gothic" w:cs="Century Gothic"/>
          <w:color w:val="000000" w:themeColor="text1"/>
        </w:rPr>
        <w:t>.</w:t>
      </w:r>
      <w:r w:rsidR="32C675BE" w:rsidRPr="763C05EA">
        <w:rPr>
          <w:rFonts w:ascii="Century Gothic" w:eastAsia="Century Gothic" w:hAnsi="Century Gothic" w:cs="Century Gothic"/>
          <w:color w:val="000000" w:themeColor="text1"/>
        </w:rPr>
        <w:t xml:space="preserve"> </w:t>
      </w:r>
      <w:r w:rsidR="7B870CBC" w:rsidRPr="763C05EA">
        <w:rPr>
          <w:rFonts w:ascii="Century Gothic" w:eastAsia="Century Gothic" w:hAnsi="Century Gothic" w:cs="Century Gothic"/>
          <w:color w:val="000000" w:themeColor="text1"/>
        </w:rPr>
        <w:t>E</w:t>
      </w:r>
      <w:r w:rsidR="32C675BE" w:rsidRPr="763C05EA">
        <w:rPr>
          <w:rFonts w:ascii="Century Gothic" w:eastAsia="Century Gothic" w:hAnsi="Century Gothic" w:cs="Century Gothic"/>
          <w:color w:val="000000" w:themeColor="text1"/>
        </w:rPr>
        <w:t xml:space="preserve">ntre </w:t>
      </w:r>
      <w:r w:rsidR="54BE3211" w:rsidRPr="763C05EA">
        <w:rPr>
          <w:rFonts w:ascii="Century Gothic" w:eastAsia="Century Gothic" w:hAnsi="Century Gothic" w:cs="Century Gothic"/>
          <w:color w:val="000000" w:themeColor="text1"/>
        </w:rPr>
        <w:t>é</w:t>
      </w:r>
      <w:r w:rsidR="32C675BE" w:rsidRPr="763C05EA">
        <w:rPr>
          <w:rFonts w:ascii="Century Gothic" w:eastAsia="Century Gothic" w:hAnsi="Century Gothic" w:cs="Century Gothic"/>
          <w:color w:val="000000" w:themeColor="text1"/>
        </w:rPr>
        <w:t>stas se encuentra el desarrollo de productos ecológicos</w:t>
      </w:r>
      <w:r w:rsidR="0C368415" w:rsidRPr="763C05EA">
        <w:rPr>
          <w:rFonts w:ascii="Century Gothic" w:eastAsia="Century Gothic" w:hAnsi="Century Gothic" w:cs="Century Gothic"/>
          <w:color w:val="000000" w:themeColor="text1"/>
        </w:rPr>
        <w:t xml:space="preserve"> mediante </w:t>
      </w:r>
      <w:r w:rsidRPr="763C05EA">
        <w:rPr>
          <w:rFonts w:ascii="Century Gothic" w:eastAsia="Century Gothic" w:hAnsi="Century Gothic" w:cs="Century Gothic"/>
          <w:color w:val="000000" w:themeColor="text1"/>
        </w:rPr>
        <w:t xml:space="preserve">nuevos modelos para marcar la diferencia. </w:t>
      </w:r>
      <w:r w:rsidR="7651F862" w:rsidRPr="763C05EA">
        <w:rPr>
          <w:rFonts w:ascii="Century Gothic" w:eastAsia="Century Gothic" w:hAnsi="Century Gothic" w:cs="Century Gothic"/>
          <w:color w:val="000000" w:themeColor="text1"/>
        </w:rPr>
        <w:t>Por ejemplo,</w:t>
      </w:r>
      <w:r w:rsidRPr="763C05EA">
        <w:rPr>
          <w:rFonts w:ascii="Century Gothic" w:eastAsia="Century Gothic" w:hAnsi="Century Gothic" w:cs="Century Gothic"/>
          <w:color w:val="000000" w:themeColor="text1"/>
        </w:rPr>
        <w:t xml:space="preserve"> </w:t>
      </w:r>
      <w:r w:rsidR="12A804FA" w:rsidRPr="763C05EA">
        <w:rPr>
          <w:rFonts w:ascii="Century Gothic" w:eastAsia="Century Gothic" w:hAnsi="Century Gothic" w:cs="Century Gothic"/>
          <w:color w:val="000000" w:themeColor="text1"/>
        </w:rPr>
        <w:t>cambiar</w:t>
      </w:r>
      <w:r w:rsidR="25EC941D" w:rsidRPr="763C05EA">
        <w:rPr>
          <w:rFonts w:ascii="Century Gothic" w:eastAsia="Century Gothic" w:hAnsi="Century Gothic" w:cs="Century Gothic"/>
          <w:color w:val="000000" w:themeColor="text1"/>
        </w:rPr>
        <w:t xml:space="preserve"> </w:t>
      </w:r>
      <w:r w:rsidRPr="763C05EA">
        <w:rPr>
          <w:rFonts w:ascii="Century Gothic" w:eastAsia="Century Gothic" w:hAnsi="Century Gothic" w:cs="Century Gothic"/>
          <w:color w:val="000000" w:themeColor="text1"/>
        </w:rPr>
        <w:t>tarjetas plásticas</w:t>
      </w:r>
      <w:r w:rsidR="30CE87E8" w:rsidRPr="763C05EA">
        <w:rPr>
          <w:rFonts w:ascii="Century Gothic" w:eastAsia="Century Gothic" w:hAnsi="Century Gothic" w:cs="Century Gothic"/>
          <w:color w:val="000000" w:themeColor="text1"/>
        </w:rPr>
        <w:t xml:space="preserve"> de control de combustible</w:t>
      </w:r>
      <w:r w:rsidRPr="763C05EA">
        <w:rPr>
          <w:rFonts w:ascii="Century Gothic" w:eastAsia="Century Gothic" w:hAnsi="Century Gothic" w:cs="Century Gothic"/>
          <w:color w:val="000000" w:themeColor="text1"/>
        </w:rPr>
        <w:t xml:space="preserve"> </w:t>
      </w:r>
      <w:r w:rsidR="23C7457B" w:rsidRPr="763C05EA">
        <w:rPr>
          <w:rFonts w:ascii="Century Gothic" w:eastAsia="Century Gothic" w:hAnsi="Century Gothic" w:cs="Century Gothic"/>
          <w:color w:val="000000" w:themeColor="text1"/>
        </w:rPr>
        <w:t>por modelos</w:t>
      </w:r>
      <w:r w:rsidR="6ED8DB4D" w:rsidRPr="763C05EA">
        <w:rPr>
          <w:rFonts w:ascii="Century Gothic" w:eastAsia="Century Gothic" w:hAnsi="Century Gothic" w:cs="Century Gothic"/>
          <w:color w:val="000000" w:themeColor="text1"/>
        </w:rPr>
        <w:t xml:space="preserve"> </w:t>
      </w:r>
      <w:r w:rsidRPr="763C05EA">
        <w:rPr>
          <w:rFonts w:ascii="Century Gothic" w:eastAsia="Century Gothic" w:hAnsi="Century Gothic" w:cs="Century Gothic"/>
          <w:color w:val="000000" w:themeColor="text1"/>
        </w:rPr>
        <w:t>de manufactura ecológica</w:t>
      </w:r>
      <w:r w:rsidR="3837F611" w:rsidRPr="763C05EA">
        <w:rPr>
          <w:rFonts w:ascii="Century Gothic" w:eastAsia="Century Gothic" w:hAnsi="Century Gothic" w:cs="Century Gothic"/>
          <w:color w:val="000000" w:themeColor="text1"/>
        </w:rPr>
        <w:t>.</w:t>
      </w:r>
    </w:p>
    <w:p w14:paraId="5B1EDEFB" w14:textId="7FAD2501" w:rsidR="00921B70" w:rsidRDefault="00921B70" w:rsidP="763C05EA">
      <w:pPr>
        <w:shd w:val="clear" w:color="auto" w:fill="FFFFFF" w:themeFill="background1"/>
        <w:spacing w:line="259" w:lineRule="auto"/>
        <w:jc w:val="both"/>
        <w:rPr>
          <w:rFonts w:ascii="Century Gothic" w:eastAsia="Century Gothic" w:hAnsi="Century Gothic" w:cs="Century Gothic"/>
          <w:color w:val="000000" w:themeColor="text1"/>
        </w:rPr>
      </w:pPr>
    </w:p>
    <w:p w14:paraId="304EC89F" w14:textId="45D15CC8" w:rsidR="00921B70" w:rsidRDefault="3837F611" w:rsidP="763C05EA">
      <w:pPr>
        <w:shd w:val="clear" w:color="auto" w:fill="FFFFFF" w:themeFill="background1"/>
        <w:spacing w:line="259" w:lineRule="auto"/>
        <w:jc w:val="both"/>
        <w:rPr>
          <w:rFonts w:ascii="Century Gothic" w:eastAsia="Century Gothic" w:hAnsi="Century Gothic" w:cs="Century Gothic"/>
          <w:color w:val="000000" w:themeColor="text1"/>
        </w:rPr>
      </w:pPr>
      <w:r w:rsidRPr="00B7653B">
        <w:rPr>
          <w:rFonts w:ascii="Century Gothic" w:eastAsia="Century Gothic" w:hAnsi="Century Gothic" w:cs="Century Gothic"/>
          <w:color w:val="000000" w:themeColor="text1"/>
        </w:rPr>
        <w:t xml:space="preserve">Estos “pequeños” cambios </w:t>
      </w:r>
      <w:r w:rsidR="25C7DDB1" w:rsidRPr="00B7653B">
        <w:rPr>
          <w:rFonts w:ascii="Century Gothic" w:eastAsia="Century Gothic" w:hAnsi="Century Gothic" w:cs="Century Gothic"/>
          <w:color w:val="000000" w:themeColor="text1"/>
        </w:rPr>
        <w:t xml:space="preserve">son cruciales en un </w:t>
      </w:r>
      <w:r w:rsidR="582CB30F" w:rsidRPr="00B7653B">
        <w:rPr>
          <w:rFonts w:ascii="Century Gothic" w:eastAsia="Century Gothic" w:hAnsi="Century Gothic" w:cs="Century Gothic"/>
          <w:color w:val="000000" w:themeColor="text1"/>
        </w:rPr>
        <w:t xml:space="preserve">entorno </w:t>
      </w:r>
      <w:r w:rsidR="25C7DDB1" w:rsidRPr="00B7653B">
        <w:rPr>
          <w:rFonts w:ascii="Century Gothic" w:eastAsia="Century Gothic" w:hAnsi="Century Gothic" w:cs="Century Gothic"/>
          <w:color w:val="000000" w:themeColor="text1"/>
        </w:rPr>
        <w:t xml:space="preserve">en el que la incorporación de productos reciclables evita la generación de unas 10,573 </w:t>
      </w:r>
      <w:r w:rsidR="25C7DDB1" w:rsidRPr="00B7653B">
        <w:rPr>
          <w:rFonts w:ascii="Century Gothic" w:eastAsia="Century Gothic" w:hAnsi="Century Gothic" w:cs="Century Gothic"/>
        </w:rPr>
        <w:t>toneladas</w:t>
      </w:r>
      <w:r w:rsidR="25C7DDB1" w:rsidRPr="00B7653B">
        <w:rPr>
          <w:rFonts w:ascii="Century Gothic" w:eastAsia="Century Gothic" w:hAnsi="Century Gothic" w:cs="Century Gothic"/>
          <w:color w:val="000000" w:themeColor="text1"/>
        </w:rPr>
        <w:t xml:space="preserve"> de CO2 y de otros gases de efecto invernadero, según revela la ANIQ.</w:t>
      </w:r>
    </w:p>
    <w:p w14:paraId="01230728" w14:textId="06F0AFA3" w:rsidR="00921B70" w:rsidRDefault="00921B70" w:rsidP="763C05EA">
      <w:pPr>
        <w:shd w:val="clear" w:color="auto" w:fill="FFFFFF" w:themeFill="background1"/>
        <w:spacing w:line="259" w:lineRule="auto"/>
        <w:jc w:val="both"/>
        <w:rPr>
          <w:rFonts w:ascii="Century Gothic" w:eastAsia="Century Gothic" w:hAnsi="Century Gothic" w:cs="Century Gothic"/>
          <w:color w:val="000000" w:themeColor="text1"/>
        </w:rPr>
      </w:pPr>
    </w:p>
    <w:p w14:paraId="53CEAD41" w14:textId="3CCF01E4" w:rsidR="00921B70" w:rsidRDefault="4E4B9F62" w:rsidP="763C05EA">
      <w:pPr>
        <w:shd w:val="clear" w:color="auto" w:fill="FFFFFF" w:themeFill="background1"/>
        <w:spacing w:line="259" w:lineRule="auto"/>
        <w:jc w:val="both"/>
        <w:rPr>
          <w:rFonts w:ascii="Century Gothic" w:eastAsia="Century Gothic" w:hAnsi="Century Gothic" w:cs="Century Gothic"/>
          <w:b/>
          <w:bCs/>
          <w:color w:val="000000" w:themeColor="text1"/>
        </w:rPr>
      </w:pPr>
      <w:commentRangeStart w:id="0"/>
      <w:r w:rsidRPr="763C05EA">
        <w:rPr>
          <w:rFonts w:ascii="Century Gothic" w:eastAsia="Century Gothic" w:hAnsi="Century Gothic" w:cs="Century Gothic"/>
          <w:b/>
          <w:bCs/>
          <w:color w:val="000000" w:themeColor="text1"/>
        </w:rPr>
        <w:t>Integración de</w:t>
      </w:r>
      <w:r w:rsidR="00B7653B">
        <w:rPr>
          <w:rFonts w:ascii="Century Gothic" w:eastAsia="Century Gothic" w:hAnsi="Century Gothic" w:cs="Century Gothic"/>
          <w:b/>
          <w:bCs/>
          <w:color w:val="000000" w:themeColor="text1"/>
        </w:rPr>
        <w:t xml:space="preserve"> monederos </w:t>
      </w:r>
      <w:r w:rsidRPr="763C05EA">
        <w:rPr>
          <w:rFonts w:ascii="Century Gothic" w:eastAsia="Century Gothic" w:hAnsi="Century Gothic" w:cs="Century Gothic"/>
          <w:b/>
          <w:bCs/>
          <w:color w:val="000000" w:themeColor="text1"/>
        </w:rPr>
        <w:t xml:space="preserve">de gasolina </w:t>
      </w:r>
    </w:p>
    <w:p w14:paraId="745662E8" w14:textId="296BC3FE" w:rsidR="00921B70" w:rsidRDefault="00921B70" w:rsidP="763C05EA">
      <w:pPr>
        <w:shd w:val="clear" w:color="auto" w:fill="FFFFFF" w:themeFill="background1"/>
        <w:spacing w:line="259" w:lineRule="auto"/>
        <w:jc w:val="both"/>
        <w:rPr>
          <w:color w:val="000000" w:themeColor="text1"/>
        </w:rPr>
      </w:pPr>
    </w:p>
    <w:p w14:paraId="600961B9" w14:textId="71A04F45" w:rsidR="00921B70" w:rsidRDefault="4E4B9F62" w:rsidP="763C05EA">
      <w:pPr>
        <w:shd w:val="clear" w:color="auto" w:fill="FFFFFF" w:themeFill="background1"/>
        <w:spacing w:line="259" w:lineRule="auto"/>
        <w:jc w:val="both"/>
        <w:rPr>
          <w:rFonts w:ascii="Century Gothic" w:eastAsia="Century Gothic" w:hAnsi="Century Gothic" w:cs="Century Gothic"/>
          <w:color w:val="000000" w:themeColor="text1"/>
        </w:rPr>
      </w:pPr>
      <w:r w:rsidRPr="763C05EA">
        <w:rPr>
          <w:rFonts w:ascii="Century Gothic" w:eastAsia="Century Gothic" w:hAnsi="Century Gothic" w:cs="Century Gothic"/>
          <w:color w:val="000000" w:themeColor="text1"/>
        </w:rPr>
        <w:t xml:space="preserve">La integración de </w:t>
      </w:r>
      <w:r w:rsidR="00700792">
        <w:rPr>
          <w:rFonts w:ascii="Century Gothic" w:eastAsia="Century Gothic" w:hAnsi="Century Gothic" w:cs="Century Gothic"/>
          <w:color w:val="000000" w:themeColor="text1"/>
        </w:rPr>
        <w:t xml:space="preserve">tarjetas o monederos </w:t>
      </w:r>
      <w:r w:rsidRPr="763C05EA">
        <w:rPr>
          <w:rFonts w:ascii="Century Gothic" w:eastAsia="Century Gothic" w:hAnsi="Century Gothic" w:cs="Century Gothic"/>
          <w:color w:val="000000" w:themeColor="text1"/>
        </w:rPr>
        <w:t>de gasolina como medidas sostenibles es una estrategia efectiva para promover el uso responsable de los recursos y reducir las emisiones de CO2. Al incentivar el uso de combustibles más eficientes o vehículos de menor impacto ambiental se fomenta una cultura de movilidad sostenible, mientras se avanza para no sólo compensar las emisiones, sino eliminarlas en el futuro próximo.</w:t>
      </w:r>
    </w:p>
    <w:p w14:paraId="14F98CC2" w14:textId="6CB16C7A" w:rsidR="00921B70" w:rsidRDefault="00921B70" w:rsidP="763C05EA">
      <w:pPr>
        <w:shd w:val="clear" w:color="auto" w:fill="FFFFFF" w:themeFill="background1"/>
        <w:spacing w:line="259" w:lineRule="auto"/>
        <w:jc w:val="both"/>
        <w:rPr>
          <w:rFonts w:ascii="Century Gothic" w:eastAsia="Century Gothic" w:hAnsi="Century Gothic" w:cs="Century Gothic"/>
          <w:color w:val="000000" w:themeColor="text1"/>
        </w:rPr>
      </w:pPr>
    </w:p>
    <w:p w14:paraId="023AD8EB" w14:textId="0BF3241A" w:rsidR="00921B70" w:rsidRDefault="4E4B9F62" w:rsidP="763C05EA">
      <w:pPr>
        <w:shd w:val="clear" w:color="auto" w:fill="FFFFFF" w:themeFill="background1"/>
        <w:spacing w:line="259" w:lineRule="auto"/>
        <w:jc w:val="both"/>
        <w:rPr>
          <w:rFonts w:ascii="Century Gothic" w:eastAsia="Century Gothic" w:hAnsi="Century Gothic" w:cs="Century Gothic"/>
          <w:color w:val="000000" w:themeColor="text1"/>
        </w:rPr>
      </w:pPr>
      <w:r w:rsidRPr="763C05EA">
        <w:rPr>
          <w:rFonts w:ascii="Century Gothic" w:eastAsia="Century Gothic" w:hAnsi="Century Gothic" w:cs="Century Gothic"/>
          <w:color w:val="000000" w:themeColor="text1"/>
        </w:rPr>
        <w:t xml:space="preserve">Un ejemplo de lo anterior es </w:t>
      </w:r>
      <w:hyperlink r:id="rId14">
        <w:proofErr w:type="spellStart"/>
        <w:r w:rsidRPr="763C05EA">
          <w:rPr>
            <w:rStyle w:val="Hipervnculo"/>
            <w:rFonts w:ascii="Century Gothic" w:eastAsia="Century Gothic" w:hAnsi="Century Gothic" w:cs="Century Gothic"/>
          </w:rPr>
          <w:t>Move</w:t>
        </w:r>
        <w:proofErr w:type="spellEnd"/>
        <w:r w:rsidRPr="763C05EA">
          <w:rPr>
            <w:rStyle w:val="Hipervnculo"/>
            <w:rFonts w:ascii="Century Gothic" w:eastAsia="Century Gothic" w:hAnsi="Century Gothic" w:cs="Century Gothic"/>
          </w:rPr>
          <w:t xml:space="preserve"> </w:t>
        </w:r>
        <w:proofErr w:type="spellStart"/>
        <w:r w:rsidRPr="763C05EA">
          <w:rPr>
            <w:rStyle w:val="Hipervnculo"/>
            <w:rFonts w:ascii="Century Gothic" w:eastAsia="Century Gothic" w:hAnsi="Century Gothic" w:cs="Century Gothic"/>
          </w:rPr>
          <w:t>for</w:t>
        </w:r>
        <w:proofErr w:type="spellEnd"/>
        <w:r w:rsidRPr="763C05EA">
          <w:rPr>
            <w:rStyle w:val="Hipervnculo"/>
            <w:rFonts w:ascii="Century Gothic" w:eastAsia="Century Gothic" w:hAnsi="Century Gothic" w:cs="Century Gothic"/>
          </w:rPr>
          <w:t xml:space="preserve"> Good</w:t>
        </w:r>
      </w:hyperlink>
      <w:r w:rsidRPr="763C05EA">
        <w:rPr>
          <w:rFonts w:ascii="Century Gothic" w:eastAsia="Century Gothic" w:hAnsi="Century Gothic" w:cs="Century Gothic"/>
        </w:rPr>
        <w:t xml:space="preserve">, un </w:t>
      </w:r>
      <w:r w:rsidRPr="763C05EA">
        <w:rPr>
          <w:rFonts w:ascii="Century Gothic" w:eastAsia="Century Gothic" w:hAnsi="Century Gothic" w:cs="Century Gothic"/>
          <w:color w:val="000000" w:themeColor="text1"/>
        </w:rPr>
        <w:t xml:space="preserve">programa de Edenred diseñado para aquellas empresas que buscan un equilibrio </w:t>
      </w:r>
      <w:r w:rsidR="00D768EB">
        <w:rPr>
          <w:rFonts w:ascii="Century Gothic" w:eastAsia="Century Gothic" w:hAnsi="Century Gothic" w:cs="Century Gothic"/>
          <w:color w:val="000000" w:themeColor="text1"/>
        </w:rPr>
        <w:t xml:space="preserve">entre </w:t>
      </w:r>
      <w:r w:rsidRPr="763C05EA">
        <w:rPr>
          <w:rFonts w:ascii="Century Gothic" w:eastAsia="Century Gothic" w:hAnsi="Century Gothic" w:cs="Century Gothic"/>
          <w:color w:val="000000" w:themeColor="text1"/>
        </w:rPr>
        <w:t xml:space="preserve">sus operaciones comerciales y la preservación del medio ambiente. Como parte de esta iniciativa, mes a mes se comparten los registros a un </w:t>
      </w:r>
      <w:proofErr w:type="spellStart"/>
      <w:r w:rsidRPr="763C05EA">
        <w:rPr>
          <w:rFonts w:ascii="Century Gothic" w:eastAsia="Century Gothic" w:hAnsi="Century Gothic" w:cs="Century Gothic"/>
          <w:i/>
          <w:iCs/>
          <w:color w:val="000000" w:themeColor="text1"/>
        </w:rPr>
        <w:t>partner</w:t>
      </w:r>
      <w:proofErr w:type="spellEnd"/>
      <w:r w:rsidRPr="763C05EA">
        <w:rPr>
          <w:rFonts w:ascii="Century Gothic" w:eastAsia="Century Gothic" w:hAnsi="Century Gothic" w:cs="Century Gothic"/>
          <w:color w:val="000000" w:themeColor="text1"/>
        </w:rPr>
        <w:t xml:space="preserve"> ambiental, con quienes se realiza el cálculo de </w:t>
      </w:r>
      <w:r w:rsidRPr="763C05EA">
        <w:rPr>
          <w:rFonts w:ascii="Century Gothic" w:eastAsia="Century Gothic" w:hAnsi="Century Gothic" w:cs="Century Gothic"/>
          <w:color w:val="000000" w:themeColor="text1"/>
        </w:rPr>
        <w:lastRenderedPageBreak/>
        <w:t>cuánto CO2 emitió la cantidad de combustible usado y el 50% de esas emisiones son compensadas a través de programas en diversos estados de la República Mexicana.</w:t>
      </w:r>
      <w:commentRangeEnd w:id="0"/>
      <w:r w:rsidR="00687260">
        <w:commentReference w:id="0"/>
      </w:r>
    </w:p>
    <w:p w14:paraId="34E7EACF" w14:textId="461FAA9B" w:rsidR="00921B70" w:rsidRDefault="00921B70" w:rsidP="763C05EA">
      <w:pPr>
        <w:shd w:val="clear" w:color="auto" w:fill="FFFFFF" w:themeFill="background1"/>
        <w:spacing w:line="259" w:lineRule="auto"/>
        <w:jc w:val="both"/>
        <w:rPr>
          <w:rFonts w:ascii="Century Gothic" w:eastAsia="Century Gothic" w:hAnsi="Century Gothic" w:cs="Century Gothic"/>
          <w:color w:val="000000" w:themeColor="text1"/>
        </w:rPr>
      </w:pPr>
    </w:p>
    <w:p w14:paraId="6FC7AA55" w14:textId="4278E624" w:rsidR="00921B70" w:rsidRDefault="645C6919" w:rsidP="1BB1E4A8">
      <w:pPr>
        <w:shd w:val="clear" w:color="auto" w:fill="FFFFFF" w:themeFill="background1"/>
        <w:spacing w:line="259" w:lineRule="auto"/>
        <w:jc w:val="both"/>
        <w:rPr>
          <w:rFonts w:ascii="Century Gothic" w:eastAsia="Century Gothic" w:hAnsi="Century Gothic" w:cs="Century Gothic"/>
          <w:color w:val="000000" w:themeColor="text1"/>
        </w:rPr>
      </w:pPr>
      <w:r w:rsidRPr="1BB1E4A8">
        <w:rPr>
          <w:rFonts w:ascii="Century Gothic" w:eastAsia="Century Gothic" w:hAnsi="Century Gothic" w:cs="Century Gothic"/>
          <w:color w:val="000000" w:themeColor="text1"/>
        </w:rPr>
        <w:t xml:space="preserve">En </w:t>
      </w:r>
      <w:r w:rsidR="61E35C17" w:rsidRPr="1BB1E4A8">
        <w:rPr>
          <w:rFonts w:ascii="Century Gothic" w:eastAsia="Century Gothic" w:hAnsi="Century Gothic" w:cs="Century Gothic"/>
          <w:color w:val="000000" w:themeColor="text1"/>
        </w:rPr>
        <w:t xml:space="preserve">conclusión, </w:t>
      </w:r>
      <w:r w:rsidR="3779A963" w:rsidRPr="1BB1E4A8">
        <w:rPr>
          <w:rFonts w:ascii="Century Gothic" w:eastAsia="Century Gothic" w:hAnsi="Century Gothic" w:cs="Century Gothic"/>
          <w:color w:val="000000" w:themeColor="text1"/>
        </w:rPr>
        <w:t xml:space="preserve">el </w:t>
      </w:r>
      <w:proofErr w:type="spellStart"/>
      <w:r w:rsidR="3779A963" w:rsidRPr="1BB1E4A8">
        <w:rPr>
          <w:rFonts w:ascii="Century Gothic" w:eastAsia="Century Gothic" w:hAnsi="Century Gothic" w:cs="Century Gothic"/>
          <w:i/>
          <w:iCs/>
          <w:color w:val="000000" w:themeColor="text1"/>
        </w:rPr>
        <w:t>greenwashing</w:t>
      </w:r>
      <w:proofErr w:type="spellEnd"/>
      <w:r w:rsidR="3779A963" w:rsidRPr="1BB1E4A8">
        <w:rPr>
          <w:rFonts w:ascii="Century Gothic" w:eastAsia="Century Gothic" w:hAnsi="Century Gothic" w:cs="Century Gothic"/>
          <w:color w:val="000000" w:themeColor="text1"/>
        </w:rPr>
        <w:t xml:space="preserve"> sigue siendo una preocupación significativa en el sector de la movilidad, donde los factores </w:t>
      </w:r>
      <w:r w:rsidR="7222D85D" w:rsidRPr="1BB1E4A8">
        <w:rPr>
          <w:rFonts w:ascii="Century Gothic" w:eastAsia="Century Gothic" w:hAnsi="Century Gothic" w:cs="Century Gothic"/>
          <w:color w:val="000000" w:themeColor="text1"/>
        </w:rPr>
        <w:t>ESG</w:t>
      </w:r>
      <w:r w:rsidR="3779A963" w:rsidRPr="1BB1E4A8">
        <w:rPr>
          <w:rFonts w:ascii="Century Gothic" w:eastAsia="Century Gothic" w:hAnsi="Century Gothic" w:cs="Century Gothic"/>
          <w:color w:val="000000" w:themeColor="text1"/>
        </w:rPr>
        <w:t xml:space="preserve"> desempeñan un papel crucial en la </w:t>
      </w:r>
      <w:r w:rsidR="116DE9DC" w:rsidRPr="1BB1E4A8">
        <w:rPr>
          <w:rFonts w:ascii="Century Gothic" w:eastAsia="Century Gothic" w:hAnsi="Century Gothic" w:cs="Century Gothic"/>
          <w:color w:val="000000" w:themeColor="text1"/>
        </w:rPr>
        <w:t>adopción</w:t>
      </w:r>
      <w:r w:rsidR="3779A963" w:rsidRPr="1BB1E4A8">
        <w:rPr>
          <w:rFonts w:ascii="Century Gothic" w:eastAsia="Century Gothic" w:hAnsi="Century Gothic" w:cs="Century Gothic"/>
          <w:color w:val="000000" w:themeColor="text1"/>
        </w:rPr>
        <w:t xml:space="preserve"> de prácticas sostenibles. </w:t>
      </w:r>
      <w:r w:rsidR="73769211" w:rsidRPr="1BB1E4A8">
        <w:rPr>
          <w:rFonts w:ascii="Century Gothic" w:eastAsia="Century Gothic" w:hAnsi="Century Gothic" w:cs="Century Gothic"/>
          <w:color w:val="000000" w:themeColor="text1"/>
        </w:rPr>
        <w:t>E</w:t>
      </w:r>
      <w:r w:rsidR="3779A963" w:rsidRPr="1BB1E4A8">
        <w:rPr>
          <w:rFonts w:ascii="Century Gothic" w:eastAsia="Century Gothic" w:hAnsi="Century Gothic" w:cs="Century Gothic"/>
          <w:color w:val="000000" w:themeColor="text1"/>
        </w:rPr>
        <w:t>s imp</w:t>
      </w:r>
      <w:r w:rsidR="7A9DE8FF" w:rsidRPr="1BB1E4A8">
        <w:rPr>
          <w:rFonts w:ascii="Century Gothic" w:eastAsia="Century Gothic" w:hAnsi="Century Gothic" w:cs="Century Gothic"/>
          <w:color w:val="000000" w:themeColor="text1"/>
        </w:rPr>
        <w:t>ortante</w:t>
      </w:r>
      <w:r w:rsidR="3779A963" w:rsidRPr="1BB1E4A8">
        <w:rPr>
          <w:rFonts w:ascii="Century Gothic" w:eastAsia="Century Gothic" w:hAnsi="Century Gothic" w:cs="Century Gothic"/>
          <w:color w:val="000000" w:themeColor="text1"/>
        </w:rPr>
        <w:t xml:space="preserve"> que las empresas</w:t>
      </w:r>
      <w:r w:rsidR="15FD0D20" w:rsidRPr="1BB1E4A8">
        <w:rPr>
          <w:rFonts w:ascii="Century Gothic" w:eastAsia="Century Gothic" w:hAnsi="Century Gothic" w:cs="Century Gothic"/>
          <w:color w:val="000000" w:themeColor="text1"/>
        </w:rPr>
        <w:t xml:space="preserve"> </w:t>
      </w:r>
      <w:r w:rsidR="3779A963" w:rsidRPr="1BB1E4A8">
        <w:rPr>
          <w:rFonts w:ascii="Century Gothic" w:eastAsia="Century Gothic" w:hAnsi="Century Gothic" w:cs="Century Gothic"/>
          <w:color w:val="000000" w:themeColor="text1"/>
        </w:rPr>
        <w:t xml:space="preserve">actúen con transparencia y responsabilidad para evitar el uso engañoso </w:t>
      </w:r>
      <w:r w:rsidR="1F6BE639" w:rsidRPr="1BB1E4A8">
        <w:rPr>
          <w:rFonts w:ascii="Century Gothic" w:eastAsia="Century Gothic" w:hAnsi="Century Gothic" w:cs="Century Gothic"/>
          <w:color w:val="000000" w:themeColor="text1"/>
        </w:rPr>
        <w:t>en temas ambientales</w:t>
      </w:r>
      <w:r w:rsidR="3779A963" w:rsidRPr="1BB1E4A8">
        <w:rPr>
          <w:rFonts w:ascii="Century Gothic" w:eastAsia="Century Gothic" w:hAnsi="Century Gothic" w:cs="Century Gothic"/>
          <w:color w:val="000000" w:themeColor="text1"/>
        </w:rPr>
        <w:t xml:space="preserve">. Los inversores, los consumidores y la sociedad en general deben mantenerse vigilantes y exigir </w:t>
      </w:r>
      <w:r w:rsidR="15171A45" w:rsidRPr="1BB1E4A8">
        <w:rPr>
          <w:rFonts w:ascii="Century Gothic" w:eastAsia="Century Gothic" w:hAnsi="Century Gothic" w:cs="Century Gothic"/>
          <w:color w:val="000000" w:themeColor="text1"/>
        </w:rPr>
        <w:t>medidas</w:t>
      </w:r>
      <w:r w:rsidR="3779A963" w:rsidRPr="1BB1E4A8">
        <w:rPr>
          <w:rFonts w:ascii="Century Gothic" w:eastAsia="Century Gothic" w:hAnsi="Century Gothic" w:cs="Century Gothic"/>
          <w:color w:val="000000" w:themeColor="text1"/>
        </w:rPr>
        <w:t xml:space="preserve"> genuinamente sostenibles que impulsen una movilidad más limpia y equitativa para las generaciones futuras.</w:t>
      </w:r>
      <w:r w:rsidR="42268BE6" w:rsidRPr="1BB1E4A8">
        <w:rPr>
          <w:rFonts w:ascii="Century Gothic" w:eastAsia="Century Gothic" w:hAnsi="Century Gothic" w:cs="Century Gothic"/>
          <w:color w:val="000000" w:themeColor="text1"/>
        </w:rPr>
        <w:t xml:space="preserve"> </w:t>
      </w:r>
    </w:p>
    <w:p w14:paraId="66981C7E" w14:textId="1BE291D0" w:rsidR="1BB1E4A8" w:rsidRDefault="1BB1E4A8" w:rsidP="1BB1E4A8">
      <w:pPr>
        <w:shd w:val="clear" w:color="auto" w:fill="FFFFFF" w:themeFill="background1"/>
        <w:spacing w:line="259" w:lineRule="auto"/>
        <w:jc w:val="both"/>
        <w:rPr>
          <w:rFonts w:ascii="Century Gothic" w:eastAsia="Century Gothic" w:hAnsi="Century Gothic" w:cs="Century Gothic"/>
          <w:color w:val="000000" w:themeColor="text1"/>
        </w:rPr>
      </w:pPr>
    </w:p>
    <w:p w14:paraId="689F95AD" w14:textId="501425F4" w:rsidR="00921B70" w:rsidRDefault="7A653386" w:rsidP="75DC310E">
      <w:pPr>
        <w:spacing w:line="259" w:lineRule="auto"/>
        <w:jc w:val="both"/>
      </w:pPr>
      <w:r w:rsidRPr="75DC310E">
        <w:rPr>
          <w:rFonts w:ascii="Century Gothic" w:eastAsia="Century Gothic" w:hAnsi="Century Gothic" w:cs="Century Gothic"/>
          <w:color w:val="000000" w:themeColor="text1"/>
        </w:rPr>
        <w:t>▬▬</w:t>
      </w:r>
    </w:p>
    <w:p w14:paraId="38E927F7" w14:textId="62BF5E76" w:rsidR="00921B70" w:rsidRDefault="7A653386" w:rsidP="75DC310E">
      <w:pPr>
        <w:spacing w:line="259" w:lineRule="auto"/>
      </w:pPr>
      <w:r w:rsidRPr="75DC310E">
        <w:rPr>
          <w:rFonts w:ascii="Century Gothic" w:eastAsia="Century Gothic" w:hAnsi="Century Gothic" w:cs="Century Gothic"/>
          <w:b/>
          <w:bCs/>
          <w:color w:val="000000" w:themeColor="text1"/>
          <w:sz w:val="18"/>
          <w:szCs w:val="18"/>
        </w:rPr>
        <w:t>Acerca de Edenred</w:t>
      </w:r>
    </w:p>
    <w:p w14:paraId="68560661" w14:textId="685BC704" w:rsidR="00921B70" w:rsidRDefault="00921B70" w:rsidP="75DC310E">
      <w:pPr>
        <w:spacing w:line="259" w:lineRule="auto"/>
        <w:rPr>
          <w:rFonts w:ascii="Century Gothic" w:eastAsia="Century Gothic" w:hAnsi="Century Gothic" w:cs="Century Gothic"/>
          <w:color w:val="000000" w:themeColor="text1"/>
          <w:sz w:val="18"/>
          <w:szCs w:val="18"/>
        </w:rPr>
      </w:pPr>
    </w:p>
    <w:p w14:paraId="42461023" w14:textId="6408DF7C" w:rsidR="00921B70" w:rsidRDefault="7A653386" w:rsidP="75DC310E">
      <w:pPr>
        <w:spacing w:line="259" w:lineRule="auto"/>
        <w:rPr>
          <w:rFonts w:ascii="Century Gothic" w:eastAsia="Century Gothic" w:hAnsi="Century Gothic" w:cs="Century Gothic"/>
          <w:color w:val="000000" w:themeColor="text1"/>
          <w:sz w:val="18"/>
          <w:szCs w:val="18"/>
        </w:rPr>
      </w:pPr>
      <w:r w:rsidRPr="75DC310E">
        <w:rPr>
          <w:rFonts w:ascii="Century Gothic" w:eastAsia="Century Gothic" w:hAnsi="Century Gothic" w:cs="Century Gothic"/>
          <w:color w:val="000000" w:themeColor="text1"/>
          <w:sz w:val="18"/>
          <w:szCs w:val="18"/>
        </w:rPr>
        <w:t>Edenred es la plataforma de pagos y servicios digitales que apoya diariamente a los colaboradores en el mundo laboral. Conecta, en 45 países a 60 millones de usuarios con 2 millones de comerciantes asociados a través de casi 1 millón de clientes corporativos.</w:t>
      </w:r>
    </w:p>
    <w:p w14:paraId="44C37411" w14:textId="44D68BCF" w:rsidR="00921B70" w:rsidRDefault="00921B70">
      <w:pPr>
        <w:spacing w:line="259" w:lineRule="auto"/>
      </w:pPr>
    </w:p>
    <w:p w14:paraId="7657F421" w14:textId="4EF89AD0" w:rsidR="00921B70" w:rsidRDefault="7A653386" w:rsidP="75DC310E">
      <w:pPr>
        <w:spacing w:line="259" w:lineRule="auto"/>
        <w:jc w:val="both"/>
      </w:pPr>
      <w:r w:rsidRPr="75DC310E">
        <w:rPr>
          <w:rFonts w:ascii="Century Gothic" w:eastAsia="Century Gothic" w:hAnsi="Century Gothic" w:cs="Century Gothic"/>
          <w:color w:val="000000" w:themeColor="text1"/>
          <w:sz w:val="18"/>
          <w:szCs w:val="18"/>
        </w:rPr>
        <w:t xml:space="preserve">Edenred ofrece soluciones de pago para usos específicos dedicados a alimentación (como vales de comida), motivación (como tarjetas regalo, plataformas de implicación de empleados), movilidad (como soluciones </w:t>
      </w:r>
      <w:proofErr w:type="spellStart"/>
      <w:r w:rsidRPr="75DC310E">
        <w:rPr>
          <w:rFonts w:ascii="Century Gothic" w:eastAsia="Century Gothic" w:hAnsi="Century Gothic" w:cs="Century Gothic"/>
          <w:color w:val="000000" w:themeColor="text1"/>
          <w:sz w:val="18"/>
          <w:szCs w:val="18"/>
        </w:rPr>
        <w:t>multienergía</w:t>
      </w:r>
      <w:proofErr w:type="spellEnd"/>
      <w:r w:rsidRPr="75DC310E">
        <w:rPr>
          <w:rFonts w:ascii="Century Gothic" w:eastAsia="Century Gothic" w:hAnsi="Century Gothic" w:cs="Century Gothic"/>
          <w:color w:val="000000" w:themeColor="text1"/>
          <w:sz w:val="18"/>
          <w:szCs w:val="18"/>
        </w:rPr>
        <w:t>, mantenimiento, peajes, aparcamiento y movilidad) y pagos empresariales. (como tarjetas virtuales).</w:t>
      </w:r>
    </w:p>
    <w:p w14:paraId="36E22F84" w14:textId="37D5DDA0" w:rsidR="00921B70" w:rsidRDefault="00921B70">
      <w:pPr>
        <w:spacing w:line="259" w:lineRule="auto"/>
      </w:pPr>
    </w:p>
    <w:p w14:paraId="08D1737B" w14:textId="64F9B3AB" w:rsidR="00921B70" w:rsidRDefault="7A653386" w:rsidP="75DC310E">
      <w:pPr>
        <w:spacing w:line="259" w:lineRule="auto"/>
        <w:jc w:val="both"/>
      </w:pPr>
      <w:r w:rsidRPr="75DC310E">
        <w:rPr>
          <w:rFonts w:ascii="Century Gothic" w:eastAsia="Century Gothic" w:hAnsi="Century Gothic" w:cs="Century Gothic"/>
          <w:color w:val="000000" w:themeColor="text1"/>
          <w:sz w:val="18"/>
          <w:szCs w:val="18"/>
        </w:rPr>
        <w:t>Fiel al propósito del Grupo, “</w:t>
      </w:r>
      <w:proofErr w:type="spellStart"/>
      <w:r w:rsidRPr="75DC310E">
        <w:rPr>
          <w:rFonts w:ascii="Century Gothic" w:eastAsia="Century Gothic" w:hAnsi="Century Gothic" w:cs="Century Gothic"/>
          <w:color w:val="000000" w:themeColor="text1"/>
          <w:sz w:val="18"/>
          <w:szCs w:val="18"/>
        </w:rPr>
        <w:t>Enrich</w:t>
      </w:r>
      <w:proofErr w:type="spellEnd"/>
      <w:r w:rsidRPr="75DC310E">
        <w:rPr>
          <w:rFonts w:ascii="Century Gothic" w:eastAsia="Century Gothic" w:hAnsi="Century Gothic" w:cs="Century Gothic"/>
          <w:color w:val="000000" w:themeColor="text1"/>
          <w:sz w:val="18"/>
          <w:szCs w:val="18"/>
        </w:rPr>
        <w:t xml:space="preserve"> </w:t>
      </w:r>
      <w:proofErr w:type="spellStart"/>
      <w:r w:rsidRPr="75DC310E">
        <w:rPr>
          <w:rFonts w:ascii="Century Gothic" w:eastAsia="Century Gothic" w:hAnsi="Century Gothic" w:cs="Century Gothic"/>
          <w:color w:val="000000" w:themeColor="text1"/>
          <w:sz w:val="18"/>
          <w:szCs w:val="18"/>
        </w:rPr>
        <w:t>connections</w:t>
      </w:r>
      <w:proofErr w:type="spellEnd"/>
      <w:r w:rsidRPr="75DC310E">
        <w:rPr>
          <w:rFonts w:ascii="Century Gothic" w:eastAsia="Century Gothic" w:hAnsi="Century Gothic" w:cs="Century Gothic"/>
          <w:color w:val="000000" w:themeColor="text1"/>
          <w:sz w:val="18"/>
          <w:szCs w:val="18"/>
        </w:rPr>
        <w:t xml:space="preserve">, </w:t>
      </w:r>
      <w:proofErr w:type="spellStart"/>
      <w:r w:rsidRPr="75DC310E">
        <w:rPr>
          <w:rFonts w:ascii="Century Gothic" w:eastAsia="Century Gothic" w:hAnsi="Century Gothic" w:cs="Century Gothic"/>
          <w:color w:val="000000" w:themeColor="text1"/>
          <w:sz w:val="18"/>
          <w:szCs w:val="18"/>
        </w:rPr>
        <w:t>for</w:t>
      </w:r>
      <w:proofErr w:type="spellEnd"/>
      <w:r w:rsidRPr="75DC310E">
        <w:rPr>
          <w:rFonts w:ascii="Century Gothic" w:eastAsia="Century Gothic" w:hAnsi="Century Gothic" w:cs="Century Gothic"/>
          <w:color w:val="000000" w:themeColor="text1"/>
          <w:sz w:val="18"/>
          <w:szCs w:val="18"/>
        </w:rPr>
        <w:t xml:space="preserve"> </w:t>
      </w:r>
      <w:proofErr w:type="spellStart"/>
      <w:r w:rsidRPr="75DC310E">
        <w:rPr>
          <w:rFonts w:ascii="Century Gothic" w:eastAsia="Century Gothic" w:hAnsi="Century Gothic" w:cs="Century Gothic"/>
          <w:color w:val="000000" w:themeColor="text1"/>
          <w:sz w:val="18"/>
          <w:szCs w:val="18"/>
        </w:rPr>
        <w:t>good</w:t>
      </w:r>
      <w:proofErr w:type="spellEnd"/>
      <w:r w:rsidRPr="75DC310E">
        <w:rPr>
          <w:rFonts w:ascii="Century Gothic" w:eastAsia="Century Gothic" w:hAnsi="Century Gothic" w:cs="Century Gothic"/>
          <w:color w:val="000000" w:themeColor="text1"/>
          <w:sz w:val="18"/>
          <w:szCs w:val="18"/>
        </w:rPr>
        <w:t>», estas soluciones mejoran el bienestar y el poder adquisitivo de los usuarios. Mejoran el atractivo y la eficiencia de las empresas y vitalizan el empleo y la economía local. También promueven el acceso a alimentos más saludables, productos más amigables con el medio ambiente y una movilidad más fluida.</w:t>
      </w:r>
    </w:p>
    <w:p w14:paraId="06407360" w14:textId="5C8B737C" w:rsidR="00921B70" w:rsidRDefault="00921B70">
      <w:pPr>
        <w:spacing w:line="259" w:lineRule="auto"/>
      </w:pPr>
    </w:p>
    <w:p w14:paraId="600AC62D" w14:textId="34F4901F" w:rsidR="00921B70" w:rsidRDefault="7A653386" w:rsidP="75DC310E">
      <w:pPr>
        <w:spacing w:line="259" w:lineRule="auto"/>
        <w:jc w:val="both"/>
      </w:pPr>
      <w:r w:rsidRPr="75DC310E">
        <w:rPr>
          <w:rFonts w:ascii="Century Gothic" w:eastAsia="Century Gothic" w:hAnsi="Century Gothic" w:cs="Century Gothic"/>
          <w:color w:val="000000" w:themeColor="text1"/>
          <w:sz w:val="18"/>
          <w:szCs w:val="18"/>
        </w:rPr>
        <w:t>Los 12.000 empleados de Edenred se comprometen a diario a hacer del mundo del trabajo un mundo conectado más eficiente, seguro y responsable.</w:t>
      </w:r>
    </w:p>
    <w:p w14:paraId="7973CFCB" w14:textId="5736BB35" w:rsidR="00921B70" w:rsidRDefault="00921B70">
      <w:pPr>
        <w:spacing w:line="259" w:lineRule="auto"/>
      </w:pPr>
    </w:p>
    <w:p w14:paraId="2D68746C" w14:textId="3D48E854" w:rsidR="00921B70" w:rsidRDefault="7A653386" w:rsidP="75DC310E">
      <w:pPr>
        <w:spacing w:line="259" w:lineRule="auto"/>
        <w:jc w:val="both"/>
      </w:pPr>
      <w:r w:rsidRPr="75DC310E">
        <w:rPr>
          <w:rFonts w:ascii="Century Gothic" w:eastAsia="Century Gothic" w:hAnsi="Century Gothic" w:cs="Century Gothic"/>
          <w:color w:val="000000" w:themeColor="text1"/>
          <w:sz w:val="18"/>
          <w:szCs w:val="18"/>
        </w:rPr>
        <w:t>En 2022, gracias a sus activos tecnológicos globales, el Grupo gestionó un volumen de negocio de aproximadamente 38.000 millones de euros, generado principalmente a través de aplicaciones móviles, plataformas online y tarjetas.</w:t>
      </w:r>
    </w:p>
    <w:p w14:paraId="70ADEC89" w14:textId="0C67EC83" w:rsidR="00921B70" w:rsidRDefault="00921B70">
      <w:pPr>
        <w:spacing w:line="259" w:lineRule="auto"/>
      </w:pPr>
    </w:p>
    <w:p w14:paraId="4A443589" w14:textId="204DF762" w:rsidR="00921B70" w:rsidRDefault="7A653386" w:rsidP="75DC310E">
      <w:pPr>
        <w:spacing w:line="259" w:lineRule="auto"/>
        <w:jc w:val="both"/>
      </w:pPr>
      <w:r w:rsidRPr="75DC310E">
        <w:rPr>
          <w:rFonts w:ascii="Century Gothic" w:eastAsia="Century Gothic" w:hAnsi="Century Gothic" w:cs="Century Gothic"/>
          <w:color w:val="000000" w:themeColor="text1"/>
          <w:sz w:val="18"/>
          <w:szCs w:val="18"/>
        </w:rPr>
        <w:t xml:space="preserve">Cotizada en Euronext Paris, Edenred forma parte de los índices CAC 40, CAC 40 ESG, CAC </w:t>
      </w:r>
      <w:proofErr w:type="spellStart"/>
      <w:r w:rsidRPr="75DC310E">
        <w:rPr>
          <w:rFonts w:ascii="Century Gothic" w:eastAsia="Century Gothic" w:hAnsi="Century Gothic" w:cs="Century Gothic"/>
          <w:color w:val="000000" w:themeColor="text1"/>
          <w:sz w:val="18"/>
          <w:szCs w:val="18"/>
        </w:rPr>
        <w:t>Large</w:t>
      </w:r>
      <w:proofErr w:type="spellEnd"/>
      <w:r w:rsidRPr="75DC310E">
        <w:rPr>
          <w:rFonts w:ascii="Century Gothic" w:eastAsia="Century Gothic" w:hAnsi="Century Gothic" w:cs="Century Gothic"/>
          <w:color w:val="000000" w:themeColor="text1"/>
          <w:sz w:val="18"/>
          <w:szCs w:val="18"/>
        </w:rPr>
        <w:t xml:space="preserve"> 60, Euronext 100, Euronext </w:t>
      </w:r>
      <w:proofErr w:type="spellStart"/>
      <w:r w:rsidRPr="75DC310E">
        <w:rPr>
          <w:rFonts w:ascii="Century Gothic" w:eastAsia="Century Gothic" w:hAnsi="Century Gothic" w:cs="Century Gothic"/>
          <w:color w:val="000000" w:themeColor="text1"/>
          <w:sz w:val="18"/>
          <w:szCs w:val="18"/>
        </w:rPr>
        <w:t>Tech</w:t>
      </w:r>
      <w:proofErr w:type="spellEnd"/>
      <w:r w:rsidRPr="75DC310E">
        <w:rPr>
          <w:rFonts w:ascii="Century Gothic" w:eastAsia="Century Gothic" w:hAnsi="Century Gothic" w:cs="Century Gothic"/>
          <w:color w:val="000000" w:themeColor="text1"/>
          <w:sz w:val="18"/>
          <w:szCs w:val="18"/>
        </w:rPr>
        <w:t xml:space="preserve"> </w:t>
      </w:r>
      <w:proofErr w:type="spellStart"/>
      <w:r w:rsidRPr="75DC310E">
        <w:rPr>
          <w:rFonts w:ascii="Century Gothic" w:eastAsia="Century Gothic" w:hAnsi="Century Gothic" w:cs="Century Gothic"/>
          <w:color w:val="000000" w:themeColor="text1"/>
          <w:sz w:val="18"/>
          <w:szCs w:val="18"/>
        </w:rPr>
        <w:t>Leaders</w:t>
      </w:r>
      <w:proofErr w:type="spellEnd"/>
      <w:r w:rsidRPr="75DC310E">
        <w:rPr>
          <w:rFonts w:ascii="Century Gothic" w:eastAsia="Century Gothic" w:hAnsi="Century Gothic" w:cs="Century Gothic"/>
          <w:color w:val="000000" w:themeColor="text1"/>
          <w:sz w:val="18"/>
          <w:szCs w:val="18"/>
        </w:rPr>
        <w:t xml:space="preserve">, FTSE4Good y MSCI </w:t>
      </w:r>
      <w:proofErr w:type="spellStart"/>
      <w:r w:rsidRPr="75DC310E">
        <w:rPr>
          <w:rFonts w:ascii="Century Gothic" w:eastAsia="Century Gothic" w:hAnsi="Century Gothic" w:cs="Century Gothic"/>
          <w:color w:val="000000" w:themeColor="text1"/>
          <w:sz w:val="18"/>
          <w:szCs w:val="18"/>
        </w:rPr>
        <w:t>Europe</w:t>
      </w:r>
      <w:proofErr w:type="spellEnd"/>
      <w:r w:rsidRPr="75DC310E">
        <w:rPr>
          <w:rFonts w:ascii="Century Gothic" w:eastAsia="Century Gothic" w:hAnsi="Century Gothic" w:cs="Century Gothic"/>
          <w:color w:val="000000" w:themeColor="text1"/>
          <w:sz w:val="18"/>
          <w:szCs w:val="18"/>
        </w:rPr>
        <w:t>.</w:t>
      </w:r>
    </w:p>
    <w:p w14:paraId="00A2DEA9" w14:textId="2A2CEA16" w:rsidR="00921B70" w:rsidRDefault="00921B70">
      <w:pPr>
        <w:spacing w:line="259" w:lineRule="auto"/>
      </w:pPr>
    </w:p>
    <w:p w14:paraId="7F3BA4C8" w14:textId="2371C8A2" w:rsidR="00921B70" w:rsidRDefault="7A653386" w:rsidP="75DC310E">
      <w:pPr>
        <w:spacing w:line="259" w:lineRule="auto"/>
        <w:jc w:val="both"/>
      </w:pPr>
      <w:r w:rsidRPr="75DC310E">
        <w:rPr>
          <w:rFonts w:ascii="Century Gothic" w:eastAsia="Century Gothic" w:hAnsi="Century Gothic" w:cs="Century Gothic"/>
          <w:i/>
          <w:iCs/>
          <w:color w:val="000000" w:themeColor="text1"/>
          <w:sz w:val="18"/>
          <w:szCs w:val="18"/>
        </w:rPr>
        <w:t>Las marcas y logotipos mencionados y utilizados en este comunicado de prensa son marcas registradas por EDENRED S.E., sus subsidiarias o terceros. No pueden ser utilizados comercialmente sin el consentimiento por escrito de su propietario.</w:t>
      </w:r>
    </w:p>
    <w:p w14:paraId="6DBE8178" w14:textId="5D9FE226" w:rsidR="00921B70" w:rsidRDefault="00921B70">
      <w:pPr>
        <w:spacing w:line="259" w:lineRule="auto"/>
      </w:pPr>
    </w:p>
    <w:p w14:paraId="7255A8E8" w14:textId="4228BB6C" w:rsidR="00921B70" w:rsidRDefault="7A653386" w:rsidP="75DC310E">
      <w:pPr>
        <w:spacing w:line="259" w:lineRule="auto"/>
        <w:jc w:val="both"/>
      </w:pPr>
      <w:r w:rsidRPr="75DC310E">
        <w:rPr>
          <w:rFonts w:ascii="Century Gothic" w:eastAsia="Century Gothic" w:hAnsi="Century Gothic" w:cs="Century Gothic"/>
          <w:color w:val="000000" w:themeColor="text1"/>
          <w:sz w:val="16"/>
          <w:szCs w:val="16"/>
        </w:rPr>
        <w:t>▬▬</w:t>
      </w:r>
    </w:p>
    <w:p w14:paraId="1F31B516" w14:textId="24550A44" w:rsidR="00921B70" w:rsidRDefault="00921B70">
      <w:pPr>
        <w:spacing w:line="259" w:lineRule="auto"/>
      </w:pPr>
    </w:p>
    <w:p w14:paraId="090AAD7F" w14:textId="76E48BF4" w:rsidR="00921B70" w:rsidRDefault="7A653386" w:rsidP="75DC310E">
      <w:pPr>
        <w:spacing w:line="259" w:lineRule="auto"/>
      </w:pPr>
      <w:r w:rsidRPr="75DC310E">
        <w:rPr>
          <w:rFonts w:ascii="Century Gothic" w:eastAsia="Century Gothic" w:hAnsi="Century Gothic" w:cs="Century Gothic"/>
          <w:b/>
          <w:bCs/>
          <w:color w:val="000000" w:themeColor="text1"/>
          <w:sz w:val="24"/>
          <w:szCs w:val="24"/>
        </w:rPr>
        <w:t>CONTACTOS</w:t>
      </w:r>
    </w:p>
    <w:p w14:paraId="0AC00464" w14:textId="010B90FB" w:rsidR="00921B70" w:rsidRDefault="00921B70">
      <w:pPr>
        <w:spacing w:line="259" w:lineRule="auto"/>
      </w:pPr>
    </w:p>
    <w:tbl>
      <w:tblPr>
        <w:tblW w:w="0" w:type="auto"/>
        <w:tblLayout w:type="fixed"/>
        <w:tblLook w:val="06A0" w:firstRow="1" w:lastRow="0" w:firstColumn="1" w:lastColumn="0" w:noHBand="1" w:noVBand="1"/>
      </w:tblPr>
      <w:tblGrid>
        <w:gridCol w:w="4060"/>
        <w:gridCol w:w="355"/>
      </w:tblGrid>
      <w:tr w:rsidR="75DC310E" w14:paraId="3A33DDC4" w14:textId="77777777" w:rsidTr="75DC310E">
        <w:trPr>
          <w:trHeight w:val="300"/>
        </w:trPr>
        <w:tc>
          <w:tcPr>
            <w:tcW w:w="4060" w:type="dxa"/>
            <w:tcMar>
              <w:left w:w="115" w:type="dxa"/>
              <w:right w:w="115" w:type="dxa"/>
            </w:tcMar>
          </w:tcPr>
          <w:p w14:paraId="65C9DAC0" w14:textId="7142A6C4" w:rsidR="75DC310E" w:rsidRPr="00A63406" w:rsidRDefault="75DC310E" w:rsidP="75DC310E">
            <w:pPr>
              <w:rPr>
                <w:lang w:val="en-US"/>
              </w:rPr>
            </w:pPr>
            <w:r w:rsidRPr="00A63406">
              <w:rPr>
                <w:rFonts w:ascii="Century Gothic" w:eastAsia="Century Gothic" w:hAnsi="Century Gothic" w:cs="Century Gothic"/>
                <w:b/>
                <w:bCs/>
                <w:color w:val="000000" w:themeColor="text1"/>
                <w:sz w:val="18"/>
                <w:szCs w:val="18"/>
                <w:lang w:val="en-US"/>
              </w:rPr>
              <w:t>Marketing Communication &amp; PR Manager</w:t>
            </w:r>
          </w:p>
          <w:p w14:paraId="314F1C93" w14:textId="114FAEFB" w:rsidR="75DC310E" w:rsidRPr="00A63406" w:rsidRDefault="75DC310E" w:rsidP="75DC310E">
            <w:pPr>
              <w:rPr>
                <w:lang w:val="en-US"/>
              </w:rPr>
            </w:pPr>
            <w:r w:rsidRPr="00A63406">
              <w:rPr>
                <w:rFonts w:ascii="Century Gothic" w:eastAsia="Century Gothic" w:hAnsi="Century Gothic" w:cs="Century Gothic"/>
                <w:color w:val="000000" w:themeColor="text1"/>
                <w:sz w:val="18"/>
                <w:szCs w:val="18"/>
                <w:lang w:val="en-US"/>
              </w:rPr>
              <w:t>Victoria Balboa</w:t>
            </w:r>
          </w:p>
          <w:p w14:paraId="12BB6FF0" w14:textId="73F638C7" w:rsidR="75DC310E" w:rsidRDefault="75DC310E" w:rsidP="75DC310E">
            <w:r w:rsidRPr="75DC310E">
              <w:rPr>
                <w:rFonts w:ascii="Century Gothic" w:eastAsia="Century Gothic" w:hAnsi="Century Gothic" w:cs="Century Gothic"/>
                <w:color w:val="000000" w:themeColor="text1"/>
                <w:sz w:val="18"/>
                <w:szCs w:val="18"/>
              </w:rPr>
              <w:t>+52 (55) 3555 8287</w:t>
            </w:r>
          </w:p>
          <w:p w14:paraId="3BFD01AE" w14:textId="05D6D683" w:rsidR="75DC310E" w:rsidRDefault="001D039E" w:rsidP="75DC310E">
            <w:hyperlink r:id="rId19">
              <w:r w:rsidR="75DC310E" w:rsidRPr="75DC310E">
                <w:rPr>
                  <w:rStyle w:val="Hipervnculo"/>
                  <w:rFonts w:ascii="Century Gothic" w:eastAsia="Century Gothic" w:hAnsi="Century Gothic" w:cs="Century Gothic"/>
                  <w:color w:val="000000" w:themeColor="text1"/>
                  <w:sz w:val="18"/>
                  <w:szCs w:val="18"/>
                  <w:u w:val="none"/>
                </w:rPr>
                <w:t>victoria.balboa@edenred.com</w:t>
              </w:r>
            </w:hyperlink>
          </w:p>
        </w:tc>
        <w:tc>
          <w:tcPr>
            <w:tcW w:w="355" w:type="dxa"/>
            <w:tcMar>
              <w:left w:w="115" w:type="dxa"/>
              <w:right w:w="115" w:type="dxa"/>
            </w:tcMar>
          </w:tcPr>
          <w:p w14:paraId="19E86503" w14:textId="382ACC48" w:rsidR="75DC310E" w:rsidRDefault="75DC310E" w:rsidP="75DC310E"/>
        </w:tc>
      </w:tr>
      <w:tr w:rsidR="75DC310E" w14:paraId="7B43C828" w14:textId="77777777" w:rsidTr="75DC310E">
        <w:trPr>
          <w:trHeight w:val="825"/>
        </w:trPr>
        <w:tc>
          <w:tcPr>
            <w:tcW w:w="4060" w:type="dxa"/>
            <w:tcMar>
              <w:left w:w="115" w:type="dxa"/>
              <w:right w:w="115" w:type="dxa"/>
            </w:tcMar>
          </w:tcPr>
          <w:p w14:paraId="1A19C4B0" w14:textId="17D80FF0" w:rsidR="75DC310E" w:rsidRDefault="75DC310E" w:rsidP="75DC310E"/>
          <w:p w14:paraId="1A788343" w14:textId="5CF512CA" w:rsidR="75DC310E" w:rsidRDefault="75DC310E" w:rsidP="75DC310E">
            <w:r w:rsidRPr="75DC310E">
              <w:rPr>
                <w:rFonts w:ascii="Century Gothic" w:eastAsia="Century Gothic" w:hAnsi="Century Gothic" w:cs="Century Gothic"/>
                <w:b/>
                <w:bCs/>
                <w:color w:val="000000" w:themeColor="text1"/>
                <w:sz w:val="18"/>
                <w:szCs w:val="18"/>
              </w:rPr>
              <w:t xml:space="preserve">Relaciones con prensa: </w:t>
            </w:r>
            <w:proofErr w:type="spellStart"/>
            <w:r w:rsidRPr="75DC310E">
              <w:rPr>
                <w:rFonts w:ascii="Century Gothic" w:eastAsia="Century Gothic" w:hAnsi="Century Gothic" w:cs="Century Gothic"/>
                <w:b/>
                <w:bCs/>
                <w:color w:val="000000" w:themeColor="text1"/>
                <w:sz w:val="18"/>
                <w:szCs w:val="18"/>
              </w:rPr>
              <w:t>Another</w:t>
            </w:r>
            <w:proofErr w:type="spellEnd"/>
            <w:r w:rsidRPr="75DC310E">
              <w:rPr>
                <w:rFonts w:ascii="Century Gothic" w:eastAsia="Century Gothic" w:hAnsi="Century Gothic" w:cs="Century Gothic"/>
                <w:b/>
                <w:bCs/>
                <w:color w:val="000000" w:themeColor="text1"/>
                <w:sz w:val="18"/>
                <w:szCs w:val="18"/>
              </w:rPr>
              <w:t xml:space="preserve"> Company </w:t>
            </w:r>
          </w:p>
          <w:p w14:paraId="1CEE737E" w14:textId="59A10911" w:rsidR="75DC310E" w:rsidRDefault="75DC310E" w:rsidP="75DC310E">
            <w:r w:rsidRPr="75DC310E">
              <w:rPr>
                <w:rFonts w:ascii="Century Gothic" w:eastAsia="Century Gothic" w:hAnsi="Century Gothic" w:cs="Century Gothic"/>
                <w:color w:val="000000" w:themeColor="text1"/>
                <w:sz w:val="18"/>
                <w:szCs w:val="18"/>
              </w:rPr>
              <w:t>Paola Muñoz</w:t>
            </w:r>
          </w:p>
          <w:p w14:paraId="26DE2533" w14:textId="0FC46F1D" w:rsidR="75DC310E" w:rsidRDefault="75DC310E" w:rsidP="75DC310E">
            <w:r w:rsidRPr="75DC310E">
              <w:rPr>
                <w:rFonts w:ascii="Century Gothic" w:eastAsia="Century Gothic" w:hAnsi="Century Gothic" w:cs="Century Gothic"/>
                <w:color w:val="000000" w:themeColor="text1"/>
                <w:sz w:val="18"/>
                <w:szCs w:val="18"/>
              </w:rPr>
              <w:t>+52 (55)6376 6677</w:t>
            </w:r>
          </w:p>
          <w:p w14:paraId="0DC9CF2A" w14:textId="3CF7E423" w:rsidR="75DC310E" w:rsidRDefault="001D039E" w:rsidP="75DC310E">
            <w:hyperlink r:id="rId20">
              <w:r w:rsidR="75DC310E" w:rsidRPr="75DC310E">
                <w:rPr>
                  <w:rStyle w:val="Hipervnculo"/>
                  <w:rFonts w:ascii="Century Gothic" w:eastAsia="Century Gothic" w:hAnsi="Century Gothic" w:cs="Century Gothic"/>
                  <w:sz w:val="18"/>
                  <w:szCs w:val="18"/>
                </w:rPr>
                <w:t>paola.munoz@another.co</w:t>
              </w:r>
            </w:hyperlink>
          </w:p>
        </w:tc>
        <w:tc>
          <w:tcPr>
            <w:tcW w:w="355" w:type="dxa"/>
            <w:tcMar>
              <w:left w:w="115" w:type="dxa"/>
              <w:right w:w="115" w:type="dxa"/>
            </w:tcMar>
          </w:tcPr>
          <w:p w14:paraId="334EBA05" w14:textId="137EA23A" w:rsidR="75DC310E" w:rsidRDefault="75DC310E" w:rsidP="75DC310E"/>
          <w:p w14:paraId="4894593C" w14:textId="121FA258" w:rsidR="75DC310E" w:rsidRDefault="75DC310E" w:rsidP="75DC310E">
            <w:r w:rsidRPr="75DC310E">
              <w:rPr>
                <w:rFonts w:ascii="Century Gothic" w:eastAsia="Century Gothic" w:hAnsi="Century Gothic" w:cs="Century Gothic"/>
                <w:color w:val="000000" w:themeColor="text1"/>
                <w:sz w:val="18"/>
                <w:szCs w:val="18"/>
              </w:rPr>
              <w:t xml:space="preserve"> </w:t>
            </w:r>
          </w:p>
          <w:p w14:paraId="5CBCAD78" w14:textId="05917597" w:rsidR="75DC310E" w:rsidRDefault="75DC310E" w:rsidP="75DC310E"/>
        </w:tc>
      </w:tr>
    </w:tbl>
    <w:p w14:paraId="6828FDB4" w14:textId="62329A7C" w:rsidR="00921B70" w:rsidRDefault="00921B70">
      <w:pPr>
        <w:spacing w:line="259" w:lineRule="auto"/>
      </w:pPr>
    </w:p>
    <w:p w14:paraId="7ACB6528" w14:textId="244567BB" w:rsidR="00921B70" w:rsidRDefault="7A653386" w:rsidP="75DC310E">
      <w:pPr>
        <w:spacing w:line="259" w:lineRule="auto"/>
        <w:jc w:val="both"/>
      </w:pPr>
      <w:r w:rsidRPr="75DC310E">
        <w:rPr>
          <w:rFonts w:ascii="Century Gothic" w:eastAsia="Century Gothic" w:hAnsi="Century Gothic" w:cs="Century Gothic"/>
          <w:b/>
          <w:bCs/>
          <w:color w:val="000000" w:themeColor="text1"/>
          <w:sz w:val="19"/>
          <w:szCs w:val="19"/>
        </w:rPr>
        <w:t>—</w:t>
      </w:r>
    </w:p>
    <w:p w14:paraId="45A996D4" w14:textId="3923E5B2" w:rsidR="00921B70" w:rsidRDefault="00921B70">
      <w:pPr>
        <w:spacing w:line="259" w:lineRule="auto"/>
      </w:pPr>
    </w:p>
    <w:p w14:paraId="614CDA47" w14:textId="77777777" w:rsidR="00921B70" w:rsidRDefault="00921B70" w:rsidP="75DC310E">
      <w:pPr>
        <w:spacing w:line="259" w:lineRule="auto"/>
        <w:rPr>
          <w:rFonts w:ascii="Century Gothic" w:eastAsia="Century Gothic" w:hAnsi="Century Gothic" w:cs="Century Gothic"/>
          <w:b/>
          <w:bCs/>
          <w:sz w:val="20"/>
          <w:szCs w:val="20"/>
        </w:rPr>
      </w:pPr>
    </w:p>
    <w:sectPr w:rsidR="00921B70">
      <w:headerReference w:type="default" r:id="rId21"/>
      <w:footerReference w:type="default" r:id="rId22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comment w:id="0" w:author="Paola Muñoz Estrada" w:date="2024-02-29T19:09:00Z" w:initials="PE">
    <w:p w14:paraId="68C0CCD9" w14:textId="307CE238" w:rsidR="763C05EA" w:rsidRDefault="763C05EA">
      <w:r>
        <w:t>Creo que dejaría este punto como el tercero para entrar al cierre ¿qué opinan?</w:t>
      </w:r>
      <w:r>
        <w:annotationRef/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68C0CCD9" w15:done="1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5A5ADC44" w16cex:dateUtc="2024-02-29T18:0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68C0CCD9" w16cid:durableId="5A5ADC44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F41A77" w14:textId="77777777" w:rsidR="00CF54F1" w:rsidRDefault="00CF54F1">
      <w:pPr>
        <w:spacing w:line="240" w:lineRule="auto"/>
      </w:pPr>
      <w:r>
        <w:separator/>
      </w:r>
    </w:p>
  </w:endnote>
  <w:endnote w:type="continuationSeparator" w:id="0">
    <w:p w14:paraId="232696F1" w14:textId="77777777" w:rsidR="00CF54F1" w:rsidRDefault="00CF54F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Noto Sans Symbols"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14208415" w14:paraId="67FFF7AD" w14:textId="77777777" w:rsidTr="14208415">
      <w:trPr>
        <w:trHeight w:val="300"/>
      </w:trPr>
      <w:tc>
        <w:tcPr>
          <w:tcW w:w="3120" w:type="dxa"/>
        </w:tcPr>
        <w:p w14:paraId="557BCFB3" w14:textId="61AABCA6" w:rsidR="14208415" w:rsidRDefault="14208415" w:rsidP="14208415">
          <w:pPr>
            <w:pStyle w:val="Encabezado"/>
            <w:ind w:left="-115"/>
          </w:pPr>
        </w:p>
      </w:tc>
      <w:tc>
        <w:tcPr>
          <w:tcW w:w="3120" w:type="dxa"/>
        </w:tcPr>
        <w:p w14:paraId="2EFB9359" w14:textId="53A76CE1" w:rsidR="14208415" w:rsidRDefault="14208415" w:rsidP="14208415">
          <w:pPr>
            <w:pStyle w:val="Encabezado"/>
            <w:jc w:val="center"/>
          </w:pPr>
        </w:p>
      </w:tc>
      <w:tc>
        <w:tcPr>
          <w:tcW w:w="3120" w:type="dxa"/>
        </w:tcPr>
        <w:p w14:paraId="4C34722D" w14:textId="6A0C155F" w:rsidR="14208415" w:rsidRDefault="14208415" w:rsidP="14208415">
          <w:pPr>
            <w:pStyle w:val="Encabezado"/>
            <w:ind w:right="-115"/>
            <w:jc w:val="right"/>
          </w:pPr>
        </w:p>
      </w:tc>
    </w:tr>
  </w:tbl>
  <w:p w14:paraId="0F2D7246" w14:textId="64ACFD58" w:rsidR="14208415" w:rsidRDefault="14208415" w:rsidP="14208415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80133F" w14:textId="77777777" w:rsidR="00CF54F1" w:rsidRDefault="00CF54F1">
      <w:pPr>
        <w:spacing w:line="240" w:lineRule="auto"/>
      </w:pPr>
      <w:r>
        <w:separator/>
      </w:r>
    </w:p>
  </w:footnote>
  <w:footnote w:type="continuationSeparator" w:id="0">
    <w:p w14:paraId="32B8F15E" w14:textId="77777777" w:rsidR="00CF54F1" w:rsidRDefault="00CF54F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14208415" w14:paraId="3A611C21" w14:textId="77777777" w:rsidTr="14208415">
      <w:trPr>
        <w:trHeight w:val="300"/>
      </w:trPr>
      <w:tc>
        <w:tcPr>
          <w:tcW w:w="3120" w:type="dxa"/>
        </w:tcPr>
        <w:p w14:paraId="51419247" w14:textId="29E5DE86" w:rsidR="14208415" w:rsidRDefault="14208415" w:rsidP="14208415">
          <w:pPr>
            <w:pStyle w:val="Encabezado"/>
            <w:ind w:left="-115"/>
          </w:pPr>
        </w:p>
      </w:tc>
      <w:tc>
        <w:tcPr>
          <w:tcW w:w="3120" w:type="dxa"/>
        </w:tcPr>
        <w:p w14:paraId="6BEE52C5" w14:textId="53D84A32" w:rsidR="14208415" w:rsidRDefault="14208415" w:rsidP="14208415">
          <w:pPr>
            <w:pStyle w:val="Encabezado"/>
            <w:jc w:val="center"/>
          </w:pPr>
        </w:p>
      </w:tc>
      <w:tc>
        <w:tcPr>
          <w:tcW w:w="3120" w:type="dxa"/>
        </w:tcPr>
        <w:p w14:paraId="5E368696" w14:textId="27B8517F" w:rsidR="14208415" w:rsidRDefault="14208415" w:rsidP="14208415">
          <w:pPr>
            <w:pStyle w:val="Encabezado"/>
            <w:ind w:right="-115"/>
            <w:jc w:val="right"/>
          </w:pPr>
        </w:p>
      </w:tc>
    </w:tr>
  </w:tbl>
  <w:p w14:paraId="2FBF57C3" w14:textId="5A812739" w:rsidR="14208415" w:rsidRDefault="14208415" w:rsidP="14208415">
    <w:pPr>
      <w:pStyle w:val="Encabezado"/>
    </w:pP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NiTbiDAH76GYIy" int2:id="knLVheEi">
      <int2:state int2:value="Rejected" int2:type="AugLoop_Text_Critique"/>
    </int2:textHash>
    <int2:textHash int2:hashCode="SLWK1Rg25GSV9v" int2:id="FdFvv1ny">
      <int2:state int2:value="Rejected" int2:type="AugLoop_Text_Critique"/>
    </int2:textHash>
    <int2:textHash int2:hashCode="mt2/VEEZ76SmQi" int2:id="Yq3p1db5">
      <int2:state int2:value="Rejected" int2:type="AugLoop_Text_Critique"/>
    </int2:textHash>
    <int2:textHash int2:hashCode="DwTSjNUiF5zFr1" int2:id="uECtEyDp">
      <int2:state int2:value="Rejected" int2:type="AugLoop_Text_Critique"/>
    </int2:textHash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4D7DF2"/>
    <w:multiLevelType w:val="multilevel"/>
    <w:tmpl w:val="FFFFFFFF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  <w:shd w:val="clear" w:color="auto" w:fill="auto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1" w15:restartNumberingAfterBreak="0">
    <w:nsid w:val="43F210A4"/>
    <w:multiLevelType w:val="hybridMultilevel"/>
    <w:tmpl w:val="A10E3260"/>
    <w:lvl w:ilvl="0" w:tplc="F1A85CF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C9AE31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9EC248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7B6452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A0E04C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B7E20D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31C6F3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68E71B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AFAFDD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83D6217"/>
    <w:multiLevelType w:val="hybridMultilevel"/>
    <w:tmpl w:val="730876DC"/>
    <w:lvl w:ilvl="0" w:tplc="6C124CF8">
      <w:start w:val="1"/>
      <w:numFmt w:val="decimal"/>
      <w:lvlText w:val="%1."/>
      <w:lvlJc w:val="left"/>
      <w:pPr>
        <w:ind w:left="720" w:hanging="360"/>
      </w:pPr>
    </w:lvl>
    <w:lvl w:ilvl="1" w:tplc="27DC9F6C">
      <w:start w:val="1"/>
      <w:numFmt w:val="lowerLetter"/>
      <w:lvlText w:val="%2."/>
      <w:lvlJc w:val="left"/>
      <w:pPr>
        <w:ind w:left="1440" w:hanging="360"/>
      </w:pPr>
    </w:lvl>
    <w:lvl w:ilvl="2" w:tplc="96E8B644">
      <w:start w:val="1"/>
      <w:numFmt w:val="lowerRoman"/>
      <w:lvlText w:val="%3."/>
      <w:lvlJc w:val="right"/>
      <w:pPr>
        <w:ind w:left="2160" w:hanging="180"/>
      </w:pPr>
    </w:lvl>
    <w:lvl w:ilvl="3" w:tplc="CE5EA682">
      <w:start w:val="1"/>
      <w:numFmt w:val="decimal"/>
      <w:lvlText w:val="%4."/>
      <w:lvlJc w:val="left"/>
      <w:pPr>
        <w:ind w:left="2880" w:hanging="360"/>
      </w:pPr>
    </w:lvl>
    <w:lvl w:ilvl="4" w:tplc="58C25B88">
      <w:start w:val="1"/>
      <w:numFmt w:val="lowerLetter"/>
      <w:lvlText w:val="%5."/>
      <w:lvlJc w:val="left"/>
      <w:pPr>
        <w:ind w:left="3600" w:hanging="360"/>
      </w:pPr>
    </w:lvl>
    <w:lvl w:ilvl="5" w:tplc="E2F69C3E">
      <w:start w:val="1"/>
      <w:numFmt w:val="lowerRoman"/>
      <w:lvlText w:val="%6."/>
      <w:lvlJc w:val="right"/>
      <w:pPr>
        <w:ind w:left="4320" w:hanging="180"/>
      </w:pPr>
    </w:lvl>
    <w:lvl w:ilvl="6" w:tplc="95A8CFEE">
      <w:start w:val="1"/>
      <w:numFmt w:val="decimal"/>
      <w:lvlText w:val="%7."/>
      <w:lvlJc w:val="left"/>
      <w:pPr>
        <w:ind w:left="5040" w:hanging="360"/>
      </w:pPr>
    </w:lvl>
    <w:lvl w:ilvl="7" w:tplc="69FEC66E">
      <w:start w:val="1"/>
      <w:numFmt w:val="lowerLetter"/>
      <w:lvlText w:val="%8."/>
      <w:lvlJc w:val="left"/>
      <w:pPr>
        <w:ind w:left="5760" w:hanging="360"/>
      </w:pPr>
    </w:lvl>
    <w:lvl w:ilvl="8" w:tplc="F69E9338">
      <w:start w:val="1"/>
      <w:numFmt w:val="lowerRoman"/>
      <w:lvlText w:val="%9."/>
      <w:lvlJc w:val="right"/>
      <w:pPr>
        <w:ind w:left="6480" w:hanging="180"/>
      </w:pPr>
    </w:lvl>
  </w:abstractNum>
  <w:num w:numId="1" w16cid:durableId="1843351549">
    <w:abstractNumId w:val="2"/>
  </w:num>
  <w:num w:numId="2" w16cid:durableId="1692030492">
    <w:abstractNumId w:val="1"/>
  </w:num>
  <w:num w:numId="3" w16cid:durableId="1084259868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Paola Muñoz Estrada">
    <w15:presenceInfo w15:providerId="AD" w15:userId="S::paola.munoz@another.co::67eb7b4e-7800-44d3-84cb-2c1092a28f32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1B70"/>
    <w:rsid w:val="00052047"/>
    <w:rsid w:val="000A6455"/>
    <w:rsid w:val="00433BF4"/>
    <w:rsid w:val="0058242F"/>
    <w:rsid w:val="00687260"/>
    <w:rsid w:val="00700792"/>
    <w:rsid w:val="00885C17"/>
    <w:rsid w:val="008CC1B9"/>
    <w:rsid w:val="00921B70"/>
    <w:rsid w:val="00984F76"/>
    <w:rsid w:val="00A63406"/>
    <w:rsid w:val="00A81963"/>
    <w:rsid w:val="00B7653B"/>
    <w:rsid w:val="00B87965"/>
    <w:rsid w:val="00C8EEBA"/>
    <w:rsid w:val="00CF54F1"/>
    <w:rsid w:val="00D768EB"/>
    <w:rsid w:val="00E72CF8"/>
    <w:rsid w:val="00FB201C"/>
    <w:rsid w:val="013F56FB"/>
    <w:rsid w:val="0172A7A1"/>
    <w:rsid w:val="0188283B"/>
    <w:rsid w:val="01B0919C"/>
    <w:rsid w:val="023F954E"/>
    <w:rsid w:val="02B90B00"/>
    <w:rsid w:val="02C2F027"/>
    <w:rsid w:val="02C6676E"/>
    <w:rsid w:val="02DB275C"/>
    <w:rsid w:val="039EF573"/>
    <w:rsid w:val="03F3F105"/>
    <w:rsid w:val="0406AA90"/>
    <w:rsid w:val="0415DE42"/>
    <w:rsid w:val="04F18CD7"/>
    <w:rsid w:val="0511C4E9"/>
    <w:rsid w:val="05403D84"/>
    <w:rsid w:val="05BD3D4E"/>
    <w:rsid w:val="05CAAC61"/>
    <w:rsid w:val="05E2D342"/>
    <w:rsid w:val="067EFA18"/>
    <w:rsid w:val="073652B5"/>
    <w:rsid w:val="07758A2A"/>
    <w:rsid w:val="07F29754"/>
    <w:rsid w:val="08292D99"/>
    <w:rsid w:val="08E2949F"/>
    <w:rsid w:val="0915EB15"/>
    <w:rsid w:val="094923C5"/>
    <w:rsid w:val="0949FD7D"/>
    <w:rsid w:val="09AE0C96"/>
    <w:rsid w:val="09E697BB"/>
    <w:rsid w:val="09E865CF"/>
    <w:rsid w:val="0A6DF965"/>
    <w:rsid w:val="0A88118C"/>
    <w:rsid w:val="0AA63234"/>
    <w:rsid w:val="0AB64465"/>
    <w:rsid w:val="0B526B3B"/>
    <w:rsid w:val="0B65EDC7"/>
    <w:rsid w:val="0B873835"/>
    <w:rsid w:val="0BFAB612"/>
    <w:rsid w:val="0C368415"/>
    <w:rsid w:val="0C7557EF"/>
    <w:rsid w:val="0C7AD055"/>
    <w:rsid w:val="0C7B1B01"/>
    <w:rsid w:val="0DA0A77B"/>
    <w:rsid w:val="0DDFA2AC"/>
    <w:rsid w:val="0DEDDBC6"/>
    <w:rsid w:val="0E3DFD64"/>
    <w:rsid w:val="0E4B3C2C"/>
    <w:rsid w:val="0E5BC2E5"/>
    <w:rsid w:val="0E84B953"/>
    <w:rsid w:val="0EBFA133"/>
    <w:rsid w:val="0F380472"/>
    <w:rsid w:val="0FA040EA"/>
    <w:rsid w:val="0FB09731"/>
    <w:rsid w:val="10690CE5"/>
    <w:rsid w:val="111A0A6B"/>
    <w:rsid w:val="111E4DE9"/>
    <w:rsid w:val="115739D9"/>
    <w:rsid w:val="116DE9DC"/>
    <w:rsid w:val="12296062"/>
    <w:rsid w:val="12A804FA"/>
    <w:rsid w:val="12DEBE47"/>
    <w:rsid w:val="12E454E3"/>
    <w:rsid w:val="1306E088"/>
    <w:rsid w:val="139BF0E0"/>
    <w:rsid w:val="13FD8B94"/>
    <w:rsid w:val="13FE1A0B"/>
    <w:rsid w:val="14208415"/>
    <w:rsid w:val="1479CCCD"/>
    <w:rsid w:val="14956CB9"/>
    <w:rsid w:val="14C2298F"/>
    <w:rsid w:val="151412BF"/>
    <w:rsid w:val="15171A45"/>
    <w:rsid w:val="15278D1B"/>
    <w:rsid w:val="1537C141"/>
    <w:rsid w:val="15C93898"/>
    <w:rsid w:val="15FD0D20"/>
    <w:rsid w:val="16A14732"/>
    <w:rsid w:val="16D391A2"/>
    <w:rsid w:val="16E2C540"/>
    <w:rsid w:val="16FC6EAD"/>
    <w:rsid w:val="17864D2E"/>
    <w:rsid w:val="178A47E1"/>
    <w:rsid w:val="178B0948"/>
    <w:rsid w:val="179AFD50"/>
    <w:rsid w:val="17C0C091"/>
    <w:rsid w:val="1836D663"/>
    <w:rsid w:val="185D49B5"/>
    <w:rsid w:val="188A5244"/>
    <w:rsid w:val="1923C597"/>
    <w:rsid w:val="194901D7"/>
    <w:rsid w:val="195DD2B9"/>
    <w:rsid w:val="19CB5DDE"/>
    <w:rsid w:val="1A1510E4"/>
    <w:rsid w:val="1A245AC1"/>
    <w:rsid w:val="1A7405DA"/>
    <w:rsid w:val="1A75C92C"/>
    <w:rsid w:val="1ACEE4B7"/>
    <w:rsid w:val="1AD5650F"/>
    <w:rsid w:val="1B3925F2"/>
    <w:rsid w:val="1B53F0E9"/>
    <w:rsid w:val="1B672E3F"/>
    <w:rsid w:val="1B98BC4B"/>
    <w:rsid w:val="1BA702C5"/>
    <w:rsid w:val="1BB1E4A8"/>
    <w:rsid w:val="1C18C762"/>
    <w:rsid w:val="1C9AB7E7"/>
    <w:rsid w:val="1CE4FB7A"/>
    <w:rsid w:val="1CF82D36"/>
    <w:rsid w:val="1D0BA25A"/>
    <w:rsid w:val="1D0C4CEC"/>
    <w:rsid w:val="1D348CAC"/>
    <w:rsid w:val="1D42D326"/>
    <w:rsid w:val="1D60EB1B"/>
    <w:rsid w:val="1E25E274"/>
    <w:rsid w:val="1ED05D0D"/>
    <w:rsid w:val="1F6BE639"/>
    <w:rsid w:val="1F6C6A42"/>
    <w:rsid w:val="1F725E41"/>
    <w:rsid w:val="1F8A5BFB"/>
    <w:rsid w:val="1FA255DA"/>
    <w:rsid w:val="1FABD5FC"/>
    <w:rsid w:val="1FC8E85A"/>
    <w:rsid w:val="20D174A8"/>
    <w:rsid w:val="2163EE72"/>
    <w:rsid w:val="21C3798E"/>
    <w:rsid w:val="22DAB15B"/>
    <w:rsid w:val="22E376BE"/>
    <w:rsid w:val="22ED22B5"/>
    <w:rsid w:val="22F09F5F"/>
    <w:rsid w:val="2345DA71"/>
    <w:rsid w:val="235F02CE"/>
    <w:rsid w:val="236A1687"/>
    <w:rsid w:val="238298C1"/>
    <w:rsid w:val="23BEBEF7"/>
    <w:rsid w:val="23C7457B"/>
    <w:rsid w:val="243C79AA"/>
    <w:rsid w:val="246D13FA"/>
    <w:rsid w:val="249A6831"/>
    <w:rsid w:val="24E1AAD2"/>
    <w:rsid w:val="24E55ECF"/>
    <w:rsid w:val="25A9C2C1"/>
    <w:rsid w:val="25C7DDB1"/>
    <w:rsid w:val="25D0DA3E"/>
    <w:rsid w:val="25D43B2C"/>
    <w:rsid w:val="25E9683C"/>
    <w:rsid w:val="25EA0BE1"/>
    <w:rsid w:val="25EC941D"/>
    <w:rsid w:val="2626CF7C"/>
    <w:rsid w:val="269F0F7C"/>
    <w:rsid w:val="27C41B12"/>
    <w:rsid w:val="27CF7667"/>
    <w:rsid w:val="281A7D19"/>
    <w:rsid w:val="281E52E9"/>
    <w:rsid w:val="28574498"/>
    <w:rsid w:val="296329CB"/>
    <w:rsid w:val="29658ACD"/>
    <w:rsid w:val="2996D8B2"/>
    <w:rsid w:val="29BD893A"/>
    <w:rsid w:val="29EBDF41"/>
    <w:rsid w:val="2A19A715"/>
    <w:rsid w:val="2A1A1582"/>
    <w:rsid w:val="2A21562E"/>
    <w:rsid w:val="2AA314B1"/>
    <w:rsid w:val="2AEB2841"/>
    <w:rsid w:val="2B128104"/>
    <w:rsid w:val="2B17A2A8"/>
    <w:rsid w:val="2B22BF8D"/>
    <w:rsid w:val="2B3F9CBD"/>
    <w:rsid w:val="2BDE90C7"/>
    <w:rsid w:val="2C88AC15"/>
    <w:rsid w:val="2C8B5523"/>
    <w:rsid w:val="2C90A8F1"/>
    <w:rsid w:val="2D281EB8"/>
    <w:rsid w:val="2D9798B4"/>
    <w:rsid w:val="2DF4693B"/>
    <w:rsid w:val="2E063C45"/>
    <w:rsid w:val="2E1B1CEF"/>
    <w:rsid w:val="2E1E28F8"/>
    <w:rsid w:val="2E3E7369"/>
    <w:rsid w:val="2E4C388C"/>
    <w:rsid w:val="2E5A604F"/>
    <w:rsid w:val="2E75BB5C"/>
    <w:rsid w:val="2E8D3013"/>
    <w:rsid w:val="2E9B692D"/>
    <w:rsid w:val="2EA1B575"/>
    <w:rsid w:val="2F1F6904"/>
    <w:rsid w:val="2FBD4999"/>
    <w:rsid w:val="30130226"/>
    <w:rsid w:val="306B7F77"/>
    <w:rsid w:val="30AA4F48"/>
    <w:rsid w:val="30CE87E8"/>
    <w:rsid w:val="30D434C3"/>
    <w:rsid w:val="31AD2C44"/>
    <w:rsid w:val="31EDE234"/>
    <w:rsid w:val="32064313"/>
    <w:rsid w:val="323018DE"/>
    <w:rsid w:val="326B1057"/>
    <w:rsid w:val="3288F962"/>
    <w:rsid w:val="32C675BE"/>
    <w:rsid w:val="335BFE3B"/>
    <w:rsid w:val="34B2E081"/>
    <w:rsid w:val="34E442CB"/>
    <w:rsid w:val="353FB7FC"/>
    <w:rsid w:val="354E9A2B"/>
    <w:rsid w:val="35E032EE"/>
    <w:rsid w:val="35E1E1E2"/>
    <w:rsid w:val="361B711E"/>
    <w:rsid w:val="362A9786"/>
    <w:rsid w:val="36A5E034"/>
    <w:rsid w:val="36BDF335"/>
    <w:rsid w:val="36C24163"/>
    <w:rsid w:val="36D5598E"/>
    <w:rsid w:val="3725FA5C"/>
    <w:rsid w:val="3779A963"/>
    <w:rsid w:val="37C3763E"/>
    <w:rsid w:val="37DD0F15"/>
    <w:rsid w:val="382A4977"/>
    <w:rsid w:val="3837F611"/>
    <w:rsid w:val="384C3869"/>
    <w:rsid w:val="38511BBE"/>
    <w:rsid w:val="3862E3D0"/>
    <w:rsid w:val="38706F28"/>
    <w:rsid w:val="391D3F1C"/>
    <w:rsid w:val="39268C50"/>
    <w:rsid w:val="392839A6"/>
    <w:rsid w:val="392B9E3D"/>
    <w:rsid w:val="3944A148"/>
    <w:rsid w:val="395D364A"/>
    <w:rsid w:val="39915321"/>
    <w:rsid w:val="39B0DD1E"/>
    <w:rsid w:val="39EA04BA"/>
    <w:rsid w:val="3A278A5B"/>
    <w:rsid w:val="3A375E24"/>
    <w:rsid w:val="3A42F7E8"/>
    <w:rsid w:val="3A4376A2"/>
    <w:rsid w:val="3AA60D50"/>
    <w:rsid w:val="3B32B00C"/>
    <w:rsid w:val="3B3514FD"/>
    <w:rsid w:val="3B83D92B"/>
    <w:rsid w:val="3BADC735"/>
    <w:rsid w:val="3BD8F649"/>
    <w:rsid w:val="3C5E2D12"/>
    <w:rsid w:val="3CDB3F7D"/>
    <w:rsid w:val="3DD45F45"/>
    <w:rsid w:val="3DE40AC0"/>
    <w:rsid w:val="3E31C18C"/>
    <w:rsid w:val="3E3CEF3F"/>
    <w:rsid w:val="3E5A8619"/>
    <w:rsid w:val="3E73F979"/>
    <w:rsid w:val="3E8BE122"/>
    <w:rsid w:val="3F3F23BC"/>
    <w:rsid w:val="3F4B1EAF"/>
    <w:rsid w:val="3F4CFE94"/>
    <w:rsid w:val="3F95C783"/>
    <w:rsid w:val="3FC2F79C"/>
    <w:rsid w:val="3FD2EDA9"/>
    <w:rsid w:val="3FE32ACE"/>
    <w:rsid w:val="3FED7337"/>
    <w:rsid w:val="4024A49D"/>
    <w:rsid w:val="40450715"/>
    <w:rsid w:val="40822B3A"/>
    <w:rsid w:val="40A2C26A"/>
    <w:rsid w:val="40A52435"/>
    <w:rsid w:val="40E7F729"/>
    <w:rsid w:val="414A1B4D"/>
    <w:rsid w:val="41563EF2"/>
    <w:rsid w:val="41815612"/>
    <w:rsid w:val="41900133"/>
    <w:rsid w:val="42268BE6"/>
    <w:rsid w:val="430E4484"/>
    <w:rsid w:val="4317AA0A"/>
    <w:rsid w:val="434FDF28"/>
    <w:rsid w:val="4376EC3D"/>
    <w:rsid w:val="4377E731"/>
    <w:rsid w:val="439E2CC6"/>
    <w:rsid w:val="44351F86"/>
    <w:rsid w:val="443F2DD4"/>
    <w:rsid w:val="446E8045"/>
    <w:rsid w:val="44773185"/>
    <w:rsid w:val="44879158"/>
    <w:rsid w:val="449DA510"/>
    <w:rsid w:val="44C182BA"/>
    <w:rsid w:val="455C0778"/>
    <w:rsid w:val="456213D7"/>
    <w:rsid w:val="45992BDA"/>
    <w:rsid w:val="45B394F8"/>
    <w:rsid w:val="461733D6"/>
    <w:rsid w:val="461A4DA4"/>
    <w:rsid w:val="462FEC0C"/>
    <w:rsid w:val="466CDFB7"/>
    <w:rsid w:val="4698BF39"/>
    <w:rsid w:val="472FAB33"/>
    <w:rsid w:val="474E8D8D"/>
    <w:rsid w:val="477E0BAD"/>
    <w:rsid w:val="4792FA25"/>
    <w:rsid w:val="47A71392"/>
    <w:rsid w:val="47B0342E"/>
    <w:rsid w:val="47DD4E28"/>
    <w:rsid w:val="47E9AEA6"/>
    <w:rsid w:val="47EE85C4"/>
    <w:rsid w:val="47F8851C"/>
    <w:rsid w:val="47FE2B35"/>
    <w:rsid w:val="48CD05B6"/>
    <w:rsid w:val="48F5D2E2"/>
    <w:rsid w:val="4916A3C0"/>
    <w:rsid w:val="492F078F"/>
    <w:rsid w:val="4980815F"/>
    <w:rsid w:val="4984FD58"/>
    <w:rsid w:val="498CAC29"/>
    <w:rsid w:val="4B200032"/>
    <w:rsid w:val="4B6D5678"/>
    <w:rsid w:val="4B9234CD"/>
    <w:rsid w:val="4B9E8128"/>
    <w:rsid w:val="4BC9180B"/>
    <w:rsid w:val="4BDB815F"/>
    <w:rsid w:val="4C10795A"/>
    <w:rsid w:val="4C5FBC06"/>
    <w:rsid w:val="4C76672D"/>
    <w:rsid w:val="4D0BEAD5"/>
    <w:rsid w:val="4D79CFF8"/>
    <w:rsid w:val="4DA5B2DC"/>
    <w:rsid w:val="4DE4A607"/>
    <w:rsid w:val="4DFB8C67"/>
    <w:rsid w:val="4E4B9F62"/>
    <w:rsid w:val="4E5F70CA"/>
    <w:rsid w:val="4E9F3B6A"/>
    <w:rsid w:val="4EA302CA"/>
    <w:rsid w:val="4EDE6E92"/>
    <w:rsid w:val="4EFB5F32"/>
    <w:rsid w:val="4F595415"/>
    <w:rsid w:val="4FAC384D"/>
    <w:rsid w:val="4FBB4613"/>
    <w:rsid w:val="4FD1BDF4"/>
    <w:rsid w:val="503D6547"/>
    <w:rsid w:val="507BBF2A"/>
    <w:rsid w:val="507DFDB0"/>
    <w:rsid w:val="50AE20F7"/>
    <w:rsid w:val="50CED9FA"/>
    <w:rsid w:val="51196CFD"/>
    <w:rsid w:val="517154C0"/>
    <w:rsid w:val="51B23490"/>
    <w:rsid w:val="5266491D"/>
    <w:rsid w:val="52FC0289"/>
    <w:rsid w:val="5338DCE0"/>
    <w:rsid w:val="538D825E"/>
    <w:rsid w:val="53BA7EA6"/>
    <w:rsid w:val="53CE4C61"/>
    <w:rsid w:val="54776C62"/>
    <w:rsid w:val="54BE3211"/>
    <w:rsid w:val="54D70824"/>
    <w:rsid w:val="557C8268"/>
    <w:rsid w:val="5693B502"/>
    <w:rsid w:val="56E44692"/>
    <w:rsid w:val="56FADFA5"/>
    <w:rsid w:val="5719BA00"/>
    <w:rsid w:val="57327709"/>
    <w:rsid w:val="5753B902"/>
    <w:rsid w:val="57A77602"/>
    <w:rsid w:val="582CB30F"/>
    <w:rsid w:val="5850C127"/>
    <w:rsid w:val="58AA1B31"/>
    <w:rsid w:val="58BA1AEB"/>
    <w:rsid w:val="593E3F0E"/>
    <w:rsid w:val="59744A1E"/>
    <w:rsid w:val="597E9F8F"/>
    <w:rsid w:val="5A6BEB80"/>
    <w:rsid w:val="5A7EE065"/>
    <w:rsid w:val="5AB9104D"/>
    <w:rsid w:val="5ABC6EFF"/>
    <w:rsid w:val="5ADA0F6F"/>
    <w:rsid w:val="5B297FBE"/>
    <w:rsid w:val="5B3073E1"/>
    <w:rsid w:val="5B350ED1"/>
    <w:rsid w:val="5B3B840F"/>
    <w:rsid w:val="5B3CAAC5"/>
    <w:rsid w:val="5B6EDF30"/>
    <w:rsid w:val="5B87EC7E"/>
    <w:rsid w:val="5B943DF4"/>
    <w:rsid w:val="5B96BBF4"/>
    <w:rsid w:val="5BA15DDE"/>
    <w:rsid w:val="5BCDF6B9"/>
    <w:rsid w:val="5C5484DC"/>
    <w:rsid w:val="5CF2090F"/>
    <w:rsid w:val="5D06C82E"/>
    <w:rsid w:val="5D3D2E3F"/>
    <w:rsid w:val="5D44565E"/>
    <w:rsid w:val="5DA38C42"/>
    <w:rsid w:val="5DB0489D"/>
    <w:rsid w:val="5DBDE340"/>
    <w:rsid w:val="5DE523C9"/>
    <w:rsid w:val="5DFFF2BB"/>
    <w:rsid w:val="5E007C9E"/>
    <w:rsid w:val="5E11B031"/>
    <w:rsid w:val="5E7F3BF9"/>
    <w:rsid w:val="5EA86F17"/>
    <w:rsid w:val="5EC21912"/>
    <w:rsid w:val="5F1D4D31"/>
    <w:rsid w:val="5F3545B6"/>
    <w:rsid w:val="5F4EDE3A"/>
    <w:rsid w:val="5F6366E3"/>
    <w:rsid w:val="5F8B2638"/>
    <w:rsid w:val="5FAD8092"/>
    <w:rsid w:val="5FFA8BFB"/>
    <w:rsid w:val="60EAEE50"/>
    <w:rsid w:val="60FF3744"/>
    <w:rsid w:val="616619FE"/>
    <w:rsid w:val="616FE739"/>
    <w:rsid w:val="61742D45"/>
    <w:rsid w:val="61958490"/>
    <w:rsid w:val="61A0A4BD"/>
    <w:rsid w:val="61E35C17"/>
    <w:rsid w:val="61FA8FAC"/>
    <w:rsid w:val="62E52154"/>
    <w:rsid w:val="62FDBB7F"/>
    <w:rsid w:val="63B8CA65"/>
    <w:rsid w:val="6420E5CA"/>
    <w:rsid w:val="645BEAFF"/>
    <w:rsid w:val="645C6919"/>
    <w:rsid w:val="64A79F89"/>
    <w:rsid w:val="64CCCB91"/>
    <w:rsid w:val="64E5E1B6"/>
    <w:rsid w:val="6530B5C6"/>
    <w:rsid w:val="65810E4B"/>
    <w:rsid w:val="65D76A14"/>
    <w:rsid w:val="65F93737"/>
    <w:rsid w:val="661CC216"/>
    <w:rsid w:val="663D1368"/>
    <w:rsid w:val="66D384E6"/>
    <w:rsid w:val="6741671D"/>
    <w:rsid w:val="6777E8D2"/>
    <w:rsid w:val="67950798"/>
    <w:rsid w:val="67D66A0D"/>
    <w:rsid w:val="67D895E6"/>
    <w:rsid w:val="68684749"/>
    <w:rsid w:val="686F5547"/>
    <w:rsid w:val="68B46747"/>
    <w:rsid w:val="68B76923"/>
    <w:rsid w:val="68F120CC"/>
    <w:rsid w:val="68FDAE06"/>
    <w:rsid w:val="68FF6746"/>
    <w:rsid w:val="690342B5"/>
    <w:rsid w:val="6947AB93"/>
    <w:rsid w:val="695462D8"/>
    <w:rsid w:val="6965BCB3"/>
    <w:rsid w:val="69A3F711"/>
    <w:rsid w:val="6A820F4A"/>
    <w:rsid w:val="6AB96B47"/>
    <w:rsid w:val="6ACC59B3"/>
    <w:rsid w:val="6B0D0B29"/>
    <w:rsid w:val="6B284999"/>
    <w:rsid w:val="6B921DE8"/>
    <w:rsid w:val="6D11E97F"/>
    <w:rsid w:val="6D404E5E"/>
    <w:rsid w:val="6D68862E"/>
    <w:rsid w:val="6E2C18CC"/>
    <w:rsid w:val="6EAA29C0"/>
    <w:rsid w:val="6ED8DB4D"/>
    <w:rsid w:val="6F07F39F"/>
    <w:rsid w:val="6F462848"/>
    <w:rsid w:val="6F6884E8"/>
    <w:rsid w:val="701B1ED1"/>
    <w:rsid w:val="7025C12E"/>
    <w:rsid w:val="70A3C400"/>
    <w:rsid w:val="70F93E54"/>
    <w:rsid w:val="719BDAC4"/>
    <w:rsid w:val="71B27860"/>
    <w:rsid w:val="71FF3F91"/>
    <w:rsid w:val="7211841F"/>
    <w:rsid w:val="7222D85D"/>
    <w:rsid w:val="72942923"/>
    <w:rsid w:val="72986F09"/>
    <w:rsid w:val="73769211"/>
    <w:rsid w:val="73CA8113"/>
    <w:rsid w:val="73F37F5C"/>
    <w:rsid w:val="742EF656"/>
    <w:rsid w:val="7462DB28"/>
    <w:rsid w:val="757A1C01"/>
    <w:rsid w:val="7585297F"/>
    <w:rsid w:val="75DC310E"/>
    <w:rsid w:val="763C05EA"/>
    <w:rsid w:val="7651F862"/>
    <w:rsid w:val="7671DC98"/>
    <w:rsid w:val="7691F466"/>
    <w:rsid w:val="76DDFD7F"/>
    <w:rsid w:val="76DF53AD"/>
    <w:rsid w:val="7731B519"/>
    <w:rsid w:val="776723C2"/>
    <w:rsid w:val="777F5E65"/>
    <w:rsid w:val="77CD8515"/>
    <w:rsid w:val="77D3AD1D"/>
    <w:rsid w:val="77FD0117"/>
    <w:rsid w:val="7836953B"/>
    <w:rsid w:val="7847E943"/>
    <w:rsid w:val="7859C2AC"/>
    <w:rsid w:val="786B22BF"/>
    <w:rsid w:val="786B74BF"/>
    <w:rsid w:val="789A008B"/>
    <w:rsid w:val="789AC730"/>
    <w:rsid w:val="79A6ECA9"/>
    <w:rsid w:val="79E0DEFF"/>
    <w:rsid w:val="79EBE4EA"/>
    <w:rsid w:val="7A4182FE"/>
    <w:rsid w:val="7A653386"/>
    <w:rsid w:val="7A70F809"/>
    <w:rsid w:val="7A776417"/>
    <w:rsid w:val="7A9DE8FF"/>
    <w:rsid w:val="7AB9660A"/>
    <w:rsid w:val="7ACEEF1C"/>
    <w:rsid w:val="7B3E6939"/>
    <w:rsid w:val="7B42BD0A"/>
    <w:rsid w:val="7B870CBC"/>
    <w:rsid w:val="7BF5DB86"/>
    <w:rsid w:val="7CCE61ED"/>
    <w:rsid w:val="7D1611BA"/>
    <w:rsid w:val="7D37114C"/>
    <w:rsid w:val="7D7CC1FA"/>
    <w:rsid w:val="7D84AF80"/>
    <w:rsid w:val="7E508778"/>
    <w:rsid w:val="7F2B46C9"/>
    <w:rsid w:val="7F83A0A1"/>
    <w:rsid w:val="7FAD8F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AB2E25"/>
  <w15:docId w15:val="{B3D5E1A3-C8C0-4B76-855C-488FA8BA22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es-MX" w:eastAsia="ja-JP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NormalTable0">
    <w:name w:val="Normal Table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0">
    <w:name w:val="Table Normal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0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0">
    <w:basedOn w:val="TableNormal0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1">
    <w:basedOn w:val="TableNormal0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paragraph" w:styleId="Prrafodelista">
    <w:name w:val="List Paragraph"/>
    <w:basedOn w:val="Normal"/>
    <w:uiPriority w:val="34"/>
    <w:qFormat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Pr>
      <w:color w:val="0000FF" w:themeColor="hyperlink"/>
      <w:u w:val="single"/>
    </w:rPr>
  </w:style>
  <w:style w:type="table" w:styleId="Tablaconcuadrcula">
    <w:name w:val="Table Grid"/>
    <w:basedOn w:val="Tablanormal"/>
    <w:uiPriority w:val="59"/>
    <w:rsid w:val="00FB4123"/>
    <w:pPr>
      <w:spacing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Mencionar">
    <w:name w:val="Mention"/>
    <w:basedOn w:val="Fuentedeprrafopredeter"/>
    <w:uiPriority w:val="99"/>
    <w:unhideWhenUsed/>
    <w:rPr>
      <w:color w:val="2B579A"/>
      <w:shd w:val="clear" w:color="auto" w:fill="E6E6E6"/>
    </w:rPr>
  </w:style>
  <w:style w:type="character" w:customStyle="1" w:styleId="EncabezadoCar">
    <w:name w:val="Encabezado Car"/>
    <w:basedOn w:val="Fuentedeprrafopredeter"/>
    <w:link w:val="Encabezado"/>
    <w:uiPriority w:val="99"/>
  </w:style>
  <w:style w:type="paragraph" w:styleId="Encabezado">
    <w:name w:val="header"/>
    <w:basedOn w:val="Normal"/>
    <w:link w:val="EncabezadoCar"/>
    <w:uiPriority w:val="99"/>
    <w:unhideWhenUsed/>
    <w:pPr>
      <w:tabs>
        <w:tab w:val="center" w:pos="4680"/>
        <w:tab w:val="right" w:pos="9360"/>
      </w:tabs>
      <w:spacing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</w:style>
  <w:style w:type="paragraph" w:styleId="Piedepgina">
    <w:name w:val="footer"/>
    <w:basedOn w:val="Normal"/>
    <w:link w:val="PiedepginaCar"/>
    <w:uiPriority w:val="99"/>
    <w:unhideWhenUsed/>
    <w:pPr>
      <w:tabs>
        <w:tab w:val="center" w:pos="4680"/>
        <w:tab w:val="right" w:pos="9360"/>
      </w:tabs>
      <w:spacing w:line="240" w:lineRule="auto"/>
    </w:pPr>
  </w:style>
  <w:style w:type="paragraph" w:styleId="Textocomentario">
    <w:name w:val="annotation text"/>
    <w:basedOn w:val="Normal"/>
    <w:link w:val="TextocomentarioCar"/>
    <w:uiPriority w:val="99"/>
    <w:unhideWhenUsed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Pr>
      <w:sz w:val="20"/>
      <w:szCs w:val="20"/>
    </w:rPr>
  </w:style>
  <w:style w:type="character" w:styleId="Refdecomentario">
    <w:name w:val="annotation reference"/>
    <w:basedOn w:val="Fuentedeprrafopredeter"/>
    <w:uiPriority w:val="99"/>
    <w:semiHidden/>
    <w:unhideWhenUsed/>
    <w:rPr>
      <w:sz w:val="16"/>
      <w:szCs w:val="16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A63406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A63406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edenredfintech.mx/empresarial" TargetMode="External"/><Relationship Id="rId18" Type="http://schemas.microsoft.com/office/2018/08/relationships/commentsExtensible" Target="commentsExtensible.xml"/><Relationship Id="rId26" Type="http://schemas.microsoft.com/office/2019/05/relationships/documenttasks" Target="documenttasks/documenttasks1.xml"/><Relationship Id="rId3" Type="http://schemas.openxmlformats.org/officeDocument/2006/relationships/customXml" Target="../customXml/item3.xml"/><Relationship Id="rId21" Type="http://schemas.openxmlformats.org/officeDocument/2006/relationships/header" Target="header1.xml"/><Relationship Id="rId7" Type="http://schemas.openxmlformats.org/officeDocument/2006/relationships/settings" Target="settings.xml"/><Relationship Id="rId12" Type="http://schemas.openxmlformats.org/officeDocument/2006/relationships/hyperlink" Target="https://ourworldindata.org/co2-emissions-from-transport" TargetMode="External"/><Relationship Id="rId17" Type="http://schemas.microsoft.com/office/2016/09/relationships/commentsIds" Target="commentsIds.xml"/><Relationship Id="rId25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microsoft.com/office/2011/relationships/commentsExtended" Target="commentsExtended.xml"/><Relationship Id="rId20" Type="http://schemas.openxmlformats.org/officeDocument/2006/relationships/hyperlink" Target="mailto:paola.munoz@another.co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24" Type="http://schemas.microsoft.com/office/2011/relationships/people" Target="people.xml"/><Relationship Id="rId5" Type="http://schemas.openxmlformats.org/officeDocument/2006/relationships/numbering" Target="numbering.xml"/><Relationship Id="rId15" Type="http://schemas.openxmlformats.org/officeDocument/2006/relationships/comments" Target="comments.xml"/><Relationship Id="rId23" Type="http://schemas.openxmlformats.org/officeDocument/2006/relationships/fontTable" Target="fontTable.xml"/><Relationship Id="rId10" Type="http://schemas.openxmlformats.org/officeDocument/2006/relationships/endnotes" Target="endnotes.xml"/><Relationship Id="rId19" Type="http://schemas.openxmlformats.org/officeDocument/2006/relationships/hyperlink" Target="mailto:victoria.balboa@edenred.com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edenred.mx/move-for-good" TargetMode="External"/><Relationship Id="rId22" Type="http://schemas.openxmlformats.org/officeDocument/2006/relationships/footer" Target="footer1.xml"/><Relationship Id="rId27" Type="http://schemas.microsoft.com/office/2020/10/relationships/intelligence" Target="intelligence2.xml"/></Relationships>
</file>

<file path=word/documenttasks/documenttasks1.xml><?xml version="1.0" encoding="utf-8"?>
<t:Tasks xmlns:t="http://schemas.microsoft.com/office/tasks/2019/documenttasks" xmlns:oel="http://schemas.microsoft.com/office/2019/extlst">
  <t:Task id="{754EB2A8-3ABD-42FC-8E44-20A65AB222FF}">
    <t:Anchor>
      <t:Comment id="1162795979"/>
    </t:Anchor>
    <t:History>
      <t:Event id="{0813477B-01D8-4BE0-9A32-BFE6FAC8F012}" time="2024-02-02T15:47:11.364Z">
        <t:Attribution userId="S::elsa.villalba@another.co::b4ff72b9-b310-42b9-9207-361406c80db8" userProvider="AD" userName="Elsa Villalba de la Vega"/>
        <t:Anchor>
          <t:Comment id="1162795979"/>
        </t:Anchor>
        <t:Create/>
      </t:Event>
      <t:Event id="{03680BBA-A794-4E95-AB52-E3807EE51DA4}" time="2024-02-02T15:47:11.364Z">
        <t:Attribution userId="S::elsa.villalba@another.co::b4ff72b9-b310-42b9-9207-361406c80db8" userProvider="AD" userName="Elsa Villalba de la Vega"/>
        <t:Anchor>
          <t:Comment id="1162795979"/>
        </t:Anchor>
        <t:Assign userId="S::andres.bernal@another.co::e10c8604-b609-4482-8e8e-422f03c3a081" userProvider="AD" userName="Andres Bernal"/>
      </t:Event>
      <t:Event id="{818C679E-AFF0-448C-B71A-DD92FA0C6BBC}" time="2024-02-02T15:47:11.364Z">
        <t:Attribution userId="S::elsa.villalba@another.co::b4ff72b9-b310-42b9-9207-361406c80db8" userProvider="AD" userName="Elsa Villalba de la Vega"/>
        <t:Anchor>
          <t:Comment id="1162795979"/>
        </t:Anchor>
        <t:SetTitle title="Hola, Andrés, acá el acceso al archivo. Gracias!! @Andres Bernal cc @Eduardo Hernández Garay"/>
      </t:Event>
      <t:Event id="{1115883A-6D2F-4F5B-8E14-D95843B4C305}" time="2024-02-06T18:46:13.528Z">
        <t:Attribution userId="S::eduardo.hernandez@another.co::00c7640b-8835-4874-8b8a-7b03c84eb36e" userProvider="AD" userName="Eduardo Hernández Garay"/>
        <t:Progress percentComplete="100"/>
      </t:Event>
    </t:History>
  </t:Task>
</t:Task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1DE50C4D2945834EAF0D2FCB56C37240" ma:contentTypeVersion="15" ma:contentTypeDescription="Crear nuevo documento." ma:contentTypeScope="" ma:versionID="80370c2cdac59652b57283bf194eac17">
  <xsd:schema xmlns:xsd="http://www.w3.org/2001/XMLSchema" xmlns:xs="http://www.w3.org/2001/XMLSchema" xmlns:p="http://schemas.microsoft.com/office/2006/metadata/properties" xmlns:ns2="1cf0f527-834d-490e-a60d-b57434dc856c" xmlns:ns3="cc7bb8b8-49ce-4cf5-9d69-d7e15f4c37c3" targetNamespace="http://schemas.microsoft.com/office/2006/metadata/properties" ma:root="true" ma:fieldsID="2e50ef072e02a62db4904d8f46104215" ns2:_="" ns3:_="">
    <xsd:import namespace="1cf0f527-834d-490e-a60d-b57434dc856c"/>
    <xsd:import namespace="cc7bb8b8-49ce-4cf5-9d69-d7e15f4c37c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CR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cf0f527-834d-490e-a60d-b57434dc856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Etiquetas de imagen" ma:readOnly="false" ma:fieldId="{5cf76f15-5ced-4ddc-b409-7134ff3c332f}" ma:taxonomyMulti="true" ma:sspId="f32d7cad-b8c0-437e-8370-508ec018d2d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7bb8b8-49ce-4cf5-9d69-d7e15f4c37c3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672edc64-460f-468a-b729-d618ebca4ef6}" ma:internalName="TaxCatchAll" ma:showField="CatchAllData" ma:web="cc7bb8b8-49ce-4cf5-9d69-d7e15f4c37c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rqNlfP/ZmD2fNiftyplmyh6xl2w==">CgMxLjA4AHIhMTIzU2Z5RXlkbXQ5YU1EVEJLZ0VsWjZPbk44NXRjZWRD</go:docsCustomData>
</go:gDocsCustomXmlDataStorage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cc7bb8b8-49ce-4cf5-9d69-d7e15f4c37c3">
      <UserInfo>
        <DisplayName>Andres Bernal</DisplayName>
        <AccountId>135</AccountId>
        <AccountType/>
      </UserInfo>
      <UserInfo>
        <DisplayName>Eduardo Hernández Garay</DisplayName>
        <AccountId>74</AccountId>
        <AccountType/>
      </UserInfo>
      <UserInfo>
        <DisplayName>Maria Fernanda Navarro Teran</DisplayName>
        <AccountId>22</AccountId>
        <AccountType/>
      </UserInfo>
      <UserInfo>
        <DisplayName>Paola Muñoz Estrada</DisplayName>
        <AccountId>25</AccountId>
        <AccountType/>
      </UserInfo>
      <UserInfo>
        <DisplayName>Elsa Villalba de la Vega</DisplayName>
        <AccountId>27</AccountId>
        <AccountType/>
      </UserInfo>
      <UserInfo>
        <DisplayName>Penelope Torres Rios</DisplayName>
        <AccountId>45</AccountId>
        <AccountType/>
      </UserInfo>
    </SharedWithUsers>
    <lcf76f155ced4ddcb4097134ff3c332f xmlns="1cf0f527-834d-490e-a60d-b57434dc856c">
      <Terms xmlns="http://schemas.microsoft.com/office/infopath/2007/PartnerControls"/>
    </lcf76f155ced4ddcb4097134ff3c332f>
    <TaxCatchAll xmlns="cc7bb8b8-49ce-4cf5-9d69-d7e15f4c37c3" xsi:nil="true"/>
  </documentManagement>
</p:properties>
</file>

<file path=customXml/itemProps1.xml><?xml version="1.0" encoding="utf-8"?>
<ds:datastoreItem xmlns:ds="http://schemas.openxmlformats.org/officeDocument/2006/customXml" ds:itemID="{90067B60-AF1C-4AE3-9405-E3F87FB3492C}"/>
</file>

<file path=customXml/itemProps2.xml><?xml version="1.0" encoding="utf-8"?>
<ds:datastoreItem xmlns:ds="http://schemas.openxmlformats.org/officeDocument/2006/customXml" ds:itemID="{077A5D9A-B48D-4BA9-8987-A2BE4BAC86E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4.xml><?xml version="1.0" encoding="utf-8"?>
<ds:datastoreItem xmlns:ds="http://schemas.openxmlformats.org/officeDocument/2006/customXml" ds:itemID="{839087B5-9D6E-47E7-8A64-AD9B794A0699}">
  <ds:schemaRefs>
    <ds:schemaRef ds:uri="http://schemas.microsoft.com/office/2006/metadata/properties"/>
    <ds:schemaRef ds:uri="http://schemas.microsoft.com/office/infopath/2007/PartnerControls"/>
    <ds:schemaRef ds:uri="652ee803-bb65-46ae-a8bb-f7450cd62c0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1163</Words>
  <Characters>6399</Characters>
  <Application>Microsoft Office Word</Application>
  <DocSecurity>0</DocSecurity>
  <Lines>53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AGUIRRE Leticia Montserrat</dc:creator>
  <cp:lastModifiedBy>AGUIRRE Leticia Montserrat</cp:lastModifiedBy>
  <cp:revision>2</cp:revision>
  <dcterms:created xsi:type="dcterms:W3CDTF">2024-03-04T21:36:00Z</dcterms:created>
  <dcterms:modified xsi:type="dcterms:W3CDTF">2024-03-04T21:36:00Z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0x0101001DE50C4D2945834EAF0D2FCB56C37240</vt:lpwstr>
  </property>
  <property fmtid="{D5CDD505-2E9C-101B-9397-08002B2CF9AE}" pid="3" name="Order">
    <vt:r8>11200</vt:r8>
  </property>
  <property fmtid="{D5CDD505-2E9C-101B-9397-08002B2CF9AE}" pid="4" name="MediaServiceImageTags">
    <vt:lpwstr/>
  </property>
</Properties>
</file>