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A1AEC" w:rsidR="006A1AEC" w:rsidP="7D35D168" w:rsidRDefault="006A1AEC" w14:paraId="3F2B69F9" w14:textId="3293781B">
      <w:pPr>
        <w:jc w:val="center"/>
        <w:rPr>
          <w:rFonts w:ascii="Arial" w:hAnsi="Arial" w:cs="Arial"/>
          <w:i w:val="1"/>
          <w:iCs w:val="1"/>
          <w:lang w:val="es-MX"/>
        </w:rPr>
      </w:pPr>
      <w:r w:rsidRPr="7D35D168" w:rsidR="006A1AEC">
        <w:rPr>
          <w:b w:val="1"/>
          <w:bCs w:val="1"/>
          <w:sz w:val="28"/>
          <w:szCs w:val="28"/>
        </w:rPr>
        <w:t>7 hábitos del contador eficiente: cómo cerrar el año sin estrés</w:t>
      </w:r>
    </w:p>
    <w:p w:rsidRPr="006A1AEC" w:rsidR="006A1AEC" w:rsidP="7D35D168" w:rsidRDefault="530DDE63" w14:paraId="28FA108C" w14:textId="4369D91B">
      <w:pPr>
        <w:pStyle w:val="Prrafodelista"/>
        <w:numPr>
          <w:ilvl w:val="0"/>
          <w:numId w:val="6"/>
        </w:numPr>
        <w:jc w:val="both"/>
        <w:rPr>
          <w:rFonts w:ascii="Arial" w:hAnsi="Arial" w:eastAsia="Arial" w:cs="Arial"/>
          <w:i w:val="1"/>
          <w:iCs w:val="1"/>
        </w:rPr>
      </w:pPr>
      <w:r w:rsidRPr="7D35D168" w:rsidR="5ED8A464">
        <w:rPr>
          <w:rFonts w:ascii="Arial" w:hAnsi="Arial" w:eastAsia="Arial" w:cs="Arial"/>
          <w:i w:val="1"/>
          <w:iCs w:val="1"/>
          <w:noProof w:val="0"/>
          <w:sz w:val="24"/>
          <w:szCs w:val="24"/>
          <w:lang w:val="es-ES"/>
        </w:rPr>
        <w:t>Los nuevos desafíos fiscales exigen contadores más analíticos, actualizados y apoyados en soluciones tecnológicas que les permitan trabajar con mayor control y claridad.</w:t>
      </w:r>
      <w:r w:rsidRPr="7D35D168" w:rsidR="5ED8A464">
        <w:rPr>
          <w:rFonts w:ascii="Arial" w:hAnsi="Arial" w:eastAsia="Arial" w:cs="Arial"/>
          <w:i w:val="1"/>
          <w:iCs w:val="1"/>
        </w:rPr>
        <w:t xml:space="preserve"> </w:t>
      </w:r>
    </w:p>
    <w:p w:rsidRPr="006A1AEC" w:rsidR="006A1AEC" w:rsidP="24DC4A92" w:rsidRDefault="530DDE63" w14:paraId="57B9006A" w14:textId="58AD0B28">
      <w:pPr>
        <w:pStyle w:val="Normal"/>
        <w:jc w:val="both"/>
        <w:rPr>
          <w:rFonts w:ascii="Arial" w:hAnsi="Arial" w:eastAsia="Arial" w:cs="Arial"/>
          <w:lang w:val="es-MX"/>
        </w:rPr>
      </w:pPr>
      <w:r w:rsidRPr="451C8E41" w:rsidR="530DDE63">
        <w:rPr>
          <w:rFonts w:ascii="Arial" w:hAnsi="Arial" w:eastAsia="Arial" w:cs="Arial"/>
        </w:rPr>
        <w:t>Ciu</w:t>
      </w:r>
      <w:r w:rsidRPr="451C8E41" w:rsidR="2343C715">
        <w:rPr>
          <w:rFonts w:ascii="Arial" w:hAnsi="Arial" w:eastAsia="Arial" w:cs="Arial"/>
        </w:rPr>
        <w:t>d</w:t>
      </w:r>
      <w:r w:rsidRPr="451C8E41" w:rsidR="530DDE63">
        <w:rPr>
          <w:rFonts w:ascii="Arial" w:hAnsi="Arial" w:eastAsia="Arial" w:cs="Arial"/>
        </w:rPr>
        <w:t xml:space="preserve">ad de México, </w:t>
      </w:r>
      <w:r w:rsidRPr="451C8E41" w:rsidR="17B3C749">
        <w:rPr>
          <w:rFonts w:ascii="Arial" w:hAnsi="Arial" w:eastAsia="Arial" w:cs="Arial"/>
        </w:rPr>
        <w:t>25</w:t>
      </w:r>
      <w:r w:rsidRPr="451C8E41" w:rsidR="77B29E74">
        <w:rPr>
          <w:rFonts w:ascii="Arial" w:hAnsi="Arial" w:eastAsia="Arial" w:cs="Arial"/>
        </w:rPr>
        <w:t xml:space="preserve"> </w:t>
      </w:r>
      <w:r w:rsidRPr="451C8E41" w:rsidR="77B29E74">
        <w:rPr>
          <w:rFonts w:ascii="Arial" w:hAnsi="Arial" w:eastAsia="Arial" w:cs="Arial"/>
        </w:rPr>
        <w:t xml:space="preserve">de </w:t>
      </w:r>
      <w:r w:rsidRPr="451C8E41" w:rsidR="006A1AEC">
        <w:rPr>
          <w:rFonts w:ascii="Arial" w:hAnsi="Arial" w:eastAsia="Arial" w:cs="Arial"/>
        </w:rPr>
        <w:t>noviembre</w:t>
      </w:r>
      <w:r w:rsidRPr="451C8E41" w:rsidR="77B29E74">
        <w:rPr>
          <w:rFonts w:ascii="Arial" w:hAnsi="Arial" w:eastAsia="Arial" w:cs="Arial"/>
        </w:rPr>
        <w:t xml:space="preserve"> de 2025</w:t>
      </w:r>
      <w:r w:rsidRPr="451C8E41" w:rsidR="530DDE63">
        <w:rPr>
          <w:rFonts w:ascii="Arial" w:hAnsi="Arial" w:eastAsia="Arial" w:cs="Arial"/>
        </w:rPr>
        <w:t xml:space="preserve">.- </w:t>
      </w:r>
      <w:r w:rsidRPr="451C8E41" w:rsidR="006A1AEC">
        <w:rPr>
          <w:rFonts w:ascii="Arial" w:hAnsi="Arial" w:eastAsia="Arial" w:cs="Arial"/>
          <w:lang w:val="es-MX"/>
        </w:rPr>
        <w:t>El cierre fiscal suele ser uno de los momentos más exigentes para los contadores. Entre conciliaciones, validaciones de CFDI, ajustes de nómina y reportes para el SAT, los días parecen acortarse mientras las responsabilidades se multiplican. Sin embargo, los profesionales que mejor atraviesan esta etapa no necesariamente trabajan más horas, sino que logran hacerlo con mayor método y precisión.</w:t>
      </w:r>
    </w:p>
    <w:p w:rsidRPr="006A1AEC" w:rsidR="006A1AEC" w:rsidP="006A1AEC" w:rsidRDefault="006A1AEC" w14:paraId="6F51C8A2" w14:textId="2D0B2BC8">
      <w:pPr>
        <w:jc w:val="both"/>
        <w:rPr>
          <w:rFonts w:ascii="Arial" w:hAnsi="Arial" w:eastAsia="Arial" w:cs="Arial"/>
          <w:lang w:val="es-MX"/>
        </w:rPr>
      </w:pPr>
      <w:r w:rsidRPr="7D35D168" w:rsidR="006A1AEC">
        <w:rPr>
          <w:rFonts w:ascii="Arial" w:hAnsi="Arial" w:eastAsia="Arial" w:cs="Arial"/>
          <w:lang w:val="es-MX"/>
        </w:rPr>
        <w:t>Con base en la experiencia de acompañar a miles de despachos contables y empresas mexicanas, Siigo Aspel comparte siete prácticas que ayudan a los contadores a hacer más eficiente y efectivo su cierre fiscal, combinando organización, tecnología y un enfoque estratégico.</w:t>
      </w:r>
    </w:p>
    <w:p w:rsidRPr="006A1AEC" w:rsidR="006A1AEC" w:rsidP="006A1AEC" w:rsidRDefault="006A1AEC" w14:paraId="2F8ADECC" w14:noSpellErr="1" w14:textId="0EAAFA51">
      <w:pPr>
        <w:rPr>
          <w:rFonts w:ascii="Arial" w:hAnsi="Arial" w:eastAsia="Arial" w:cs="Arial"/>
          <w:lang w:val="es-MX"/>
        </w:rPr>
      </w:pPr>
      <w:r w:rsidRPr="7D35D168" w:rsidR="006A1AEC">
        <w:rPr>
          <w:rFonts w:ascii="Arial" w:hAnsi="Arial" w:eastAsia="Arial" w:cs="Arial"/>
          <w:b w:val="1"/>
          <w:bCs w:val="1"/>
          <w:lang w:val="es-MX"/>
        </w:rPr>
        <w:t>1. Revisar mes a mes, no al final</w:t>
      </w:r>
      <w:r w:rsidRPr="7D35D168" w:rsidR="1BBC289A">
        <w:rPr>
          <w:rFonts w:ascii="Arial" w:hAnsi="Arial" w:eastAsia="Arial" w:cs="Arial"/>
          <w:b w:val="1"/>
          <w:bCs w:val="1"/>
          <w:lang w:val="es-MX"/>
        </w:rPr>
        <w:t xml:space="preserve"> del año</w:t>
      </w:r>
      <w:r>
        <w:br/>
      </w:r>
      <w:r w:rsidRPr="7D35D168" w:rsidR="0C1CD415">
        <w:rPr>
          <w:rFonts w:ascii="Arial" w:hAnsi="Arial" w:eastAsia="Arial" w:cs="Arial"/>
          <w:lang w:val="es-MX"/>
        </w:rPr>
        <w:t>Desde Siigo Aspel recomendamos l</w:t>
      </w:r>
      <w:r w:rsidRPr="7D35D168" w:rsidR="2E66686B">
        <w:rPr>
          <w:rFonts w:ascii="Arial" w:hAnsi="Arial" w:eastAsia="Arial" w:cs="Arial"/>
          <w:lang w:val="es-MX"/>
        </w:rPr>
        <w:t xml:space="preserve">levar un control mensual de conciliaciones, comprobantes y declaraciones </w:t>
      </w:r>
      <w:r w:rsidRPr="7D35D168" w:rsidR="39DF9B2A">
        <w:rPr>
          <w:rFonts w:ascii="Arial" w:hAnsi="Arial" w:eastAsia="Arial" w:cs="Arial"/>
          <w:lang w:val="es-MX"/>
        </w:rPr>
        <w:t>lo que</w:t>
      </w:r>
      <w:r w:rsidRPr="7D35D168" w:rsidR="006A1AEC">
        <w:rPr>
          <w:rFonts w:ascii="Arial" w:hAnsi="Arial" w:eastAsia="Arial" w:cs="Arial"/>
          <w:lang w:val="es-MX"/>
        </w:rPr>
        <w:t xml:space="preserve"> permite detectar inconsistencias a tiempo y mantener los registros en orden durante todo el año. No se trata de cerrar el año, sino de mantenerlo cerrado de forma continua.</w:t>
      </w:r>
    </w:p>
    <w:p w:rsidRPr="006A1AEC" w:rsidR="006A1AEC" w:rsidP="006A1AEC" w:rsidRDefault="006A1AEC" w14:paraId="7D91F9F8" w14:textId="206AAD52">
      <w:pPr>
        <w:rPr>
          <w:rFonts w:ascii="Arial" w:hAnsi="Arial" w:eastAsia="Arial" w:cs="Arial"/>
          <w:lang w:val="es-MX"/>
        </w:rPr>
      </w:pPr>
      <w:r w:rsidRPr="7D35D168" w:rsidR="006A1AEC">
        <w:rPr>
          <w:rFonts w:ascii="Arial" w:hAnsi="Arial" w:eastAsia="Arial" w:cs="Arial"/>
          <w:b w:val="1"/>
          <w:bCs w:val="1"/>
          <w:lang w:val="es-MX"/>
        </w:rPr>
        <w:t>2. Automatizar la validación de comprobantes</w:t>
      </w:r>
      <w:r>
        <w:br/>
      </w:r>
      <w:r w:rsidRPr="7D35D168" w:rsidR="006A1AEC">
        <w:rPr>
          <w:rFonts w:ascii="Arial" w:hAnsi="Arial" w:eastAsia="Arial" w:cs="Arial"/>
          <w:lang w:val="es-MX"/>
        </w:rPr>
        <w:t>Aprovechar la tecnología disponible para validar y automatizar tareas repetitivas es fundamental. Plataformas como Aspel COI o Aspel NOI permiten revisar comprobantes, nóminas y deducciones de manera automática, reduciendo el margen de error y liberando tiempo para tareas de análisis y planeación.</w:t>
      </w:r>
    </w:p>
    <w:p w:rsidRPr="006A1AEC" w:rsidR="006A1AEC" w:rsidP="006A1AEC" w:rsidRDefault="006A1AEC" w14:paraId="642F9255" w14:textId="0C44CF4E">
      <w:pPr>
        <w:rPr>
          <w:rFonts w:ascii="Arial" w:hAnsi="Arial" w:eastAsia="Arial" w:cs="Arial"/>
          <w:lang w:val="es-MX"/>
        </w:rPr>
      </w:pPr>
      <w:r w:rsidRPr="7D35D168" w:rsidR="006A1AEC">
        <w:rPr>
          <w:rFonts w:ascii="Arial" w:hAnsi="Arial" w:eastAsia="Arial" w:cs="Arial"/>
          <w:b w:val="1"/>
          <w:bCs w:val="1"/>
          <w:lang w:val="es-MX"/>
        </w:rPr>
        <w:t>3. Utilizar listas de verificación de cierre</w:t>
      </w:r>
      <w:r>
        <w:br/>
      </w:r>
      <w:r w:rsidRPr="7D35D168" w:rsidR="006A1AEC">
        <w:rPr>
          <w:rFonts w:ascii="Arial" w:hAnsi="Arial" w:eastAsia="Arial" w:cs="Arial"/>
          <w:lang w:val="es-MX"/>
        </w:rPr>
        <w:t xml:space="preserve">Contar con un </w:t>
      </w:r>
      <w:r w:rsidRPr="7D35D168" w:rsidR="006A1AEC">
        <w:rPr>
          <w:rFonts w:ascii="Arial" w:hAnsi="Arial" w:eastAsia="Arial" w:cs="Arial"/>
          <w:lang w:val="es-MX"/>
        </w:rPr>
        <w:t>checklist</w:t>
      </w:r>
      <w:r w:rsidRPr="7D35D168" w:rsidR="006A1AEC">
        <w:rPr>
          <w:rFonts w:ascii="Arial" w:hAnsi="Arial" w:eastAsia="Arial" w:cs="Arial"/>
          <w:lang w:val="es-MX"/>
        </w:rPr>
        <w:t xml:space="preserve"> claro de las tareas pendientes brinda orden y certidumbre. Registrar y dar seguimiento a cada paso del proceso</w:t>
      </w:r>
      <w:r w:rsidRPr="7D35D168" w:rsidR="7E83C684">
        <w:rPr>
          <w:rFonts w:ascii="Arial" w:hAnsi="Arial" w:eastAsia="Arial" w:cs="Arial"/>
          <w:lang w:val="es-MX"/>
        </w:rPr>
        <w:t xml:space="preserve"> esto</w:t>
      </w:r>
      <w:r w:rsidRPr="7D35D168" w:rsidR="006A1AEC">
        <w:rPr>
          <w:rFonts w:ascii="Arial" w:hAnsi="Arial" w:eastAsia="Arial" w:cs="Arial"/>
          <w:lang w:val="es-MX"/>
        </w:rPr>
        <w:t xml:space="preserve"> evita</w:t>
      </w:r>
      <w:r w:rsidRPr="7D35D168" w:rsidR="0E7F0389">
        <w:rPr>
          <w:rFonts w:ascii="Arial" w:hAnsi="Arial" w:eastAsia="Arial" w:cs="Arial"/>
          <w:lang w:val="es-MX"/>
        </w:rPr>
        <w:t>rá</w:t>
      </w:r>
      <w:r w:rsidRPr="7D35D168" w:rsidR="006A1AEC">
        <w:rPr>
          <w:rFonts w:ascii="Arial" w:hAnsi="Arial" w:eastAsia="Arial" w:cs="Arial"/>
          <w:lang w:val="es-MX"/>
        </w:rPr>
        <w:t xml:space="preserve"> omisiones y facilita la supervisión, especialmente en despachos con múltiples clientes.</w:t>
      </w:r>
    </w:p>
    <w:p w:rsidRPr="006A1AEC" w:rsidR="006A1AEC" w:rsidP="006A1AEC" w:rsidRDefault="006A1AEC" w14:paraId="100DAECF" w14:textId="3FA4A8C8">
      <w:pPr>
        <w:rPr>
          <w:rFonts w:ascii="Arial" w:hAnsi="Arial" w:eastAsia="Arial" w:cs="Arial"/>
          <w:lang w:val="es-MX"/>
        </w:rPr>
      </w:pPr>
      <w:r w:rsidRPr="7D35D168" w:rsidR="006A1AEC">
        <w:rPr>
          <w:rFonts w:ascii="Arial" w:hAnsi="Arial" w:eastAsia="Arial" w:cs="Arial"/>
          <w:b w:val="1"/>
          <w:bCs w:val="1"/>
          <w:lang w:val="es-MX"/>
        </w:rPr>
        <w:t>4. Priorizar por impacto, no por orden de llegada</w:t>
      </w:r>
      <w:r>
        <w:br/>
      </w:r>
      <w:r w:rsidRPr="7D35D168" w:rsidR="00A254B1">
        <w:rPr>
          <w:rFonts w:ascii="Arial" w:hAnsi="Arial" w:eastAsia="Arial" w:cs="Arial"/>
        </w:rPr>
        <w:t xml:space="preserve">Durante el cierre fiscal, no todos los pendientes tienen el mismo peso. Atender primero los temas que pueden derivar en sanciones o retrasos permite optimizar recursos y evitar correcciones posteriores que suelen ser más costosas. </w:t>
      </w:r>
    </w:p>
    <w:p w:rsidRPr="006A1AEC" w:rsidR="006A1AEC" w:rsidP="006A1AEC" w:rsidRDefault="006A1AEC" w14:paraId="77F7EC33" w14:textId="39D773A8">
      <w:pPr>
        <w:rPr>
          <w:rFonts w:ascii="Arial" w:hAnsi="Arial" w:eastAsia="Arial" w:cs="Arial"/>
          <w:lang w:val="es-MX"/>
        </w:rPr>
      </w:pPr>
      <w:r w:rsidRPr="7D35D168" w:rsidR="006A1AEC">
        <w:rPr>
          <w:rFonts w:ascii="Arial" w:hAnsi="Arial" w:eastAsia="Arial" w:cs="Arial"/>
          <w:b w:val="1"/>
          <w:bCs w:val="1"/>
          <w:lang w:val="es-MX"/>
        </w:rPr>
        <w:t>5. Centralizar la información y comunicación</w:t>
      </w:r>
      <w:r>
        <w:br/>
      </w:r>
      <w:r w:rsidRPr="7D35D168" w:rsidR="006A1AEC">
        <w:rPr>
          <w:rFonts w:ascii="Arial" w:hAnsi="Arial" w:eastAsia="Arial" w:cs="Arial"/>
          <w:lang w:val="es-MX"/>
        </w:rPr>
        <w:t>Concentrar documentos, comprobantes y solicitudes en un solo canal o repositorio digital evita confusiones y pérdida de tiempo. La organización documental es, en muchos casos, la diferencia entre un cierre controlado y uno caótico.</w:t>
      </w:r>
    </w:p>
    <w:p w:rsidRPr="006A1AEC" w:rsidR="006A1AEC" w:rsidP="006A1AEC" w:rsidRDefault="006A1AEC" w14:paraId="7D2D58C9" w14:textId="41360D57">
      <w:pPr>
        <w:rPr>
          <w:rFonts w:ascii="Arial" w:hAnsi="Arial" w:eastAsia="Arial" w:cs="Arial"/>
          <w:lang w:val="es-MX"/>
        </w:rPr>
      </w:pPr>
      <w:r w:rsidRPr="7D35D168" w:rsidR="006A1AEC">
        <w:rPr>
          <w:rFonts w:ascii="Arial" w:hAnsi="Arial" w:eastAsia="Arial" w:cs="Arial"/>
          <w:b w:val="1"/>
          <w:bCs w:val="1"/>
          <w:lang w:val="es-MX"/>
        </w:rPr>
        <w:t>6. Administrar el tiempo y la energía personal</w:t>
      </w:r>
      <w:r>
        <w:br/>
      </w:r>
      <w:r w:rsidRPr="7D35D168" w:rsidR="006A1AEC">
        <w:rPr>
          <w:rFonts w:ascii="Arial" w:hAnsi="Arial" w:eastAsia="Arial" w:cs="Arial"/>
          <w:lang w:val="es-MX"/>
        </w:rPr>
        <w:t>Reservar espacios para descansar y revisar con calma los reportes finales ayuda a reducir errores. En un entorno tan demandante, la productividad también depende de la claridad mental y la capacidad de concentración.</w:t>
      </w:r>
    </w:p>
    <w:p w:rsidRPr="006A1AEC" w:rsidR="006A1AEC" w:rsidP="006A1AEC" w:rsidRDefault="006A1AEC" w14:paraId="4FB40563" w14:textId="31DF828E">
      <w:pPr>
        <w:rPr>
          <w:rFonts w:ascii="Arial" w:hAnsi="Arial" w:eastAsia="Arial" w:cs="Arial"/>
          <w:lang w:val="es-MX"/>
        </w:rPr>
      </w:pPr>
      <w:r w:rsidRPr="7D35D168" w:rsidR="006A1AEC">
        <w:rPr>
          <w:rFonts w:ascii="Arial" w:hAnsi="Arial" w:eastAsia="Arial" w:cs="Arial"/>
          <w:b w:val="1"/>
          <w:bCs w:val="1"/>
          <w:lang w:val="es-MX"/>
        </w:rPr>
        <w:t>7. Mantenerse actualizado antes del cierre</w:t>
      </w:r>
      <w:r>
        <w:br/>
      </w:r>
      <w:r w:rsidRPr="7D35D168" w:rsidR="006A1AEC">
        <w:rPr>
          <w:rFonts w:ascii="Arial" w:hAnsi="Arial" w:eastAsia="Arial" w:cs="Arial"/>
          <w:lang w:val="es-MX"/>
        </w:rPr>
        <w:t>Con las disposiciones fiscales en constante cambio, anticiparse a las modificaciones del SAT o a nuevas reglas misceláneas evita contratiempos y refuerza la posición del contador como asesor estratégico. En Siigo Aspel, la actualización y el acompañamiento tecnológico forman parte del compromiso con el profesional contable.</w:t>
      </w:r>
    </w:p>
    <w:p w:rsidRPr="006A1AEC" w:rsidR="006A1AEC" w:rsidP="006A1AEC" w:rsidRDefault="006A1AEC" w14:paraId="483F963C" w14:textId="77777777">
      <w:pPr>
        <w:jc w:val="both"/>
        <w:rPr>
          <w:rFonts w:ascii="Arial" w:hAnsi="Arial" w:eastAsia="Arial" w:cs="Arial"/>
          <w:lang w:val="es-MX"/>
        </w:rPr>
      </w:pPr>
      <w:r w:rsidRPr="7D35D168" w:rsidR="62062D7B">
        <w:rPr>
          <w:rFonts w:ascii="Arial" w:hAnsi="Arial" w:eastAsia="Arial" w:cs="Arial"/>
          <w:lang w:val="es-MX"/>
        </w:rPr>
        <w:t>El cierre fiscal no tiene por qué ser una fuente de estrés. Con método, planeación y las herramientas adecuadas, el contador puede transformar este proceso en una oportunidad para demostrar control, liderazgo y visión estratégica. Cada cierre bien hecho no solo cumple con la autoridad, sino que prepara el terreno para un nuevo ciclo de crecimiento.</w:t>
      </w:r>
    </w:p>
    <w:p w:rsidRPr="000A6AA2" w:rsidR="6AA13900" w:rsidP="40A577B2" w:rsidRDefault="6AA13900" w14:paraId="4D9FBB91" w14:textId="2D2B6974">
      <w:pPr>
        <w:jc w:val="both"/>
        <w:rPr>
          <w:rFonts w:ascii="Arial" w:hAnsi="Arial" w:eastAsia="Arial" w:cs="Arial"/>
          <w:lang w:val="es-MX"/>
        </w:rPr>
      </w:pPr>
    </w:p>
    <w:p w:rsidRPr="000A6AA2" w:rsidR="6AA13900" w:rsidP="40A577B2" w:rsidRDefault="6AA13900" w14:paraId="42DEEDE9" w14:textId="68FA7254">
      <w:pPr>
        <w:shd w:val="clear" w:color="auto" w:fill="FFFFFF" w:themeFill="background1"/>
        <w:spacing w:before="240" w:beforeAutospacing="off" w:after="240" w:afterAutospacing="off" w:line="276" w:lineRule="auto"/>
        <w:jc w:val="both"/>
      </w:pPr>
      <w:r w:rsidRPr="7D35D168" w:rsidR="5ABF5042">
        <w:rPr>
          <w:rFonts w:ascii="Arial" w:hAnsi="Arial" w:eastAsia="Arial" w:cs="Arial"/>
          <w:b w:val="1"/>
          <w:bCs w:val="1"/>
          <w:noProof w:val="0"/>
          <w:color w:val="000000" w:themeColor="text1" w:themeTint="FF" w:themeShade="FF"/>
          <w:sz w:val="22"/>
          <w:szCs w:val="22"/>
          <w:lang w:val="es-ES"/>
        </w:rPr>
        <w:t>Contacto de prensa: </w:t>
      </w:r>
      <w:r w:rsidRPr="7D35D168" w:rsidR="5ABF5042">
        <w:rPr>
          <w:rFonts w:ascii="Arial" w:hAnsi="Arial" w:eastAsia="Arial" w:cs="Arial"/>
          <w:noProof w:val="0"/>
          <w:color w:val="000000" w:themeColor="text1" w:themeTint="FF" w:themeShade="FF"/>
          <w:sz w:val="22"/>
          <w:szCs w:val="22"/>
          <w:lang w:val="es-ES"/>
        </w:rPr>
        <w:t xml:space="preserve">      </w:t>
      </w:r>
    </w:p>
    <w:p w:rsidRPr="000A6AA2" w:rsidR="6AA13900" w:rsidP="40A577B2" w:rsidRDefault="6AA13900" w14:paraId="142F2A58" w14:textId="315CF1A6">
      <w:pPr>
        <w:shd w:val="clear" w:color="auto" w:fill="FFFFFF" w:themeFill="background1"/>
        <w:spacing w:before="240" w:beforeAutospacing="off" w:after="0" w:afterAutospacing="on" w:line="276" w:lineRule="auto"/>
        <w:jc w:val="both"/>
      </w:pPr>
      <w:r w:rsidRPr="7D35D168" w:rsidR="5ABF5042">
        <w:rPr>
          <w:rFonts w:ascii="Arial" w:hAnsi="Arial" w:eastAsia="Arial" w:cs="Arial"/>
          <w:noProof w:val="0"/>
          <w:color w:val="000000" w:themeColor="text1" w:themeTint="FF" w:themeShade="FF"/>
          <w:sz w:val="22"/>
          <w:szCs w:val="22"/>
          <w:u w:val="single"/>
          <w:lang w:val="es-ES"/>
        </w:rPr>
        <w:t xml:space="preserve">Ernesto Roy </w:t>
      </w:r>
      <w:r w:rsidRPr="7D35D168" w:rsidR="5ABF5042">
        <w:rPr>
          <w:rFonts w:ascii="Arial" w:hAnsi="Arial" w:eastAsia="Arial" w:cs="Arial"/>
          <w:noProof w:val="0"/>
          <w:color w:val="000000" w:themeColor="text1" w:themeTint="FF" w:themeShade="FF"/>
          <w:sz w:val="22"/>
          <w:szCs w:val="22"/>
          <w:u w:val="single"/>
          <w:lang w:val="es-ES"/>
        </w:rPr>
        <w:t>Ocotla</w:t>
      </w:r>
      <w:r w:rsidRPr="7D35D168" w:rsidR="5ABF5042">
        <w:rPr>
          <w:rFonts w:ascii="Arial" w:hAnsi="Arial" w:eastAsia="Arial" w:cs="Arial"/>
          <w:noProof w:val="0"/>
          <w:color w:val="000000" w:themeColor="text1" w:themeTint="FF" w:themeShade="FF"/>
          <w:sz w:val="22"/>
          <w:szCs w:val="22"/>
          <w:lang w:val="es-ES"/>
        </w:rPr>
        <w:t xml:space="preserve">      </w:t>
      </w:r>
    </w:p>
    <w:p w:rsidRPr="000A6AA2" w:rsidR="6AA13900" w:rsidP="40A577B2" w:rsidRDefault="6AA13900" w14:paraId="504D33D0" w14:textId="2E29BDAE">
      <w:pPr>
        <w:shd w:val="clear" w:color="auto" w:fill="FFFFFF" w:themeFill="background1"/>
        <w:spacing w:before="240" w:beforeAutospacing="off" w:after="0" w:afterAutospacing="on" w:line="276" w:lineRule="auto"/>
        <w:jc w:val="both"/>
      </w:pPr>
      <w:r w:rsidRPr="7D35D168" w:rsidR="5ABF5042">
        <w:rPr>
          <w:rFonts w:ascii="Arial" w:hAnsi="Arial" w:eastAsia="Arial" w:cs="Arial"/>
          <w:noProof w:val="0"/>
          <w:color w:val="000000" w:themeColor="text1" w:themeTint="FF" w:themeShade="FF"/>
          <w:sz w:val="22"/>
          <w:szCs w:val="22"/>
          <w:lang w:val="en"/>
        </w:rPr>
        <w:t xml:space="preserve">PR Executive Sr.      </w:t>
      </w:r>
    </w:p>
    <w:p w:rsidRPr="000A6AA2" w:rsidR="6AA13900" w:rsidP="40A577B2" w:rsidRDefault="6AA13900" w14:paraId="335ED47D" w14:textId="7485E204">
      <w:pPr>
        <w:shd w:val="clear" w:color="auto" w:fill="FFFFFF" w:themeFill="background1"/>
        <w:spacing w:before="240" w:beforeAutospacing="off" w:after="0" w:afterAutospacing="on" w:line="276" w:lineRule="auto"/>
        <w:jc w:val="both"/>
      </w:pPr>
      <w:hyperlink r:id="R8224e559bbdb4e3c">
        <w:r w:rsidRPr="7D35D168" w:rsidR="5ABF5042">
          <w:rPr>
            <w:rStyle w:val="Hipervnculo"/>
            <w:rFonts w:ascii="Arial" w:hAnsi="Arial" w:eastAsia="Arial" w:cs="Arial"/>
            <w:noProof w:val="0"/>
            <w:sz w:val="22"/>
            <w:szCs w:val="22"/>
            <w:lang w:val="en"/>
          </w:rPr>
          <w:t>ernesto.roy@qprw.co</w:t>
        </w:r>
      </w:hyperlink>
      <w:r w:rsidRPr="7D35D168" w:rsidR="5ABF5042">
        <w:rPr>
          <w:rFonts w:ascii="Arial" w:hAnsi="Arial" w:eastAsia="Arial" w:cs="Arial"/>
          <w:noProof w:val="0"/>
          <w:color w:val="000000" w:themeColor="text1" w:themeTint="FF" w:themeShade="FF"/>
          <w:sz w:val="22"/>
          <w:szCs w:val="22"/>
          <w:u w:val="single"/>
          <w:lang w:val="en"/>
        </w:rPr>
        <w:t> </w:t>
      </w:r>
      <w:r w:rsidRPr="7D35D168" w:rsidR="5ABF5042">
        <w:rPr>
          <w:rFonts w:ascii="Arial" w:hAnsi="Arial" w:eastAsia="Arial" w:cs="Arial"/>
          <w:noProof w:val="0"/>
          <w:color w:val="000000" w:themeColor="text1" w:themeTint="FF" w:themeShade="FF"/>
          <w:sz w:val="22"/>
          <w:szCs w:val="22"/>
          <w:lang w:val="en"/>
        </w:rPr>
        <w:t xml:space="preserve">      </w:t>
      </w:r>
    </w:p>
    <w:p w:rsidRPr="000A6AA2" w:rsidR="6AA13900" w:rsidP="40A577B2" w:rsidRDefault="6AA13900" w14:paraId="12133268" w14:textId="49307F40">
      <w:pPr>
        <w:shd w:val="clear" w:color="auto" w:fill="FFFFFF" w:themeFill="background1"/>
        <w:spacing w:before="240" w:beforeAutospacing="off" w:after="0" w:afterAutospacing="on" w:line="276" w:lineRule="auto"/>
        <w:jc w:val="both"/>
      </w:pPr>
      <w:r w:rsidRPr="7D35D168" w:rsidR="5ABF5042">
        <w:rPr>
          <w:rFonts w:ascii="Arial" w:hAnsi="Arial" w:eastAsia="Arial" w:cs="Arial"/>
          <w:noProof w:val="0"/>
          <w:color w:val="000000" w:themeColor="text1" w:themeTint="FF" w:themeShade="FF"/>
          <w:sz w:val="22"/>
          <w:szCs w:val="22"/>
          <w:lang w:val="es-ES"/>
        </w:rPr>
        <w:t>55 8109 0216     </w:t>
      </w:r>
    </w:p>
    <w:p w:rsidRPr="000A6AA2" w:rsidR="6AA13900" w:rsidP="006A1AEC" w:rsidRDefault="6AA13900" w14:paraId="2BFDE77F" w14:textId="0B0246A8">
      <w:pPr>
        <w:jc w:val="both"/>
      </w:pPr>
    </w:p>
    <w:p w:rsidR="34C90DC6" w:rsidP="7D35D168" w:rsidRDefault="34C90DC6" w14:paraId="605A9FE7" w14:textId="7B47EB10">
      <w:pPr>
        <w:jc w:val="both"/>
        <w:rPr>
          <w:rFonts w:ascii="Arial" w:hAnsi="Arial" w:eastAsia="Arial" w:cs="Arial"/>
          <w:sz w:val="20"/>
          <w:szCs w:val="20"/>
        </w:rPr>
      </w:pPr>
      <w:r w:rsidRPr="7D35D168" w:rsidR="34C90DC6">
        <w:rPr>
          <w:rFonts w:ascii="Arial" w:hAnsi="Arial" w:eastAsia="Arial" w:cs="Arial"/>
          <w:sz w:val="20"/>
          <w:szCs w:val="20"/>
        </w:rPr>
        <w:t>Sobre Siigo Aspel</w:t>
      </w:r>
    </w:p>
    <w:p w:rsidR="34C90DC6" w:rsidP="7D35D168" w:rsidRDefault="34C90DC6" w14:paraId="0C4AEBB1" w14:textId="402B35DD">
      <w:pPr>
        <w:pStyle w:val="Normal"/>
        <w:jc w:val="both"/>
        <w:rPr>
          <w:rFonts w:ascii="Arial" w:hAnsi="Arial" w:eastAsia="Arial" w:cs="Arial"/>
          <w:sz w:val="20"/>
          <w:szCs w:val="20"/>
        </w:rPr>
      </w:pPr>
      <w:r w:rsidRPr="7D35D168" w:rsidR="34C90DC6">
        <w:rPr>
          <w:rFonts w:ascii="Arial" w:hAnsi="Arial" w:eastAsia="Arial" w:cs="Arial"/>
          <w:sz w:val="20"/>
          <w:szCs w:val="20"/>
        </w:rPr>
        <w:t>Sobre Siigo-Aspel:</w:t>
      </w:r>
    </w:p>
    <w:p w:rsidR="34C90DC6" w:rsidP="7D35D168" w:rsidRDefault="34C90DC6" w14:paraId="595DE355" w14:textId="31B177DF">
      <w:pPr>
        <w:pStyle w:val="Normal"/>
        <w:jc w:val="both"/>
        <w:rPr>
          <w:rFonts w:ascii="Arial" w:hAnsi="Arial" w:eastAsia="Arial" w:cs="Arial"/>
          <w:sz w:val="20"/>
          <w:szCs w:val="20"/>
        </w:rPr>
      </w:pPr>
      <w:r w:rsidRPr="7D35D168" w:rsidR="34C90DC6">
        <w:rPr>
          <w:rFonts w:ascii="Arial" w:hAnsi="Arial" w:eastAsia="Arial" w:cs="Arial"/>
          <w:sz w:val="20"/>
          <w:szCs w:val="20"/>
        </w:rPr>
        <w:t>Es una empresa mexicana líder en el mercado de software administrativo, que brinda servicio a más de 1 millón de empresas en México y Latinoamérica.</w:t>
      </w:r>
    </w:p>
    <w:p w:rsidR="34C90DC6" w:rsidP="7D35D168" w:rsidRDefault="34C90DC6" w14:paraId="37AFCC48" w14:textId="46C296F2">
      <w:pPr>
        <w:pStyle w:val="Normal"/>
        <w:jc w:val="both"/>
        <w:rPr>
          <w:rFonts w:ascii="Arial" w:hAnsi="Arial" w:eastAsia="Arial" w:cs="Arial"/>
          <w:sz w:val="20"/>
          <w:szCs w:val="20"/>
        </w:rPr>
      </w:pPr>
      <w:r w:rsidRPr="7D35D168" w:rsidR="34C90DC6">
        <w:rPr>
          <w:rFonts w:ascii="Arial" w:hAnsi="Arial" w:eastAsia="Arial" w:cs="Arial"/>
          <w:sz w:val="20"/>
          <w:szCs w:val="20"/>
        </w:rPr>
        <w:t>Como resultado de su innovación en soluciones tecnológicas, automatiza los procesos contables, administrativos, de facturación, de punto de venta y de nómina de las micro, pequeñas y medianas empresas, así como de contadores y emprendedores, con los mejores sistemas y servicios de Internet.</w:t>
      </w:r>
    </w:p>
    <w:p w:rsidR="34C90DC6" w:rsidP="7D35D168" w:rsidRDefault="34C90DC6" w14:paraId="127F985E" w14:textId="289C6915">
      <w:pPr>
        <w:pStyle w:val="Normal"/>
        <w:jc w:val="both"/>
        <w:rPr>
          <w:rFonts w:ascii="Arial" w:hAnsi="Arial" w:eastAsia="Arial" w:cs="Arial"/>
          <w:sz w:val="20"/>
          <w:szCs w:val="20"/>
        </w:rPr>
      </w:pPr>
      <w:r w:rsidRPr="7D35D168" w:rsidR="34C90DC6">
        <w:rPr>
          <w:rFonts w:ascii="Arial" w:hAnsi="Arial" w:eastAsia="Arial" w:cs="Arial"/>
          <w:sz w:val="20"/>
          <w:szCs w:val="20"/>
        </w:rPr>
        <w:t xml:space="preserve">Desde febrero de 2022, Aspel fue adquirido por Siigo </w:t>
      </w:r>
      <w:r w:rsidRPr="7D35D168" w:rsidR="34C90DC6">
        <w:rPr>
          <w:rFonts w:ascii="Arial" w:hAnsi="Arial" w:eastAsia="Arial" w:cs="Arial"/>
          <w:sz w:val="20"/>
          <w:szCs w:val="20"/>
        </w:rPr>
        <w:t>Latam</w:t>
      </w:r>
      <w:r w:rsidRPr="7D35D168" w:rsidR="34C90DC6">
        <w:rPr>
          <w:rFonts w:ascii="Arial" w:hAnsi="Arial" w:eastAsia="Arial" w:cs="Arial"/>
          <w:sz w:val="20"/>
          <w:szCs w:val="20"/>
        </w:rPr>
        <w:t xml:space="preserve">, compañía colombiana líder en Latinoamérica cuyo propósito es transformar la vida de contadores, empresarios y colaboradores, con el objetivo de fortalecer su estructura tecnológica. Siigo </w:t>
      </w:r>
      <w:r w:rsidRPr="7D35D168" w:rsidR="34C90DC6">
        <w:rPr>
          <w:rFonts w:ascii="Arial" w:hAnsi="Arial" w:eastAsia="Arial" w:cs="Arial"/>
          <w:sz w:val="20"/>
          <w:szCs w:val="20"/>
        </w:rPr>
        <w:t>Latam</w:t>
      </w:r>
      <w:r w:rsidRPr="7D35D168" w:rsidR="34C90DC6">
        <w:rPr>
          <w:rFonts w:ascii="Arial" w:hAnsi="Arial" w:eastAsia="Arial" w:cs="Arial"/>
          <w:sz w:val="20"/>
          <w:szCs w:val="20"/>
        </w:rPr>
        <w:t xml:space="preserve"> está conformado también por la compañía </w:t>
      </w:r>
      <w:r w:rsidRPr="7D35D168" w:rsidR="34C90DC6">
        <w:rPr>
          <w:rFonts w:ascii="Arial" w:hAnsi="Arial" w:eastAsia="Arial" w:cs="Arial"/>
          <w:sz w:val="20"/>
          <w:szCs w:val="20"/>
        </w:rPr>
        <w:t>Memory</w:t>
      </w:r>
      <w:r w:rsidRPr="7D35D168" w:rsidR="34C90DC6">
        <w:rPr>
          <w:rFonts w:ascii="Arial" w:hAnsi="Arial" w:eastAsia="Arial" w:cs="Arial"/>
          <w:sz w:val="20"/>
          <w:szCs w:val="20"/>
        </w:rPr>
        <w:t xml:space="preserve"> en Uruguay y </w:t>
      </w:r>
      <w:r w:rsidRPr="7D35D168" w:rsidR="34C90DC6">
        <w:rPr>
          <w:rFonts w:ascii="Arial" w:hAnsi="Arial" w:eastAsia="Arial" w:cs="Arial"/>
          <w:sz w:val="20"/>
          <w:szCs w:val="20"/>
        </w:rPr>
        <w:t>Contífico</w:t>
      </w:r>
      <w:r w:rsidRPr="7D35D168" w:rsidR="34C90DC6">
        <w:rPr>
          <w:rFonts w:ascii="Arial" w:hAnsi="Arial" w:eastAsia="Arial" w:cs="Arial"/>
          <w:sz w:val="20"/>
          <w:szCs w:val="20"/>
        </w:rPr>
        <w:t xml:space="preserve"> en Ecuador y cuenta con más de 3.500 colaboradores y expertos en el desarrollo de herramientas tecnológicas quienes ayudan a transformar la vida de más de 1.2 millones de contadores y empresarios en Latinoamérica. Con presencia en 6 países, Siigo </w:t>
      </w:r>
      <w:r w:rsidRPr="7D35D168" w:rsidR="34C90DC6">
        <w:rPr>
          <w:rFonts w:ascii="Arial" w:hAnsi="Arial" w:eastAsia="Arial" w:cs="Arial"/>
          <w:sz w:val="20"/>
          <w:szCs w:val="20"/>
        </w:rPr>
        <w:t>Latam</w:t>
      </w:r>
      <w:r w:rsidRPr="7D35D168" w:rsidR="34C90DC6">
        <w:rPr>
          <w:rFonts w:ascii="Arial" w:hAnsi="Arial" w:eastAsia="Arial" w:cs="Arial"/>
          <w:sz w:val="20"/>
          <w:szCs w:val="20"/>
        </w:rPr>
        <w:t xml:space="preserve"> invierte más del 20% de sus ingresos en tecnología e innovación, con el fin de potenciar su ecosistema tecnológico.</w:t>
      </w:r>
    </w:p>
    <w:p w:rsidR="7D35D168" w:rsidP="7D35D168" w:rsidRDefault="7D35D168" w14:paraId="47903FAC" w14:textId="12178858">
      <w:pPr>
        <w:jc w:val="both"/>
        <w:rPr>
          <w:rFonts w:ascii="Arial" w:hAnsi="Arial" w:eastAsia="Arial" w:cs="Arial"/>
          <w:sz w:val="20"/>
          <w:szCs w:val="20"/>
        </w:rPr>
      </w:pPr>
    </w:p>
    <w:sectPr w:rsidRPr="000A6AA2" w:rsidR="6AA13900">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
    <w:nsid w:val="b7f07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276E33"/>
    <w:multiLevelType w:val="multilevel"/>
    <w:tmpl w:val="AD5A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46A89"/>
    <w:multiLevelType w:val="hybridMultilevel"/>
    <w:tmpl w:val="C534F368"/>
    <w:lvl w:ilvl="0" w:tplc="080A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0CA1E10"/>
    <w:multiLevelType w:val="hybridMultilevel"/>
    <w:tmpl w:val="E898D202"/>
    <w:lvl w:ilvl="0" w:tplc="DC2C29DC">
      <w:numFmt w:val="bullet"/>
      <w:lvlText w:val="-"/>
      <w:lvlJc w:val="left"/>
      <w:pPr>
        <w:ind w:left="720" w:hanging="360"/>
      </w:pPr>
      <w:rPr>
        <w:rFonts w:hint="default" w:ascii="Arial" w:hAnsi="Arial" w:eastAsia="Arial"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87A151E"/>
    <w:multiLevelType w:val="hybridMultilevel"/>
    <w:tmpl w:val="3D682282"/>
    <w:lvl w:ilvl="0" w:tplc="DC2C29DC">
      <w:numFmt w:val="bullet"/>
      <w:lvlText w:val="-"/>
      <w:lvlJc w:val="left"/>
      <w:pPr>
        <w:ind w:left="720" w:hanging="360"/>
      </w:pPr>
      <w:rPr>
        <w:rFonts w:hint="default" w:ascii="Arial" w:hAnsi="Arial" w:eastAsia="Arial"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6EA50AFC"/>
    <w:multiLevelType w:val="hybridMultilevel"/>
    <w:tmpl w:val="430200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6">
    <w:abstractNumId w:val="5"/>
  </w:num>
  <w:num w:numId="1" w16cid:durableId="846096667">
    <w:abstractNumId w:val="3"/>
  </w:num>
  <w:num w:numId="2" w16cid:durableId="1518886191">
    <w:abstractNumId w:val="2"/>
  </w:num>
  <w:num w:numId="3" w16cid:durableId="1364017355">
    <w:abstractNumId w:val="1"/>
  </w:num>
  <w:num w:numId="4" w16cid:durableId="1948542268">
    <w:abstractNumId w:val="4"/>
  </w:num>
  <w:num w:numId="5" w16cid:durableId="34433232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2"/>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E08484"/>
    <w:rsid w:val="000A6AA2"/>
    <w:rsid w:val="000B41E3"/>
    <w:rsid w:val="002B69BE"/>
    <w:rsid w:val="002D50F7"/>
    <w:rsid w:val="00313CE7"/>
    <w:rsid w:val="00490267"/>
    <w:rsid w:val="00625D33"/>
    <w:rsid w:val="006A1AEC"/>
    <w:rsid w:val="006D00B1"/>
    <w:rsid w:val="0078011E"/>
    <w:rsid w:val="008317FB"/>
    <w:rsid w:val="00A24374"/>
    <w:rsid w:val="00A254B1"/>
    <w:rsid w:val="00BA446A"/>
    <w:rsid w:val="00C11794"/>
    <w:rsid w:val="00DE110B"/>
    <w:rsid w:val="00F4749D"/>
    <w:rsid w:val="02A7D1E1"/>
    <w:rsid w:val="03966FB4"/>
    <w:rsid w:val="05DFC54F"/>
    <w:rsid w:val="062C0389"/>
    <w:rsid w:val="06B9DF58"/>
    <w:rsid w:val="0862117F"/>
    <w:rsid w:val="08E35EBD"/>
    <w:rsid w:val="0A869CA3"/>
    <w:rsid w:val="0B35FCF2"/>
    <w:rsid w:val="0BF11606"/>
    <w:rsid w:val="0C1CD415"/>
    <w:rsid w:val="0C23F6AB"/>
    <w:rsid w:val="0CA957A8"/>
    <w:rsid w:val="0E7F0389"/>
    <w:rsid w:val="1050D80B"/>
    <w:rsid w:val="126BA12C"/>
    <w:rsid w:val="13A1DA2F"/>
    <w:rsid w:val="13B76B76"/>
    <w:rsid w:val="14FE83FC"/>
    <w:rsid w:val="153F97E3"/>
    <w:rsid w:val="15EB89AA"/>
    <w:rsid w:val="1678300D"/>
    <w:rsid w:val="17B3C749"/>
    <w:rsid w:val="19CBC81D"/>
    <w:rsid w:val="19F9940C"/>
    <w:rsid w:val="1A53D6C9"/>
    <w:rsid w:val="1BBC289A"/>
    <w:rsid w:val="1C5E96B6"/>
    <w:rsid w:val="1C88BFFE"/>
    <w:rsid w:val="1D83D023"/>
    <w:rsid w:val="1F50CE94"/>
    <w:rsid w:val="1F52AB1C"/>
    <w:rsid w:val="20160763"/>
    <w:rsid w:val="21A8F819"/>
    <w:rsid w:val="22E6F9A6"/>
    <w:rsid w:val="2343C715"/>
    <w:rsid w:val="24995929"/>
    <w:rsid w:val="24DC4A92"/>
    <w:rsid w:val="25FA3416"/>
    <w:rsid w:val="2650DBAF"/>
    <w:rsid w:val="2867BF50"/>
    <w:rsid w:val="2AE18346"/>
    <w:rsid w:val="2E451F9D"/>
    <w:rsid w:val="2E66686B"/>
    <w:rsid w:val="2E7F22D6"/>
    <w:rsid w:val="2F7E6CAA"/>
    <w:rsid w:val="314E0F3D"/>
    <w:rsid w:val="328DF8BE"/>
    <w:rsid w:val="342B38A0"/>
    <w:rsid w:val="3444603A"/>
    <w:rsid w:val="34C90DC6"/>
    <w:rsid w:val="35217BB7"/>
    <w:rsid w:val="37351EAC"/>
    <w:rsid w:val="399CD974"/>
    <w:rsid w:val="39DF9B2A"/>
    <w:rsid w:val="3B645C8F"/>
    <w:rsid w:val="3C377A33"/>
    <w:rsid w:val="3D43C473"/>
    <w:rsid w:val="3DFA3294"/>
    <w:rsid w:val="3F83D1C9"/>
    <w:rsid w:val="3FA684BC"/>
    <w:rsid w:val="40A577B2"/>
    <w:rsid w:val="40D7CC01"/>
    <w:rsid w:val="414822FD"/>
    <w:rsid w:val="434ADDAE"/>
    <w:rsid w:val="4375B4F7"/>
    <w:rsid w:val="4434E60F"/>
    <w:rsid w:val="448A43BB"/>
    <w:rsid w:val="44B390EE"/>
    <w:rsid w:val="451C8E41"/>
    <w:rsid w:val="455CC29A"/>
    <w:rsid w:val="4589B82F"/>
    <w:rsid w:val="45C0C1C1"/>
    <w:rsid w:val="46A34036"/>
    <w:rsid w:val="473852A5"/>
    <w:rsid w:val="4979AC69"/>
    <w:rsid w:val="499FAE77"/>
    <w:rsid w:val="4A3E7DD2"/>
    <w:rsid w:val="4ACFE117"/>
    <w:rsid w:val="4CF2670D"/>
    <w:rsid w:val="4D61A570"/>
    <w:rsid w:val="4F1FC186"/>
    <w:rsid w:val="50422974"/>
    <w:rsid w:val="50EEA6B1"/>
    <w:rsid w:val="5188FB29"/>
    <w:rsid w:val="52127F42"/>
    <w:rsid w:val="52D9D7E0"/>
    <w:rsid w:val="53018D62"/>
    <w:rsid w:val="530DDE63"/>
    <w:rsid w:val="531AA93D"/>
    <w:rsid w:val="536601E2"/>
    <w:rsid w:val="53CE49DC"/>
    <w:rsid w:val="541068F1"/>
    <w:rsid w:val="542A3A03"/>
    <w:rsid w:val="5430E8ED"/>
    <w:rsid w:val="555ED70B"/>
    <w:rsid w:val="55AADD36"/>
    <w:rsid w:val="55B647D4"/>
    <w:rsid w:val="55C78F3E"/>
    <w:rsid w:val="5650F002"/>
    <w:rsid w:val="57826EC2"/>
    <w:rsid w:val="57E08484"/>
    <w:rsid w:val="59C580E3"/>
    <w:rsid w:val="5AAF5A80"/>
    <w:rsid w:val="5ABF5042"/>
    <w:rsid w:val="5CFB03CC"/>
    <w:rsid w:val="5D894008"/>
    <w:rsid w:val="5DF5462E"/>
    <w:rsid w:val="5E3AF881"/>
    <w:rsid w:val="5ED8A464"/>
    <w:rsid w:val="5FFD8165"/>
    <w:rsid w:val="60D8DF7E"/>
    <w:rsid w:val="612C793F"/>
    <w:rsid w:val="61CA4063"/>
    <w:rsid w:val="62062D7B"/>
    <w:rsid w:val="629DA8A2"/>
    <w:rsid w:val="62C2860C"/>
    <w:rsid w:val="639A055F"/>
    <w:rsid w:val="642EE561"/>
    <w:rsid w:val="65C79D25"/>
    <w:rsid w:val="69B038DD"/>
    <w:rsid w:val="6AA13900"/>
    <w:rsid w:val="6B0F216B"/>
    <w:rsid w:val="6C3D134A"/>
    <w:rsid w:val="6C59F34A"/>
    <w:rsid w:val="6D8B4D9E"/>
    <w:rsid w:val="704859D6"/>
    <w:rsid w:val="74B0BCBB"/>
    <w:rsid w:val="752E448F"/>
    <w:rsid w:val="77B29E74"/>
    <w:rsid w:val="780F4427"/>
    <w:rsid w:val="7B6212AE"/>
    <w:rsid w:val="7D35D168"/>
    <w:rsid w:val="7E2C0760"/>
    <w:rsid w:val="7E4CE384"/>
    <w:rsid w:val="7E83C684"/>
    <w:rsid w:val="7EB73CB8"/>
    <w:rsid w:val="7EF6BB37"/>
    <w:rsid w:val="7F3E22BF"/>
    <w:rsid w:val="7FAA36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8484"/>
  <w15:chartTrackingRefBased/>
  <w15:docId w15:val="{FF72FEC3-4444-4E11-8A7C-D3A40C75B1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69B038DD"/>
    <w:rPr>
      <w:color w:val="467886"/>
      <w:u w:val="single"/>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0B41E3"/>
    <w:pPr>
      <w:ind w:left="720"/>
      <w:contextualSpacing/>
    </w:pPr>
  </w:style>
  <w:style w:type="paragraph" w:styleId="NormalWeb">
    <w:name w:val="Normal (Web)"/>
    <w:basedOn w:val="Normal"/>
    <w:uiPriority w:val="99"/>
    <w:semiHidden/>
    <w:unhideWhenUsed/>
    <w:rsid w:val="00313C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42463">
      <w:bodyDiv w:val="1"/>
      <w:marLeft w:val="0"/>
      <w:marRight w:val="0"/>
      <w:marTop w:val="0"/>
      <w:marBottom w:val="0"/>
      <w:divBdr>
        <w:top w:val="none" w:sz="0" w:space="0" w:color="auto"/>
        <w:left w:val="none" w:sz="0" w:space="0" w:color="auto"/>
        <w:bottom w:val="none" w:sz="0" w:space="0" w:color="auto"/>
        <w:right w:val="none" w:sz="0" w:space="0" w:color="auto"/>
      </w:divBdr>
    </w:div>
    <w:div w:id="188154250">
      <w:bodyDiv w:val="1"/>
      <w:marLeft w:val="0"/>
      <w:marRight w:val="0"/>
      <w:marTop w:val="0"/>
      <w:marBottom w:val="0"/>
      <w:divBdr>
        <w:top w:val="none" w:sz="0" w:space="0" w:color="auto"/>
        <w:left w:val="none" w:sz="0" w:space="0" w:color="auto"/>
        <w:bottom w:val="none" w:sz="0" w:space="0" w:color="auto"/>
        <w:right w:val="none" w:sz="0" w:space="0" w:color="auto"/>
      </w:divBdr>
      <w:divsChild>
        <w:div w:id="1933514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744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33538">
      <w:bodyDiv w:val="1"/>
      <w:marLeft w:val="0"/>
      <w:marRight w:val="0"/>
      <w:marTop w:val="0"/>
      <w:marBottom w:val="0"/>
      <w:divBdr>
        <w:top w:val="none" w:sz="0" w:space="0" w:color="auto"/>
        <w:left w:val="none" w:sz="0" w:space="0" w:color="auto"/>
        <w:bottom w:val="none" w:sz="0" w:space="0" w:color="auto"/>
        <w:right w:val="none" w:sz="0" w:space="0" w:color="auto"/>
      </w:divBdr>
    </w:div>
    <w:div w:id="455296954">
      <w:bodyDiv w:val="1"/>
      <w:marLeft w:val="0"/>
      <w:marRight w:val="0"/>
      <w:marTop w:val="0"/>
      <w:marBottom w:val="0"/>
      <w:divBdr>
        <w:top w:val="none" w:sz="0" w:space="0" w:color="auto"/>
        <w:left w:val="none" w:sz="0" w:space="0" w:color="auto"/>
        <w:bottom w:val="none" w:sz="0" w:space="0" w:color="auto"/>
        <w:right w:val="none" w:sz="0" w:space="0" w:color="auto"/>
      </w:divBdr>
      <w:divsChild>
        <w:div w:id="435371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245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236949">
      <w:bodyDiv w:val="1"/>
      <w:marLeft w:val="0"/>
      <w:marRight w:val="0"/>
      <w:marTop w:val="0"/>
      <w:marBottom w:val="0"/>
      <w:divBdr>
        <w:top w:val="none" w:sz="0" w:space="0" w:color="auto"/>
        <w:left w:val="none" w:sz="0" w:space="0" w:color="auto"/>
        <w:bottom w:val="none" w:sz="0" w:space="0" w:color="auto"/>
        <w:right w:val="none" w:sz="0" w:space="0" w:color="auto"/>
      </w:divBdr>
    </w:div>
    <w:div w:id="733888672">
      <w:bodyDiv w:val="1"/>
      <w:marLeft w:val="0"/>
      <w:marRight w:val="0"/>
      <w:marTop w:val="0"/>
      <w:marBottom w:val="0"/>
      <w:divBdr>
        <w:top w:val="none" w:sz="0" w:space="0" w:color="auto"/>
        <w:left w:val="none" w:sz="0" w:space="0" w:color="auto"/>
        <w:bottom w:val="none" w:sz="0" w:space="0" w:color="auto"/>
        <w:right w:val="none" w:sz="0" w:space="0" w:color="auto"/>
      </w:divBdr>
      <w:divsChild>
        <w:div w:id="126688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900024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35572">
      <w:bodyDiv w:val="1"/>
      <w:marLeft w:val="0"/>
      <w:marRight w:val="0"/>
      <w:marTop w:val="0"/>
      <w:marBottom w:val="0"/>
      <w:divBdr>
        <w:top w:val="none" w:sz="0" w:space="0" w:color="auto"/>
        <w:left w:val="none" w:sz="0" w:space="0" w:color="auto"/>
        <w:bottom w:val="none" w:sz="0" w:space="0" w:color="auto"/>
        <w:right w:val="none" w:sz="0" w:space="0" w:color="auto"/>
      </w:divBdr>
    </w:div>
    <w:div w:id="892959303">
      <w:bodyDiv w:val="1"/>
      <w:marLeft w:val="0"/>
      <w:marRight w:val="0"/>
      <w:marTop w:val="0"/>
      <w:marBottom w:val="0"/>
      <w:divBdr>
        <w:top w:val="none" w:sz="0" w:space="0" w:color="auto"/>
        <w:left w:val="none" w:sz="0" w:space="0" w:color="auto"/>
        <w:bottom w:val="none" w:sz="0" w:space="0" w:color="auto"/>
        <w:right w:val="none" w:sz="0" w:space="0" w:color="auto"/>
      </w:divBdr>
    </w:div>
    <w:div w:id="893127770">
      <w:bodyDiv w:val="1"/>
      <w:marLeft w:val="0"/>
      <w:marRight w:val="0"/>
      <w:marTop w:val="0"/>
      <w:marBottom w:val="0"/>
      <w:divBdr>
        <w:top w:val="none" w:sz="0" w:space="0" w:color="auto"/>
        <w:left w:val="none" w:sz="0" w:space="0" w:color="auto"/>
        <w:bottom w:val="none" w:sz="0" w:space="0" w:color="auto"/>
        <w:right w:val="none" w:sz="0" w:space="0" w:color="auto"/>
      </w:divBdr>
      <w:divsChild>
        <w:div w:id="720634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460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287227">
      <w:bodyDiv w:val="1"/>
      <w:marLeft w:val="0"/>
      <w:marRight w:val="0"/>
      <w:marTop w:val="0"/>
      <w:marBottom w:val="0"/>
      <w:divBdr>
        <w:top w:val="none" w:sz="0" w:space="0" w:color="auto"/>
        <w:left w:val="none" w:sz="0" w:space="0" w:color="auto"/>
        <w:bottom w:val="none" w:sz="0" w:space="0" w:color="auto"/>
        <w:right w:val="none" w:sz="0" w:space="0" w:color="auto"/>
      </w:divBdr>
      <w:divsChild>
        <w:div w:id="303390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167665">
      <w:bodyDiv w:val="1"/>
      <w:marLeft w:val="0"/>
      <w:marRight w:val="0"/>
      <w:marTop w:val="0"/>
      <w:marBottom w:val="0"/>
      <w:divBdr>
        <w:top w:val="none" w:sz="0" w:space="0" w:color="auto"/>
        <w:left w:val="none" w:sz="0" w:space="0" w:color="auto"/>
        <w:bottom w:val="none" w:sz="0" w:space="0" w:color="auto"/>
        <w:right w:val="none" w:sz="0" w:space="0" w:color="auto"/>
      </w:divBdr>
    </w:div>
    <w:div w:id="1665551857">
      <w:bodyDiv w:val="1"/>
      <w:marLeft w:val="0"/>
      <w:marRight w:val="0"/>
      <w:marTop w:val="0"/>
      <w:marBottom w:val="0"/>
      <w:divBdr>
        <w:top w:val="none" w:sz="0" w:space="0" w:color="auto"/>
        <w:left w:val="none" w:sz="0" w:space="0" w:color="auto"/>
        <w:bottom w:val="none" w:sz="0" w:space="0" w:color="auto"/>
        <w:right w:val="none" w:sz="0" w:space="0" w:color="auto"/>
      </w:divBdr>
      <w:divsChild>
        <w:div w:id="541946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21276">
      <w:bodyDiv w:val="1"/>
      <w:marLeft w:val="0"/>
      <w:marRight w:val="0"/>
      <w:marTop w:val="0"/>
      <w:marBottom w:val="0"/>
      <w:divBdr>
        <w:top w:val="none" w:sz="0" w:space="0" w:color="auto"/>
        <w:left w:val="none" w:sz="0" w:space="0" w:color="auto"/>
        <w:bottom w:val="none" w:sz="0" w:space="0" w:color="auto"/>
        <w:right w:val="none" w:sz="0" w:space="0" w:color="auto"/>
      </w:divBdr>
    </w:div>
    <w:div w:id="20814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6/09/relationships/commentsIds" Target="commentsIds.xml" Id="R629f2e0d43f94d17" /><Relationship Type="http://schemas.microsoft.com/office/2011/relationships/commentsExtended" Target="commentsExtended.xml" Id="R6fd5a7949cf141df" /><Relationship Type="http://schemas.microsoft.com/office/2011/relationships/people" Target="people.xml" Id="R537c0c2998754c9c" /><Relationship Type="http://schemas.openxmlformats.org/officeDocument/2006/relationships/hyperlink" Target="mailto:ernesto.roy@qprw.co" TargetMode="External" Id="R8224e559bbdb4e3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6f232d-bed8-49c3-9813-458af89ed9bf" xsi:nil="true"/>
    <lcf76f155ced4ddcb4097134ff3c332f xmlns="df9709d2-c72f-425c-a2b2-551cd8d987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927DD702F437D4A925A2A15EF065D92" ma:contentTypeVersion="14" ma:contentTypeDescription="Crear nuevo documento." ma:contentTypeScope="" ma:versionID="d864ea2fd082a07680d33036cb1adc1f">
  <xsd:schema xmlns:xsd="http://www.w3.org/2001/XMLSchema" xmlns:xs="http://www.w3.org/2001/XMLSchema" xmlns:p="http://schemas.microsoft.com/office/2006/metadata/properties" xmlns:ns2="df9709d2-c72f-425c-a2b2-551cd8d9876b" xmlns:ns3="256f232d-bed8-49c3-9813-458af89ed9bf" targetNamespace="http://schemas.microsoft.com/office/2006/metadata/properties" ma:root="true" ma:fieldsID="36182acdefaa4d6a3a0b6da2b9ecbeac" ns2:_="" ns3:_="">
    <xsd:import namespace="df9709d2-c72f-425c-a2b2-551cd8d9876b"/>
    <xsd:import namespace="256f232d-bed8-49c3-9813-458af89ed9b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09d2-c72f-425c-a2b2-551cd8d987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f232d-bed8-49c3-9813-458af89ed9b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137a86a-5b00-4c2f-8f95-8285f7e521a2}" ma:internalName="TaxCatchAll" ma:showField="CatchAllData" ma:web="256f232d-bed8-49c3-9813-458af89ed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9A51F-3165-4D7F-B170-147D82FBF026}">
  <ds:schemaRefs>
    <ds:schemaRef ds:uri="http://schemas.microsoft.com/office/2006/metadata/properties"/>
    <ds:schemaRef ds:uri="http://schemas.microsoft.com/office/infopath/2007/PartnerControls"/>
    <ds:schemaRef ds:uri="256f232d-bed8-49c3-9813-458af89ed9bf"/>
    <ds:schemaRef ds:uri="df9709d2-c72f-425c-a2b2-551cd8d9876b"/>
  </ds:schemaRefs>
</ds:datastoreItem>
</file>

<file path=customXml/itemProps2.xml><?xml version="1.0" encoding="utf-8"?>
<ds:datastoreItem xmlns:ds="http://schemas.openxmlformats.org/officeDocument/2006/customXml" ds:itemID="{6CE3F92D-DEB6-45EC-A443-6139C781F3C9}">
  <ds:schemaRefs>
    <ds:schemaRef ds:uri="http://schemas.microsoft.com/sharepoint/v3/contenttype/forms"/>
  </ds:schemaRefs>
</ds:datastoreItem>
</file>

<file path=customXml/itemProps3.xml><?xml version="1.0" encoding="utf-8"?>
<ds:datastoreItem xmlns:ds="http://schemas.openxmlformats.org/officeDocument/2006/customXml" ds:itemID="{A7867B85-01E3-4C15-95AE-E3A433C974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Estephania Anaid Bustos Mendez</dc:creator>
  <keywords/>
  <dc:description/>
  <lastModifiedBy>Ernesto Roy</lastModifiedBy>
  <revision>8</revision>
  <dcterms:created xsi:type="dcterms:W3CDTF">2025-11-19T18:49:00.0000000Z</dcterms:created>
  <dcterms:modified xsi:type="dcterms:W3CDTF">2025-11-25T16:01:27.8496269Z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0x0101000927DD702F437D4A925A2A15EF065D92</vt:lpwstr>
  </property>
  <property fmtid="{D5CDD505-2E9C-101B-9397-08002B2CF9AE}" pid="3" name="MediaServiceImageTags">
    <vt:lpwstr/>
  </property>
</Properties>
</file>