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7E6270" w14:textId="685422F9" w:rsidR="003B5CF0" w:rsidRDefault="003B5CF0" w:rsidP="00724194">
      <w:pPr>
        <w:jc w:val="center"/>
        <w:rPr>
          <w:b/>
          <w:bCs/>
          <w:sz w:val="34"/>
          <w:szCs w:val="34"/>
        </w:rPr>
      </w:pPr>
      <w:r>
        <w:rPr>
          <w:noProof/>
        </w:rPr>
        <w:drawing>
          <wp:inline distT="0" distB="0" distL="0" distR="0" wp14:anchorId="7ECE8EB5" wp14:editId="47ACE015">
            <wp:extent cx="1809750" cy="762635"/>
            <wp:effectExtent l="0" t="0" r="0" b="0"/>
            <wp:docPr id="4" name="Picture 1" descr="MSC_POS">
              <a:extLst xmlns:a="http://schemas.openxmlformats.org/drawingml/2006/main">
                <a:ext uri="{FF2B5EF4-FFF2-40B4-BE49-F238E27FC236}">
                  <a16:creationId xmlns:a16="http://schemas.microsoft.com/office/drawing/2014/main" id="{A1A84F1E-6FF4-4BCB-9F70-8E3B88CA4A18}"/>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1" descr="MSC_POS">
                      <a:extLst>
                        <a:ext uri="{FF2B5EF4-FFF2-40B4-BE49-F238E27FC236}">
                          <a16:creationId xmlns:a16="http://schemas.microsoft.com/office/drawing/2014/main" id="{D819AF3D-3969-4388-B355-A6226FD9895D}"/>
                        </a:ext>
                      </a:extLst>
                    </pic:cNvPr>
                    <pic:cNvPicPr>
                      <a:picLock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09750" cy="762635"/>
                    </a:xfrm>
                    <a:prstGeom prst="rect">
                      <a:avLst/>
                    </a:prstGeom>
                  </pic:spPr>
                </pic:pic>
              </a:graphicData>
            </a:graphic>
          </wp:inline>
        </w:drawing>
      </w:r>
    </w:p>
    <w:p w14:paraId="20D6EF51" w14:textId="57AF8CAC" w:rsidR="00FB506D" w:rsidRPr="00FB506D" w:rsidRDefault="00FB506D" w:rsidP="00474FEA">
      <w:pPr>
        <w:jc w:val="center"/>
        <w:rPr>
          <w:rFonts w:ascii="Calibri" w:hAnsi="Calibri" w:cs="Calibri"/>
          <w:b/>
          <w:bCs/>
          <w:sz w:val="34"/>
          <w:szCs w:val="34"/>
          <w:lang w:val="fr-FR"/>
        </w:rPr>
      </w:pPr>
      <w:r w:rsidRPr="00FB506D">
        <w:rPr>
          <w:rFonts w:ascii="Calibri" w:hAnsi="Calibri" w:cs="Calibri"/>
          <w:b/>
          <w:bCs/>
          <w:sz w:val="34"/>
          <w:szCs w:val="34"/>
          <w:lang w:val="fr-FR"/>
        </w:rPr>
        <w:t>MSC C</w:t>
      </w:r>
      <w:r w:rsidR="005A4A77">
        <w:rPr>
          <w:rFonts w:ascii="Calibri" w:hAnsi="Calibri" w:cs="Calibri"/>
          <w:b/>
          <w:bCs/>
          <w:sz w:val="34"/>
          <w:szCs w:val="34"/>
          <w:lang w:val="fr-FR"/>
        </w:rPr>
        <w:t>ruises dévoile une villa familiale en duplex</w:t>
      </w:r>
      <w:r w:rsidR="00474FEA">
        <w:rPr>
          <w:rFonts w:ascii="Calibri" w:hAnsi="Calibri" w:cs="Calibri"/>
          <w:b/>
          <w:bCs/>
          <w:sz w:val="34"/>
          <w:szCs w:val="34"/>
          <w:lang w:val="fr-FR"/>
        </w:rPr>
        <w:t xml:space="preserve"> en mer, avec suite pour enfants, cinéma privé et porte secrète</w:t>
      </w:r>
    </w:p>
    <w:p w14:paraId="25F9C4D4" w14:textId="77777777" w:rsidR="0005612E" w:rsidRPr="0005612E" w:rsidRDefault="0005612E" w:rsidP="0005612E">
      <w:pPr>
        <w:pStyle w:val="Lijstalinea"/>
        <w:numPr>
          <w:ilvl w:val="0"/>
          <w:numId w:val="2"/>
        </w:numPr>
        <w:rPr>
          <w:rFonts w:ascii="Calibri" w:hAnsi="Calibri" w:cs="Calibri"/>
          <w:i/>
          <w:iCs/>
          <w:lang w:val="fr-FR"/>
        </w:rPr>
      </w:pPr>
      <w:r w:rsidRPr="0005612E">
        <w:rPr>
          <w:rFonts w:ascii="Calibri" w:hAnsi="Calibri" w:cs="Calibri"/>
          <w:i/>
          <w:iCs/>
          <w:lang w:val="fr-FR"/>
        </w:rPr>
        <w:t>Plus de 230 m² sur deux niveaux, avec cinéma privé, jeux interactifs, tour d’escalade et porte secrète dévoilant chaque jour de nouvelles surprises.</w:t>
      </w:r>
    </w:p>
    <w:p w14:paraId="7A00B388" w14:textId="77777777" w:rsidR="0005612E" w:rsidRPr="0005612E" w:rsidRDefault="0005612E" w:rsidP="0005612E">
      <w:pPr>
        <w:pStyle w:val="Lijstalinea"/>
        <w:numPr>
          <w:ilvl w:val="0"/>
          <w:numId w:val="2"/>
        </w:numPr>
        <w:rPr>
          <w:rFonts w:ascii="Calibri" w:hAnsi="Calibri" w:cs="Calibri"/>
          <w:i/>
          <w:iCs/>
          <w:lang w:val="fr-FR"/>
        </w:rPr>
      </w:pPr>
      <w:r w:rsidRPr="0005612E">
        <w:rPr>
          <w:rFonts w:ascii="Calibri" w:hAnsi="Calibri" w:cs="Calibri"/>
          <w:i/>
          <w:iCs/>
          <w:lang w:val="fr-FR"/>
        </w:rPr>
        <w:t>Une vaste terrasse privée avec bain à remous et vue panoramique sur l’océan, une suite dédiée aux enfants et un service de majordome disponible 24 h/24.</w:t>
      </w:r>
    </w:p>
    <w:p w14:paraId="07F4634B" w14:textId="77777777" w:rsidR="0005612E" w:rsidRDefault="0005612E" w:rsidP="0005612E">
      <w:pPr>
        <w:pStyle w:val="Lijstalinea"/>
        <w:numPr>
          <w:ilvl w:val="0"/>
          <w:numId w:val="2"/>
        </w:numPr>
        <w:rPr>
          <w:rFonts w:ascii="Calibri" w:hAnsi="Calibri" w:cs="Calibri"/>
          <w:i/>
          <w:iCs/>
          <w:lang w:val="fr-FR"/>
        </w:rPr>
      </w:pPr>
      <w:r w:rsidRPr="0005612E">
        <w:rPr>
          <w:rFonts w:ascii="Calibri" w:hAnsi="Calibri" w:cs="Calibri"/>
          <w:i/>
          <w:iCs/>
          <w:lang w:val="fr-FR"/>
        </w:rPr>
        <w:t>Une adresse unique à découvrir à bord du MSC World Atlantic dès novembre 2027, au départ de Port Canaveral, près d’Orlando, en Floride.</w:t>
      </w:r>
    </w:p>
    <w:p w14:paraId="72BF25E3" w14:textId="77777777" w:rsidR="00937E46" w:rsidRDefault="00937E46" w:rsidP="00937E46">
      <w:pPr>
        <w:rPr>
          <w:rFonts w:ascii="Calibri" w:hAnsi="Calibri" w:cs="Calibri"/>
          <w:i/>
          <w:iCs/>
          <w:lang w:val="fr-FR"/>
        </w:rPr>
      </w:pPr>
    </w:p>
    <w:p w14:paraId="561266C1" w14:textId="1DBD2292" w:rsidR="00937E46" w:rsidRPr="00937E46" w:rsidRDefault="00937E46" w:rsidP="00937E46">
      <w:pPr>
        <w:jc w:val="center"/>
        <w:rPr>
          <w:rFonts w:ascii="Calibri" w:hAnsi="Calibri" w:cs="Calibri"/>
          <w:i/>
          <w:iCs/>
          <w:lang w:val="fr-FR"/>
        </w:rPr>
      </w:pPr>
      <w:r>
        <w:rPr>
          <w:rFonts w:ascii="Calibri" w:hAnsi="Calibri" w:cs="Calibri"/>
          <w:i/>
          <w:iCs/>
          <w:noProof/>
          <w:lang w:val="fr-FR"/>
        </w:rPr>
        <w:drawing>
          <wp:inline distT="0" distB="0" distL="0" distR="0" wp14:anchorId="55A4BF4E" wp14:editId="73BD7E8D">
            <wp:extent cx="2543575" cy="2051436"/>
            <wp:effectExtent l="0" t="0" r="0" b="6350"/>
            <wp:docPr id="813633783"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633783" name="Afbeelding 81363378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60674" cy="2065227"/>
                    </a:xfrm>
                    <a:prstGeom prst="rect">
                      <a:avLst/>
                    </a:prstGeom>
                  </pic:spPr>
                </pic:pic>
              </a:graphicData>
            </a:graphic>
          </wp:inline>
        </w:drawing>
      </w:r>
      <w:r>
        <w:rPr>
          <w:rFonts w:ascii="Calibri" w:hAnsi="Calibri" w:cs="Calibri"/>
          <w:i/>
          <w:iCs/>
          <w:lang w:val="fr-FR"/>
        </w:rPr>
        <w:t xml:space="preserve">     </w:t>
      </w:r>
      <w:r>
        <w:rPr>
          <w:rFonts w:ascii="Calibri" w:hAnsi="Calibri" w:cs="Calibri"/>
          <w:i/>
          <w:iCs/>
          <w:noProof/>
          <w:lang w:val="fr-FR"/>
        </w:rPr>
        <w:drawing>
          <wp:inline distT="0" distB="0" distL="0" distR="0" wp14:anchorId="1635804B" wp14:editId="7BE3F867">
            <wp:extent cx="2544418" cy="2052117"/>
            <wp:effectExtent l="0" t="0" r="0" b="5715"/>
            <wp:docPr id="37720619"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20619" name="Afbeelding 3772061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6268" cy="2069740"/>
                    </a:xfrm>
                    <a:prstGeom prst="rect">
                      <a:avLst/>
                    </a:prstGeom>
                  </pic:spPr>
                </pic:pic>
              </a:graphicData>
            </a:graphic>
          </wp:inline>
        </w:drawing>
      </w:r>
    </w:p>
    <w:p w14:paraId="788CA262" w14:textId="77777777" w:rsidR="006E53D4" w:rsidRPr="005A4A77" w:rsidRDefault="006E53D4" w:rsidP="001408F1">
      <w:pPr>
        <w:pStyle w:val="Lijstalinea"/>
        <w:spacing w:after="0"/>
        <w:rPr>
          <w:rFonts w:ascii="Calibri" w:hAnsi="Calibri" w:cs="Calibri"/>
          <w:b/>
          <w:bCs/>
          <w:lang w:val="fr-BE"/>
        </w:rPr>
      </w:pPr>
    </w:p>
    <w:p w14:paraId="041C8811" w14:textId="19C1CFE2" w:rsidR="004E2F39" w:rsidRPr="004E2F39" w:rsidRDefault="002E108B" w:rsidP="004E2F39">
      <w:pPr>
        <w:jc w:val="both"/>
        <w:rPr>
          <w:rFonts w:ascii="Calibri" w:hAnsi="Calibri" w:cs="Calibri"/>
          <w:lang w:val="fr-FR"/>
        </w:rPr>
      </w:pPr>
      <w:r w:rsidRPr="004E2F39">
        <w:rPr>
          <w:rFonts w:ascii="Calibri" w:hAnsi="Calibri" w:cs="Calibri"/>
          <w:b/>
          <w:bCs/>
          <w:lang w:val="fr-FR"/>
        </w:rPr>
        <w:t>Gen</w:t>
      </w:r>
      <w:r w:rsidR="0005612E" w:rsidRPr="004E2F39">
        <w:rPr>
          <w:rFonts w:ascii="Calibri" w:hAnsi="Calibri" w:cs="Calibri"/>
          <w:b/>
          <w:bCs/>
          <w:lang w:val="fr-FR"/>
        </w:rPr>
        <w:t>è</w:t>
      </w:r>
      <w:r w:rsidRPr="004E2F39">
        <w:rPr>
          <w:rFonts w:ascii="Calibri" w:hAnsi="Calibri" w:cs="Calibri"/>
          <w:b/>
          <w:bCs/>
          <w:lang w:val="fr-FR"/>
        </w:rPr>
        <w:t>v</w:t>
      </w:r>
      <w:r w:rsidR="0005612E" w:rsidRPr="004E2F39">
        <w:rPr>
          <w:rFonts w:ascii="Calibri" w:hAnsi="Calibri" w:cs="Calibri"/>
          <w:b/>
          <w:bCs/>
          <w:lang w:val="fr-FR"/>
        </w:rPr>
        <w:t>e</w:t>
      </w:r>
      <w:r w:rsidRPr="004E2F39">
        <w:rPr>
          <w:rFonts w:ascii="Calibri" w:hAnsi="Calibri" w:cs="Calibri"/>
          <w:b/>
          <w:bCs/>
          <w:lang w:val="fr-FR"/>
        </w:rPr>
        <w:t>, S</w:t>
      </w:r>
      <w:r w:rsidR="0005612E" w:rsidRPr="004E2F39">
        <w:rPr>
          <w:rFonts w:ascii="Calibri" w:hAnsi="Calibri" w:cs="Calibri"/>
          <w:b/>
          <w:bCs/>
          <w:lang w:val="fr-FR"/>
        </w:rPr>
        <w:t>uisse</w:t>
      </w:r>
      <w:r w:rsidRPr="004E2F39">
        <w:rPr>
          <w:rFonts w:ascii="Calibri" w:hAnsi="Calibri" w:cs="Calibri"/>
          <w:b/>
          <w:bCs/>
          <w:lang w:val="fr-FR"/>
        </w:rPr>
        <w:t xml:space="preserve">, </w:t>
      </w:r>
      <w:r w:rsidR="0005612E" w:rsidRPr="004E2F39">
        <w:rPr>
          <w:rFonts w:ascii="Calibri" w:hAnsi="Calibri" w:cs="Calibri"/>
          <w:b/>
          <w:bCs/>
          <w:lang w:val="fr-FR"/>
        </w:rPr>
        <w:t xml:space="preserve">le </w:t>
      </w:r>
      <w:r w:rsidR="00A40536">
        <w:rPr>
          <w:rFonts w:ascii="Calibri" w:hAnsi="Calibri" w:cs="Calibri"/>
          <w:b/>
          <w:bCs/>
          <w:lang w:val="fr-FR"/>
        </w:rPr>
        <w:t xml:space="preserve">21 </w:t>
      </w:r>
      <w:proofErr w:type="gramStart"/>
      <w:r w:rsidRPr="004E2F39">
        <w:rPr>
          <w:rFonts w:ascii="Calibri" w:hAnsi="Calibri" w:cs="Calibri"/>
          <w:b/>
          <w:bCs/>
          <w:lang w:val="fr-FR"/>
        </w:rPr>
        <w:t>Octobr</w:t>
      </w:r>
      <w:r w:rsidR="0005612E" w:rsidRPr="004E2F39">
        <w:rPr>
          <w:rFonts w:ascii="Calibri" w:hAnsi="Calibri" w:cs="Calibri"/>
          <w:b/>
          <w:bCs/>
          <w:lang w:val="fr-FR"/>
        </w:rPr>
        <w:t>e</w:t>
      </w:r>
      <w:proofErr w:type="gramEnd"/>
      <w:r w:rsidRPr="004E2F39">
        <w:rPr>
          <w:rFonts w:ascii="Calibri" w:hAnsi="Calibri" w:cs="Calibri"/>
          <w:b/>
          <w:bCs/>
          <w:lang w:val="fr-FR"/>
        </w:rPr>
        <w:t xml:space="preserve"> </w:t>
      </w:r>
      <w:r w:rsidRPr="004E2F39">
        <w:rPr>
          <w:rFonts w:ascii="Calibri" w:hAnsi="Calibri" w:cs="Calibri"/>
          <w:lang w:val="fr-FR"/>
        </w:rPr>
        <w:t xml:space="preserve">– </w:t>
      </w:r>
      <w:r w:rsidR="004E2F39" w:rsidRPr="004E2F39">
        <w:rPr>
          <w:rFonts w:ascii="Calibri" w:hAnsi="Calibri" w:cs="Calibri"/>
          <w:lang w:val="fr-FR"/>
        </w:rPr>
        <w:t>MSC Cr</w:t>
      </w:r>
      <w:r w:rsidR="00A40536">
        <w:rPr>
          <w:rFonts w:ascii="Calibri" w:hAnsi="Calibri" w:cs="Calibri"/>
          <w:lang w:val="fr-FR"/>
        </w:rPr>
        <w:t>uises</w:t>
      </w:r>
      <w:r w:rsidR="004E2F39" w:rsidRPr="004E2F39">
        <w:rPr>
          <w:rFonts w:ascii="Calibri" w:hAnsi="Calibri" w:cs="Calibri"/>
          <w:lang w:val="fr-FR"/>
        </w:rPr>
        <w:t xml:space="preserve"> dévoile la Grand Hamptons Villa, une nouvelle façon de vivre la croisière en famille. Véritable résidence privée en duplex, elle fera ses débuts en novembre 2027 à bord du futur fleuron de la compagnie, </w:t>
      </w:r>
      <w:r w:rsidR="004E2F39" w:rsidRPr="004E2F39">
        <w:rPr>
          <w:rFonts w:ascii="Calibri" w:hAnsi="Calibri" w:cs="Calibri"/>
          <w:i/>
          <w:iCs/>
          <w:lang w:val="fr-FR"/>
        </w:rPr>
        <w:t>MSC World Atlantic</w:t>
      </w:r>
      <w:r w:rsidR="004E2F39" w:rsidRPr="004E2F39">
        <w:rPr>
          <w:rFonts w:ascii="Calibri" w:hAnsi="Calibri" w:cs="Calibri"/>
          <w:lang w:val="fr-FR"/>
        </w:rPr>
        <w:t>. Les réservations sont dès à présent ouvertes pour les départs depuis Port Canaveral, en Floride.</w:t>
      </w:r>
    </w:p>
    <w:p w14:paraId="559CAE52" w14:textId="77777777" w:rsidR="004E2F39" w:rsidRPr="004E2F39" w:rsidRDefault="004E2F39" w:rsidP="004E2F39">
      <w:pPr>
        <w:jc w:val="both"/>
        <w:rPr>
          <w:rFonts w:ascii="Calibri" w:hAnsi="Calibri" w:cs="Calibri"/>
          <w:lang w:val="fr-FR"/>
        </w:rPr>
      </w:pPr>
      <w:r w:rsidRPr="004E2F39">
        <w:rPr>
          <w:rFonts w:ascii="Calibri" w:hAnsi="Calibri" w:cs="Calibri"/>
          <w:lang w:val="fr-FR"/>
        </w:rPr>
        <w:t>Pensée pour les familles nombreuses, les séjours réunissant plusieurs générations ou deux familles voyageant ensemble, cette villa conjugue espaces généreux, intimité, expériences à partager et service personnalisé.</w:t>
      </w:r>
    </w:p>
    <w:p w14:paraId="76D857D4" w14:textId="77777777" w:rsidR="004E2F39" w:rsidRPr="004E2F39" w:rsidRDefault="004E2F39" w:rsidP="004E2F39">
      <w:pPr>
        <w:jc w:val="both"/>
        <w:rPr>
          <w:rFonts w:ascii="Calibri" w:hAnsi="Calibri" w:cs="Calibri"/>
          <w:lang w:val="fr-FR"/>
        </w:rPr>
      </w:pPr>
      <w:r w:rsidRPr="004E2F39">
        <w:rPr>
          <w:rFonts w:ascii="Calibri" w:hAnsi="Calibri" w:cs="Calibri"/>
          <w:lang w:val="fr-FR"/>
        </w:rPr>
        <w:t xml:space="preserve">Pouvant accueillir jusqu’à huit personnes, la Grand Hamptons Villa déploie plus de 230 m² d’espaces intérieurs et extérieurs. Elle comprend un spectaculaire salon en double hauteur, un espace de loisirs avec cinéma privé, un fauteuil suspendu face à l’océan, un bar privé et une vaste </w:t>
      </w:r>
      <w:r w:rsidRPr="004E2F39">
        <w:rPr>
          <w:rFonts w:ascii="Calibri" w:hAnsi="Calibri" w:cs="Calibri"/>
          <w:lang w:val="fr-FR"/>
        </w:rPr>
        <w:lastRenderedPageBreak/>
        <w:t>terrasse avec bain à remous et jeux de pont. La suite principale dispose également de sa propre terrasse.</w:t>
      </w:r>
    </w:p>
    <w:p w14:paraId="64AE4A43" w14:textId="77777777" w:rsidR="004E2F39" w:rsidRPr="004E2F39" w:rsidRDefault="004E2F39" w:rsidP="004E2F39">
      <w:pPr>
        <w:jc w:val="both"/>
        <w:rPr>
          <w:rFonts w:ascii="Calibri" w:hAnsi="Calibri" w:cs="Calibri"/>
          <w:lang w:val="fr-FR"/>
        </w:rPr>
      </w:pPr>
      <w:r w:rsidRPr="004E2F39">
        <w:rPr>
          <w:rFonts w:ascii="Calibri" w:hAnsi="Calibri" w:cs="Calibri"/>
          <w:lang w:val="fr-FR"/>
        </w:rPr>
        <w:t>Les hôtes bénéficient de l’expérience MSC Yacht Club, avec un service de majordome disponible 24 h/24 et l’accès à ses espaces exclusifs.</w:t>
      </w:r>
    </w:p>
    <w:p w14:paraId="0D63DC10" w14:textId="77777777" w:rsidR="004E2F39" w:rsidRPr="004E2F39" w:rsidRDefault="004E2F39" w:rsidP="004E2F39">
      <w:pPr>
        <w:jc w:val="both"/>
        <w:rPr>
          <w:rFonts w:ascii="Calibri" w:hAnsi="Calibri" w:cs="Calibri"/>
          <w:lang w:val="fr-FR"/>
        </w:rPr>
      </w:pPr>
      <w:r w:rsidRPr="004E2F39">
        <w:rPr>
          <w:rFonts w:ascii="Calibri" w:hAnsi="Calibri" w:cs="Calibri"/>
          <w:lang w:val="fr-FR"/>
        </w:rPr>
        <w:t>Pour les enfants, une suite dédiée compose un univers à part entière au sein de la villa. Elle réunit des lits superposés sur mesure, chacun doté de son propre écran de télévision, ainsi qu’une salle de bains privative.</w:t>
      </w:r>
    </w:p>
    <w:p w14:paraId="4AFDFE9F" w14:textId="18967A46" w:rsidR="004E2F39" w:rsidRPr="004E2F39" w:rsidRDefault="004E2F39" w:rsidP="004E2F39">
      <w:pPr>
        <w:jc w:val="both"/>
        <w:rPr>
          <w:rFonts w:ascii="Calibri" w:hAnsi="Calibri" w:cs="Calibri"/>
          <w:lang w:val="fr-FR"/>
        </w:rPr>
      </w:pPr>
      <w:r w:rsidRPr="004E2F39">
        <w:rPr>
          <w:rFonts w:ascii="Calibri" w:hAnsi="Calibri" w:cs="Calibri"/>
          <w:lang w:val="fr-FR"/>
        </w:rPr>
        <w:t>Unique à bord d</w:t>
      </w:r>
      <w:r w:rsidR="006F087E">
        <w:rPr>
          <w:rFonts w:ascii="Calibri" w:hAnsi="Calibri" w:cs="Calibri"/>
          <w:lang w:val="fr-FR"/>
        </w:rPr>
        <w:t>e</w:t>
      </w:r>
      <w:r w:rsidRPr="004E2F39">
        <w:rPr>
          <w:rFonts w:ascii="Calibri" w:hAnsi="Calibri" w:cs="Calibri"/>
          <w:lang w:val="fr-FR"/>
        </w:rPr>
        <w:t xml:space="preserve"> </w:t>
      </w:r>
      <w:r w:rsidRPr="004E2F39">
        <w:rPr>
          <w:rFonts w:ascii="Calibri" w:hAnsi="Calibri" w:cs="Calibri"/>
          <w:i/>
          <w:iCs/>
          <w:lang w:val="fr-FR"/>
        </w:rPr>
        <w:t>MSC World Atlantic</w:t>
      </w:r>
      <w:r w:rsidRPr="004E2F39">
        <w:rPr>
          <w:rFonts w:ascii="Calibri" w:hAnsi="Calibri" w:cs="Calibri"/>
          <w:lang w:val="fr-FR"/>
        </w:rPr>
        <w:t xml:space="preserve">, la Grand Hamptons Villa sera proposée lors de croisières de 7 et 14 nuits dans les Caraïbes orientales et occidentales. Au départ de Port Canaveral, ces itinéraires desserviront notamment </w:t>
      </w:r>
      <w:proofErr w:type="spellStart"/>
      <w:r w:rsidRPr="004E2F39">
        <w:rPr>
          <w:rFonts w:ascii="Calibri" w:hAnsi="Calibri" w:cs="Calibri"/>
          <w:lang w:val="fr-FR"/>
        </w:rPr>
        <w:t>Ocean</w:t>
      </w:r>
      <w:proofErr w:type="spellEnd"/>
      <w:r w:rsidRPr="004E2F39">
        <w:rPr>
          <w:rFonts w:ascii="Calibri" w:hAnsi="Calibri" w:cs="Calibri"/>
          <w:lang w:val="fr-FR"/>
        </w:rPr>
        <w:t xml:space="preserve"> Cay MSC Marine Reserve, l’île privée de MSC Cr</w:t>
      </w:r>
      <w:r w:rsidR="00A40536">
        <w:rPr>
          <w:rFonts w:ascii="Calibri" w:hAnsi="Calibri" w:cs="Calibri"/>
          <w:lang w:val="fr-FR"/>
        </w:rPr>
        <w:t>uises</w:t>
      </w:r>
      <w:r w:rsidRPr="004E2F39">
        <w:rPr>
          <w:rFonts w:ascii="Calibri" w:hAnsi="Calibri" w:cs="Calibri"/>
          <w:lang w:val="fr-FR"/>
        </w:rPr>
        <w:t xml:space="preserve"> aux Bahamas.</w:t>
      </w:r>
    </w:p>
    <w:p w14:paraId="4EE985B5" w14:textId="4B1E8371" w:rsidR="004E2F39" w:rsidRPr="004E2F39" w:rsidRDefault="004E2F39" w:rsidP="004E2F39">
      <w:pPr>
        <w:jc w:val="both"/>
        <w:rPr>
          <w:rFonts w:ascii="Calibri" w:hAnsi="Calibri" w:cs="Calibri"/>
          <w:lang w:val="fr-FR"/>
        </w:rPr>
      </w:pPr>
      <w:r w:rsidRPr="004E2F39">
        <w:rPr>
          <w:rFonts w:ascii="Calibri" w:hAnsi="Calibri" w:cs="Calibri"/>
          <w:b/>
          <w:bCs/>
          <w:lang w:val="fr-FR"/>
        </w:rPr>
        <w:t>Gianni Onorato, Directeur général de MSC Cr</w:t>
      </w:r>
      <w:r w:rsidR="00130A6B">
        <w:rPr>
          <w:rFonts w:ascii="Calibri" w:hAnsi="Calibri" w:cs="Calibri"/>
          <w:b/>
          <w:bCs/>
          <w:lang w:val="fr-FR"/>
        </w:rPr>
        <w:t>uises</w:t>
      </w:r>
      <w:r w:rsidRPr="004E2F39">
        <w:rPr>
          <w:rFonts w:ascii="Calibri" w:hAnsi="Calibri" w:cs="Calibri"/>
          <w:b/>
          <w:bCs/>
          <w:lang w:val="fr-FR"/>
        </w:rPr>
        <w:t>, déclare :</w:t>
      </w:r>
      <w:r w:rsidR="00130A6B">
        <w:rPr>
          <w:rFonts w:ascii="Calibri" w:hAnsi="Calibri" w:cs="Calibri"/>
          <w:lang w:val="fr-FR"/>
        </w:rPr>
        <w:t xml:space="preserve"> </w:t>
      </w:r>
      <w:r w:rsidRPr="004E2F39">
        <w:rPr>
          <w:rFonts w:ascii="Calibri" w:hAnsi="Calibri" w:cs="Calibri"/>
          <w:i/>
          <w:iCs/>
          <w:lang w:val="fr-FR"/>
        </w:rPr>
        <w:t>« Face à l’intérêt croissant pour les voyages en famille et entre plusieurs générations, nous cherchons constamment à enrichir l’expérience de nos passagers pour leur offrir des moments uniques et mémorables. La Grand Hamptons Villa illustre notre volonté de faire évoluer notre offre de vacances familiales haut de gamme, grâce à des hébergements et des expériences innovants.</w:t>
      </w:r>
    </w:p>
    <w:p w14:paraId="6FBB43FF" w14:textId="77777777" w:rsidR="004E2F39" w:rsidRPr="004E2F39" w:rsidRDefault="004E2F39" w:rsidP="004E2F39">
      <w:pPr>
        <w:jc w:val="both"/>
        <w:rPr>
          <w:rFonts w:ascii="Calibri" w:hAnsi="Calibri" w:cs="Calibri"/>
          <w:lang w:val="fr-FR"/>
        </w:rPr>
      </w:pPr>
      <w:r w:rsidRPr="004E2F39">
        <w:rPr>
          <w:rFonts w:ascii="Calibri" w:hAnsi="Calibri" w:cs="Calibri"/>
          <w:i/>
          <w:iCs/>
          <w:lang w:val="fr-FR"/>
        </w:rPr>
        <w:t>En tant qu’entreprise familiale, nous savons ce qui fait la réussite de vacances en famille. Nous avons à cœur de concevoir des espaces permettant à chacun de profiter pleinement du temps passé ensemble, tout en disposant de l’espace et de la liberté dont il a besoin. »</w:t>
      </w:r>
    </w:p>
    <w:p w14:paraId="7E2C8645" w14:textId="77777777" w:rsidR="004E2F39" w:rsidRPr="004E2F39" w:rsidRDefault="004E2F39" w:rsidP="004E2F39">
      <w:pPr>
        <w:jc w:val="both"/>
        <w:rPr>
          <w:rFonts w:ascii="Calibri" w:hAnsi="Calibri" w:cs="Calibri"/>
          <w:lang w:val="fr-FR"/>
        </w:rPr>
      </w:pPr>
      <w:r w:rsidRPr="004E2F39">
        <w:rPr>
          <w:rFonts w:ascii="Calibri" w:hAnsi="Calibri" w:cs="Calibri"/>
          <w:lang w:val="fr-FR"/>
        </w:rPr>
        <w:t xml:space="preserve">Inspirée par l’élégance intemporelle des Hamptons, la Grand Hamptons Villa a été conçue en collaboration avec </w:t>
      </w:r>
      <w:proofErr w:type="spellStart"/>
      <w:r w:rsidRPr="004E2F39">
        <w:rPr>
          <w:rFonts w:ascii="Calibri" w:hAnsi="Calibri" w:cs="Calibri"/>
          <w:lang w:val="fr-FR"/>
        </w:rPr>
        <w:t>Storyland</w:t>
      </w:r>
      <w:proofErr w:type="spellEnd"/>
      <w:r w:rsidRPr="004E2F39">
        <w:rPr>
          <w:rFonts w:ascii="Calibri" w:hAnsi="Calibri" w:cs="Calibri"/>
          <w:lang w:val="fr-FR"/>
        </w:rPr>
        <w:t xml:space="preserve"> Studios, spécialiste international de la conception de destinations et d’expériences. Seul hébergement de cette catégorie à bord, elle offre de vastes espaces de vie, de loisirs et de détente pour toute la famille.</w:t>
      </w:r>
    </w:p>
    <w:p w14:paraId="0D27EFFE" w14:textId="251FC826" w:rsidR="004E2F39" w:rsidRPr="004E2F39" w:rsidRDefault="004E2F39" w:rsidP="004E2F39">
      <w:pPr>
        <w:jc w:val="both"/>
        <w:rPr>
          <w:rFonts w:ascii="Calibri" w:hAnsi="Calibri" w:cs="Calibri"/>
          <w:b/>
          <w:bCs/>
          <w:lang w:val="fr-FR"/>
        </w:rPr>
      </w:pPr>
      <w:r w:rsidRPr="004E2F39">
        <w:rPr>
          <w:rFonts w:ascii="Calibri" w:hAnsi="Calibri" w:cs="Calibri"/>
          <w:b/>
          <w:bCs/>
          <w:lang w:val="fr-FR"/>
        </w:rPr>
        <w:t>La Grand Hamptons Villa en détail</w:t>
      </w:r>
      <w:r w:rsidR="00F67108">
        <w:rPr>
          <w:rFonts w:ascii="Calibri" w:hAnsi="Calibri" w:cs="Calibri"/>
          <w:b/>
          <w:bCs/>
          <w:lang w:val="fr-FR"/>
        </w:rPr>
        <w:t> :</w:t>
      </w:r>
    </w:p>
    <w:p w14:paraId="502E9E8B" w14:textId="77777777" w:rsidR="004E2F39" w:rsidRPr="004E2F39" w:rsidRDefault="004E2F39" w:rsidP="004E2F39">
      <w:pPr>
        <w:jc w:val="both"/>
        <w:rPr>
          <w:rFonts w:ascii="Calibri" w:hAnsi="Calibri" w:cs="Calibri"/>
          <w:lang w:val="fr-FR"/>
        </w:rPr>
      </w:pPr>
      <w:r w:rsidRPr="004E2F39">
        <w:rPr>
          <w:rFonts w:ascii="Calibri" w:hAnsi="Calibri" w:cs="Calibri"/>
          <w:b/>
          <w:bCs/>
          <w:lang w:val="fr-FR"/>
        </w:rPr>
        <w:t>Un espace de vie spectaculaire, ouvert sur l’océan</w:t>
      </w:r>
    </w:p>
    <w:p w14:paraId="358FAE41" w14:textId="5A959739" w:rsidR="004E2F39" w:rsidRPr="004E2F39" w:rsidRDefault="004E2F39" w:rsidP="004E2F39">
      <w:pPr>
        <w:jc w:val="both"/>
        <w:rPr>
          <w:rFonts w:ascii="Calibri" w:hAnsi="Calibri" w:cs="Calibri"/>
          <w:lang w:val="fr-FR"/>
        </w:rPr>
      </w:pPr>
      <w:r w:rsidRPr="004E2F39">
        <w:rPr>
          <w:rFonts w:ascii="Calibri" w:hAnsi="Calibri" w:cs="Calibri"/>
          <w:lang w:val="fr-FR"/>
        </w:rPr>
        <w:t>Baigné de vues panoramiques sur l’océan, le salon en double hauteur se distingue par un plafond évolutif et des espaces dédiés aux repas, à la détente et au jeu. Une bibliothèque privée offre une parenthèse de calme.</w:t>
      </w:r>
      <w:r w:rsidR="00F67108">
        <w:rPr>
          <w:rFonts w:ascii="Calibri" w:hAnsi="Calibri" w:cs="Calibri"/>
          <w:lang w:val="fr-FR"/>
        </w:rPr>
        <w:t xml:space="preserve"> </w:t>
      </w:r>
      <w:r w:rsidRPr="004E2F39">
        <w:rPr>
          <w:rFonts w:ascii="Calibri" w:hAnsi="Calibri" w:cs="Calibri"/>
          <w:lang w:val="fr-FR"/>
        </w:rPr>
        <w:t>Une tour d’escalade mène à un espace de jeu interactif inspiré d’un navire, où une porte secrète dévoile chaque jour de nouvelles surprises. Un espace repas convivial, une kitchenette et un bar privés complètent cet ensemble pensé pour se retrouver en famille.</w:t>
      </w:r>
    </w:p>
    <w:p w14:paraId="641CC270" w14:textId="77777777" w:rsidR="004E2F39" w:rsidRPr="004E2F39" w:rsidRDefault="004E2F39" w:rsidP="004E2F39">
      <w:pPr>
        <w:jc w:val="both"/>
        <w:rPr>
          <w:rFonts w:ascii="Calibri" w:hAnsi="Calibri" w:cs="Calibri"/>
          <w:lang w:val="fr-FR"/>
        </w:rPr>
      </w:pPr>
      <w:r w:rsidRPr="004E2F39">
        <w:rPr>
          <w:rFonts w:ascii="Calibri" w:hAnsi="Calibri" w:cs="Calibri"/>
          <w:b/>
          <w:bCs/>
          <w:lang w:val="fr-FR"/>
        </w:rPr>
        <w:t>Un espace de loisirs avec cinéma privé</w:t>
      </w:r>
    </w:p>
    <w:p w14:paraId="3E5C1FD3" w14:textId="77777777" w:rsidR="004E2F39" w:rsidRPr="004E2F39" w:rsidRDefault="004E2F39" w:rsidP="004E2F39">
      <w:pPr>
        <w:jc w:val="both"/>
        <w:rPr>
          <w:rFonts w:ascii="Calibri" w:hAnsi="Calibri" w:cs="Calibri"/>
          <w:lang w:val="fr-FR"/>
        </w:rPr>
      </w:pPr>
      <w:r w:rsidRPr="004E2F39">
        <w:rPr>
          <w:rFonts w:ascii="Calibri" w:hAnsi="Calibri" w:cs="Calibri"/>
          <w:lang w:val="fr-FR"/>
        </w:rPr>
        <w:t>L’Entertainment Loft rassemble plusieurs expériences à partager : un cinéma privé pour les soirées en famille, une table de jeux numérique et un mur LEGO®.</w:t>
      </w:r>
    </w:p>
    <w:p w14:paraId="6F3DB306" w14:textId="77777777" w:rsidR="004E2F39" w:rsidRPr="004E2F39" w:rsidRDefault="004E2F39" w:rsidP="004E2F39">
      <w:pPr>
        <w:jc w:val="both"/>
        <w:rPr>
          <w:rFonts w:ascii="Calibri" w:hAnsi="Calibri" w:cs="Calibri"/>
          <w:lang w:val="fr-FR"/>
        </w:rPr>
      </w:pPr>
      <w:r w:rsidRPr="004E2F39">
        <w:rPr>
          <w:rFonts w:ascii="Calibri" w:hAnsi="Calibri" w:cs="Calibri"/>
          <w:b/>
          <w:bCs/>
          <w:lang w:val="fr-FR"/>
        </w:rPr>
        <w:lastRenderedPageBreak/>
        <w:t>Une terrasse privée face à l’horizon</w:t>
      </w:r>
    </w:p>
    <w:p w14:paraId="2D09D110" w14:textId="77777777" w:rsidR="004E2F39" w:rsidRPr="004E2F39" w:rsidRDefault="004E2F39" w:rsidP="004E2F39">
      <w:pPr>
        <w:jc w:val="both"/>
        <w:rPr>
          <w:rFonts w:ascii="Calibri" w:hAnsi="Calibri" w:cs="Calibri"/>
          <w:lang w:val="fr-FR"/>
        </w:rPr>
      </w:pPr>
      <w:r w:rsidRPr="004E2F39">
        <w:rPr>
          <w:rFonts w:ascii="Calibri" w:hAnsi="Calibri" w:cs="Calibri"/>
          <w:lang w:val="fr-FR"/>
        </w:rPr>
        <w:t>La vaste terrasse de la villa invite à profiter pleinement de la vie au grand air. Bain à remous, assises confortables et jeux de pont traditionnels composent un espace de détente privilégié face à l’océan.</w:t>
      </w:r>
    </w:p>
    <w:p w14:paraId="6CA60B3B" w14:textId="77777777" w:rsidR="004E2F39" w:rsidRPr="004E2F39" w:rsidRDefault="004E2F39" w:rsidP="004E2F39">
      <w:pPr>
        <w:jc w:val="both"/>
        <w:rPr>
          <w:rFonts w:ascii="Calibri" w:hAnsi="Calibri" w:cs="Calibri"/>
          <w:lang w:val="fr-FR"/>
        </w:rPr>
      </w:pPr>
      <w:r w:rsidRPr="004E2F39">
        <w:rPr>
          <w:rFonts w:ascii="Calibri" w:hAnsi="Calibri" w:cs="Calibri"/>
          <w:b/>
          <w:bCs/>
          <w:lang w:val="fr-FR"/>
        </w:rPr>
        <w:t>Quatre espaces de nuit pour accueillir jusqu’à huit personnes</w:t>
      </w:r>
    </w:p>
    <w:p w14:paraId="3909CE05" w14:textId="77777777" w:rsidR="004E2F39" w:rsidRPr="004E2F39" w:rsidRDefault="004E2F39" w:rsidP="004E2F39">
      <w:pPr>
        <w:jc w:val="both"/>
        <w:rPr>
          <w:rFonts w:ascii="Calibri" w:hAnsi="Calibri" w:cs="Calibri"/>
          <w:lang w:val="fr-FR"/>
        </w:rPr>
      </w:pPr>
      <w:r w:rsidRPr="004E2F39">
        <w:rPr>
          <w:rFonts w:ascii="Calibri" w:hAnsi="Calibri" w:cs="Calibri"/>
          <w:lang w:val="fr-FR"/>
        </w:rPr>
        <w:t>La suite principale comprend un dressing, une coiffeuse et un balcon privé avec vue sur l’océan et douche extérieure.</w:t>
      </w:r>
    </w:p>
    <w:p w14:paraId="48316BC2" w14:textId="77777777" w:rsidR="004E2F39" w:rsidRPr="004E2F39" w:rsidRDefault="004E2F39" w:rsidP="004E2F39">
      <w:pPr>
        <w:jc w:val="both"/>
        <w:rPr>
          <w:rFonts w:ascii="Calibri" w:hAnsi="Calibri" w:cs="Calibri"/>
          <w:lang w:val="fr-FR"/>
        </w:rPr>
      </w:pPr>
      <w:r w:rsidRPr="004E2F39">
        <w:rPr>
          <w:rFonts w:ascii="Calibri" w:hAnsi="Calibri" w:cs="Calibri"/>
          <w:lang w:val="fr-FR"/>
        </w:rPr>
        <w:t>La suite des enfants dispose de lits superposés sur mesure, d’écrans de télévision individuels et d’une salle de bains privative. Une cabine double et une chambre séparée avec deux lits simples complètent l’hébergement, offrant davantage de souplesse et d’intimité aux familles.</w:t>
      </w:r>
    </w:p>
    <w:p w14:paraId="2AFFD86E" w14:textId="77777777" w:rsidR="004E2F39" w:rsidRPr="004E2F39" w:rsidRDefault="004E2F39" w:rsidP="004E2F39">
      <w:pPr>
        <w:jc w:val="both"/>
        <w:rPr>
          <w:rFonts w:ascii="Calibri" w:hAnsi="Calibri" w:cs="Calibri"/>
          <w:lang w:val="fr-FR"/>
        </w:rPr>
      </w:pPr>
      <w:r w:rsidRPr="004E2F39">
        <w:rPr>
          <w:rFonts w:ascii="Calibri" w:hAnsi="Calibri" w:cs="Calibri"/>
          <w:b/>
          <w:bCs/>
          <w:lang w:val="fr-FR"/>
        </w:rPr>
        <w:t>Des services et privilèges exclusifs</w:t>
      </w:r>
    </w:p>
    <w:p w14:paraId="341EBD77" w14:textId="77777777" w:rsidR="004E2F39" w:rsidRPr="004E2F39" w:rsidRDefault="004E2F39" w:rsidP="004E2F39">
      <w:pPr>
        <w:jc w:val="both"/>
        <w:rPr>
          <w:rFonts w:ascii="Calibri" w:hAnsi="Calibri" w:cs="Calibri"/>
          <w:lang w:val="fr-FR"/>
        </w:rPr>
      </w:pPr>
      <w:r w:rsidRPr="004E2F39">
        <w:rPr>
          <w:rFonts w:ascii="Calibri" w:hAnsi="Calibri" w:cs="Calibri"/>
          <w:lang w:val="fr-FR"/>
        </w:rPr>
        <w:t>Les hôtes de la villa bénéficient d’un service de majordome et de conciergerie disponible 24 h/24, ainsi que de l’accès aux espaces exclusifs du MSC Yacht Club.</w:t>
      </w:r>
    </w:p>
    <w:p w14:paraId="1A575F57" w14:textId="77777777" w:rsidR="004E2F39" w:rsidRPr="004E2F39" w:rsidRDefault="004E2F39" w:rsidP="004E2F39">
      <w:pPr>
        <w:jc w:val="both"/>
        <w:rPr>
          <w:rFonts w:ascii="Calibri" w:hAnsi="Calibri" w:cs="Calibri"/>
          <w:lang w:val="fr-FR"/>
        </w:rPr>
      </w:pPr>
      <w:r w:rsidRPr="004E2F39">
        <w:rPr>
          <w:rFonts w:ascii="Calibri" w:hAnsi="Calibri" w:cs="Calibri"/>
          <w:lang w:val="fr-FR"/>
        </w:rPr>
        <w:t xml:space="preserve">S’y ajoutent une équipe dédiée à l’entretien de la villa, le forfait boissons Premium Extra, un Fun </w:t>
      </w:r>
      <w:proofErr w:type="spellStart"/>
      <w:r w:rsidRPr="004E2F39">
        <w:rPr>
          <w:rFonts w:ascii="Calibri" w:hAnsi="Calibri" w:cs="Calibri"/>
          <w:lang w:val="fr-FR"/>
        </w:rPr>
        <w:t>Pass</w:t>
      </w:r>
      <w:proofErr w:type="spellEnd"/>
      <w:r w:rsidRPr="004E2F39">
        <w:rPr>
          <w:rFonts w:ascii="Calibri" w:hAnsi="Calibri" w:cs="Calibri"/>
          <w:lang w:val="fr-FR"/>
        </w:rPr>
        <w:t>, un accès illimité aux restaurants de spécialités et le Wi-Fi.</w:t>
      </w:r>
    </w:p>
    <w:p w14:paraId="24F14FAB" w14:textId="13FF7FCC" w:rsidR="004E2F39" w:rsidRPr="004E2F39" w:rsidRDefault="004E2F39" w:rsidP="004E2F39">
      <w:pPr>
        <w:jc w:val="both"/>
        <w:rPr>
          <w:rFonts w:ascii="Calibri" w:hAnsi="Calibri" w:cs="Calibri"/>
          <w:lang w:val="fr-FR"/>
        </w:rPr>
      </w:pPr>
      <w:r w:rsidRPr="004E2F39">
        <w:rPr>
          <w:rFonts w:ascii="Calibri" w:hAnsi="Calibri" w:cs="Calibri"/>
          <w:lang w:val="fr-FR"/>
        </w:rPr>
        <w:t>Pour en savoir plus ou réserver la Grand Hamptons Villa à bord d</w:t>
      </w:r>
      <w:r w:rsidR="006F087E">
        <w:rPr>
          <w:rFonts w:ascii="Calibri" w:hAnsi="Calibri" w:cs="Calibri"/>
          <w:lang w:val="fr-FR"/>
        </w:rPr>
        <w:t>e</w:t>
      </w:r>
      <w:r w:rsidRPr="004E2F39">
        <w:rPr>
          <w:rFonts w:ascii="Calibri" w:hAnsi="Calibri" w:cs="Calibri"/>
          <w:lang w:val="fr-FR"/>
        </w:rPr>
        <w:t xml:space="preserve"> </w:t>
      </w:r>
      <w:r w:rsidRPr="004E2F39">
        <w:rPr>
          <w:rFonts w:ascii="Calibri" w:hAnsi="Calibri" w:cs="Calibri"/>
          <w:i/>
          <w:iCs/>
          <w:lang w:val="fr-FR"/>
        </w:rPr>
        <w:t>MSC World Atlantic</w:t>
      </w:r>
      <w:r w:rsidRPr="004E2F39">
        <w:rPr>
          <w:rFonts w:ascii="Calibri" w:hAnsi="Calibri" w:cs="Calibri"/>
          <w:lang w:val="fr-FR"/>
        </w:rPr>
        <w:t xml:space="preserve">, rendez-vous </w:t>
      </w:r>
      <w:hyperlink r:id="rId13" w:history="1">
        <w:r w:rsidRPr="0065715E">
          <w:rPr>
            <w:rStyle w:val="Hyperlink"/>
            <w:rFonts w:ascii="Calibri" w:hAnsi="Calibri" w:cs="Calibri"/>
            <w:lang w:val="fr-FR"/>
          </w:rPr>
          <w:t>ici</w:t>
        </w:r>
      </w:hyperlink>
      <w:r>
        <w:rPr>
          <w:rFonts w:ascii="Calibri" w:hAnsi="Calibri" w:cs="Calibri"/>
          <w:lang w:val="fr-FR"/>
        </w:rPr>
        <w:t>.</w:t>
      </w:r>
    </w:p>
    <w:p w14:paraId="588A1C66" w14:textId="77777777" w:rsidR="004E2F39" w:rsidRPr="004E2F39" w:rsidRDefault="004E2F39" w:rsidP="00A8194D">
      <w:pPr>
        <w:jc w:val="center"/>
        <w:rPr>
          <w:rFonts w:ascii="Calibri" w:hAnsi="Calibri" w:cs="Calibri"/>
          <w:lang w:val="fr-FR"/>
        </w:rPr>
      </w:pPr>
      <w:r w:rsidRPr="004E2F39">
        <w:rPr>
          <w:rFonts w:ascii="Calibri" w:hAnsi="Calibri" w:cs="Calibri"/>
          <w:b/>
          <w:bCs/>
          <w:lang w:val="fr-FR"/>
        </w:rPr>
        <w:t>FIN</w:t>
      </w:r>
    </w:p>
    <w:p w14:paraId="4570679F" w14:textId="77777777" w:rsidR="004E2F39" w:rsidRPr="004E2F39" w:rsidRDefault="004E2F39" w:rsidP="004E2F39">
      <w:pPr>
        <w:jc w:val="both"/>
        <w:rPr>
          <w:rFonts w:ascii="Calibri" w:hAnsi="Calibri" w:cs="Calibri"/>
          <w:b/>
          <w:bCs/>
          <w:lang w:val="fr-FR"/>
        </w:rPr>
      </w:pPr>
      <w:r w:rsidRPr="004E2F39">
        <w:rPr>
          <w:rFonts w:ascii="Calibri" w:hAnsi="Calibri" w:cs="Calibri"/>
          <w:b/>
          <w:bCs/>
          <w:lang w:val="fr-FR"/>
        </w:rPr>
        <w:t>Les informations clés</w:t>
      </w:r>
    </w:p>
    <w:p w14:paraId="04440E31" w14:textId="77777777" w:rsidR="004E2F39" w:rsidRPr="004E2F39" w:rsidRDefault="004E2F39" w:rsidP="004E2F39">
      <w:pPr>
        <w:numPr>
          <w:ilvl w:val="0"/>
          <w:numId w:val="5"/>
        </w:numPr>
        <w:jc w:val="both"/>
        <w:rPr>
          <w:rFonts w:ascii="Calibri" w:hAnsi="Calibri" w:cs="Calibri"/>
          <w:lang w:val="fr-FR"/>
        </w:rPr>
      </w:pPr>
      <w:r w:rsidRPr="004E2F39">
        <w:rPr>
          <w:rFonts w:ascii="Calibri" w:hAnsi="Calibri" w:cs="Calibri"/>
          <w:b/>
          <w:bCs/>
          <w:lang w:val="fr-FR"/>
        </w:rPr>
        <w:t>Plus de 230 m²</w:t>
      </w:r>
      <w:r w:rsidRPr="004E2F39">
        <w:rPr>
          <w:rFonts w:ascii="Calibri" w:hAnsi="Calibri" w:cs="Calibri"/>
          <w:lang w:val="fr-FR"/>
        </w:rPr>
        <w:t xml:space="preserve"> d’espaces intérieurs et extérieurs.</w:t>
      </w:r>
    </w:p>
    <w:p w14:paraId="41E10F98" w14:textId="77777777" w:rsidR="004E2F39" w:rsidRPr="004E2F39" w:rsidRDefault="004E2F39" w:rsidP="004E2F39">
      <w:pPr>
        <w:numPr>
          <w:ilvl w:val="0"/>
          <w:numId w:val="5"/>
        </w:numPr>
        <w:jc w:val="both"/>
        <w:rPr>
          <w:rFonts w:ascii="Calibri" w:hAnsi="Calibri" w:cs="Calibri"/>
          <w:lang w:val="fr-FR"/>
        </w:rPr>
      </w:pPr>
      <w:r w:rsidRPr="004E2F39">
        <w:rPr>
          <w:rFonts w:ascii="Calibri" w:hAnsi="Calibri" w:cs="Calibri"/>
          <w:b/>
          <w:bCs/>
          <w:lang w:val="fr-FR"/>
        </w:rPr>
        <w:t>Deux niveaux</w:t>
      </w:r>
      <w:r w:rsidRPr="004E2F39">
        <w:rPr>
          <w:rFonts w:ascii="Calibri" w:hAnsi="Calibri" w:cs="Calibri"/>
          <w:lang w:val="fr-FR"/>
        </w:rPr>
        <w:t>, pour une véritable expérience de résidence privée en mer.</w:t>
      </w:r>
    </w:p>
    <w:p w14:paraId="722010FC" w14:textId="77777777" w:rsidR="004E2F39" w:rsidRPr="004E2F39" w:rsidRDefault="004E2F39" w:rsidP="004E2F39">
      <w:pPr>
        <w:numPr>
          <w:ilvl w:val="0"/>
          <w:numId w:val="5"/>
        </w:numPr>
        <w:jc w:val="both"/>
        <w:rPr>
          <w:rFonts w:ascii="Calibri" w:hAnsi="Calibri" w:cs="Calibri"/>
          <w:lang w:val="fr-FR"/>
        </w:rPr>
      </w:pPr>
      <w:r w:rsidRPr="004E2F39">
        <w:rPr>
          <w:rFonts w:ascii="Calibri" w:hAnsi="Calibri" w:cs="Calibri"/>
          <w:b/>
          <w:bCs/>
          <w:lang w:val="fr-FR"/>
        </w:rPr>
        <w:t>Jusqu’à huit personnes</w:t>
      </w:r>
      <w:r w:rsidRPr="004E2F39">
        <w:rPr>
          <w:rFonts w:ascii="Calibri" w:hAnsi="Calibri" w:cs="Calibri"/>
          <w:lang w:val="fr-FR"/>
        </w:rPr>
        <w:t>, pour les familles nombreuses, les séjours entre plusieurs générations ou deux familles voyageant ensemble.</w:t>
      </w:r>
    </w:p>
    <w:p w14:paraId="53387A6C" w14:textId="77777777" w:rsidR="004E2F39" w:rsidRPr="004E2F39" w:rsidRDefault="004E2F39" w:rsidP="004E2F39">
      <w:pPr>
        <w:numPr>
          <w:ilvl w:val="0"/>
          <w:numId w:val="5"/>
        </w:numPr>
        <w:jc w:val="both"/>
        <w:rPr>
          <w:rFonts w:ascii="Calibri" w:hAnsi="Calibri" w:cs="Calibri"/>
          <w:lang w:val="fr-FR"/>
        </w:rPr>
      </w:pPr>
      <w:r w:rsidRPr="004E2F39">
        <w:rPr>
          <w:rFonts w:ascii="Calibri" w:hAnsi="Calibri" w:cs="Calibri"/>
          <w:b/>
          <w:bCs/>
          <w:lang w:val="fr-FR"/>
        </w:rPr>
        <w:t>Un Entertainment Loft avec cinéma privé</w:t>
      </w:r>
      <w:r w:rsidRPr="004E2F39">
        <w:rPr>
          <w:rFonts w:ascii="Calibri" w:hAnsi="Calibri" w:cs="Calibri"/>
          <w:lang w:val="fr-FR"/>
        </w:rPr>
        <w:t>, table de jeux numérique et mur LEGO®.</w:t>
      </w:r>
    </w:p>
    <w:p w14:paraId="38BD6A36" w14:textId="77777777" w:rsidR="004E2F39" w:rsidRPr="004E2F39" w:rsidRDefault="004E2F39" w:rsidP="004E2F39">
      <w:pPr>
        <w:numPr>
          <w:ilvl w:val="0"/>
          <w:numId w:val="5"/>
        </w:numPr>
        <w:jc w:val="both"/>
        <w:rPr>
          <w:rFonts w:ascii="Calibri" w:hAnsi="Calibri" w:cs="Calibri"/>
          <w:lang w:val="fr-FR"/>
        </w:rPr>
      </w:pPr>
      <w:r w:rsidRPr="004E2F39">
        <w:rPr>
          <w:rFonts w:ascii="Calibri" w:hAnsi="Calibri" w:cs="Calibri"/>
          <w:b/>
          <w:bCs/>
          <w:lang w:val="fr-FR"/>
        </w:rPr>
        <w:t>Un espace repas, une kitchenette et un bar privés.</w:t>
      </w:r>
    </w:p>
    <w:p w14:paraId="55A05F73" w14:textId="77777777" w:rsidR="004E2F39" w:rsidRPr="004E2F39" w:rsidRDefault="004E2F39" w:rsidP="004E2F39">
      <w:pPr>
        <w:numPr>
          <w:ilvl w:val="0"/>
          <w:numId w:val="5"/>
        </w:numPr>
        <w:jc w:val="both"/>
        <w:rPr>
          <w:rFonts w:ascii="Calibri" w:hAnsi="Calibri" w:cs="Calibri"/>
          <w:lang w:val="fr-FR"/>
        </w:rPr>
      </w:pPr>
      <w:r w:rsidRPr="004E2F39">
        <w:rPr>
          <w:rFonts w:ascii="Calibri" w:hAnsi="Calibri" w:cs="Calibri"/>
          <w:b/>
          <w:bCs/>
          <w:lang w:val="fr-FR"/>
        </w:rPr>
        <w:t>Une vaste terrasse face à l’océan</w:t>
      </w:r>
      <w:r w:rsidRPr="004E2F39">
        <w:rPr>
          <w:rFonts w:ascii="Calibri" w:hAnsi="Calibri" w:cs="Calibri"/>
          <w:lang w:val="fr-FR"/>
        </w:rPr>
        <w:t>, avec bain à remous, assises de détente et jeux de pont.</w:t>
      </w:r>
    </w:p>
    <w:p w14:paraId="047AA3B6" w14:textId="77777777" w:rsidR="004E2F39" w:rsidRPr="004E2F39" w:rsidRDefault="004E2F39" w:rsidP="004E2F39">
      <w:pPr>
        <w:numPr>
          <w:ilvl w:val="0"/>
          <w:numId w:val="5"/>
        </w:numPr>
        <w:jc w:val="both"/>
        <w:rPr>
          <w:rFonts w:ascii="Calibri" w:hAnsi="Calibri" w:cs="Calibri"/>
          <w:lang w:val="fr-FR"/>
        </w:rPr>
      </w:pPr>
      <w:r w:rsidRPr="004E2F39">
        <w:rPr>
          <w:rFonts w:ascii="Calibri" w:hAnsi="Calibri" w:cs="Calibri"/>
          <w:b/>
          <w:bCs/>
          <w:lang w:val="fr-FR"/>
        </w:rPr>
        <w:t>Un service de majordome et de conciergerie disponible 24 h/24</w:t>
      </w:r>
      <w:r w:rsidRPr="004E2F39">
        <w:rPr>
          <w:rFonts w:ascii="Calibri" w:hAnsi="Calibri" w:cs="Calibri"/>
          <w:lang w:val="fr-FR"/>
        </w:rPr>
        <w:t>, ainsi que l’accès aux espaces exclusifs du MSC Yacht Club.</w:t>
      </w:r>
    </w:p>
    <w:p w14:paraId="6FE723ED" w14:textId="77777777" w:rsidR="004E2F39" w:rsidRPr="004E2F39" w:rsidRDefault="004E2F39" w:rsidP="004E2F39">
      <w:pPr>
        <w:numPr>
          <w:ilvl w:val="0"/>
          <w:numId w:val="5"/>
        </w:numPr>
        <w:jc w:val="both"/>
        <w:rPr>
          <w:rFonts w:ascii="Calibri" w:hAnsi="Calibri" w:cs="Calibri"/>
          <w:lang w:val="fr-FR"/>
        </w:rPr>
      </w:pPr>
      <w:r w:rsidRPr="004E2F39">
        <w:rPr>
          <w:rFonts w:ascii="Calibri" w:hAnsi="Calibri" w:cs="Calibri"/>
          <w:b/>
          <w:bCs/>
          <w:lang w:val="fr-FR"/>
        </w:rPr>
        <w:t>Des croisières de 7 et 14 nuits dans les Caraïbes</w:t>
      </w:r>
      <w:r w:rsidRPr="004E2F39">
        <w:rPr>
          <w:rFonts w:ascii="Calibri" w:hAnsi="Calibri" w:cs="Calibri"/>
          <w:lang w:val="fr-FR"/>
        </w:rPr>
        <w:t>, au départ de Port Canaveral.</w:t>
      </w:r>
    </w:p>
    <w:p w14:paraId="115A3EC0" w14:textId="77777777" w:rsidR="004E2F39" w:rsidRPr="004E2F39" w:rsidRDefault="004E2F39" w:rsidP="004E2F39">
      <w:pPr>
        <w:numPr>
          <w:ilvl w:val="0"/>
          <w:numId w:val="5"/>
        </w:numPr>
        <w:jc w:val="both"/>
        <w:rPr>
          <w:rFonts w:ascii="Calibri" w:hAnsi="Calibri" w:cs="Calibri"/>
          <w:lang w:val="fr-FR"/>
        </w:rPr>
      </w:pPr>
      <w:r w:rsidRPr="004E2F39">
        <w:rPr>
          <w:rFonts w:ascii="Calibri" w:hAnsi="Calibri" w:cs="Calibri"/>
          <w:b/>
          <w:bCs/>
          <w:lang w:val="fr-FR"/>
        </w:rPr>
        <w:lastRenderedPageBreak/>
        <w:t>Un lancement en novembre 2027</w:t>
      </w:r>
      <w:r w:rsidRPr="004E2F39">
        <w:rPr>
          <w:rFonts w:ascii="Calibri" w:hAnsi="Calibri" w:cs="Calibri"/>
          <w:lang w:val="fr-FR"/>
        </w:rPr>
        <w:t xml:space="preserve">, à l’occasion des premières croisières du </w:t>
      </w:r>
      <w:r w:rsidRPr="004E2F39">
        <w:rPr>
          <w:rFonts w:ascii="Calibri" w:hAnsi="Calibri" w:cs="Calibri"/>
          <w:i/>
          <w:iCs/>
          <w:lang w:val="fr-FR"/>
        </w:rPr>
        <w:t>MSC World Atlantic</w:t>
      </w:r>
      <w:r w:rsidRPr="004E2F39">
        <w:rPr>
          <w:rFonts w:ascii="Calibri" w:hAnsi="Calibri" w:cs="Calibri"/>
          <w:lang w:val="fr-FR"/>
        </w:rPr>
        <w:t xml:space="preserve"> au départ de la Floride.</w:t>
      </w:r>
    </w:p>
    <w:p w14:paraId="33DD813A" w14:textId="77777777" w:rsidR="008D3F9F" w:rsidRDefault="008D3F9F" w:rsidP="008D3F9F">
      <w:pPr>
        <w:spacing w:before="240" w:after="240"/>
        <w:rPr>
          <w:rFonts w:ascii="Calibri" w:eastAsia="Calibri" w:hAnsi="Calibri" w:cs="Calibri"/>
          <w:b/>
          <w:bCs/>
          <w:sz w:val="22"/>
          <w:szCs w:val="22"/>
          <w:lang w:val="fr-BE"/>
        </w:rPr>
      </w:pPr>
    </w:p>
    <w:p w14:paraId="4ADEA5DE" w14:textId="49EA12BC" w:rsidR="008D3F9F" w:rsidRPr="008D3F9F" w:rsidRDefault="008D3F9F" w:rsidP="008D3F9F">
      <w:pPr>
        <w:jc w:val="both"/>
        <w:rPr>
          <w:rFonts w:ascii="Calibri" w:hAnsi="Calibri" w:cs="Calibri"/>
          <w:b/>
          <w:bCs/>
          <w:lang w:val="fr-FR"/>
        </w:rPr>
      </w:pPr>
      <w:r w:rsidRPr="008D3F9F">
        <w:rPr>
          <w:rFonts w:ascii="Calibri" w:hAnsi="Calibri" w:cs="Calibri"/>
          <w:b/>
          <w:bCs/>
          <w:lang w:val="fr-FR"/>
        </w:rPr>
        <w:t>À propos de MSC Cruises</w:t>
      </w:r>
    </w:p>
    <w:p w14:paraId="5A8E1F39" w14:textId="77777777" w:rsidR="008D3F9F" w:rsidRPr="008D3F9F" w:rsidRDefault="008D3F9F" w:rsidP="008D3F9F">
      <w:pPr>
        <w:spacing w:before="240" w:after="240" w:line="279" w:lineRule="auto"/>
        <w:jc w:val="both"/>
        <w:rPr>
          <w:rFonts w:ascii="Calibri" w:hAnsi="Calibri" w:cs="Calibri"/>
          <w:lang w:val="fr-FR"/>
        </w:rPr>
      </w:pPr>
      <w:r w:rsidRPr="008D3F9F">
        <w:rPr>
          <w:rFonts w:ascii="Calibri" w:hAnsi="Calibri" w:cs="Calibri"/>
          <w:lang w:val="fr-FR"/>
        </w:rPr>
        <w:t>Basée à Genève, en Suisse, MSC Cruises est une compagnie privée et la troisième plus grande compagnie de croisières au monde. Elle est également leader du marché en Europe et bénéficie d’une présence forte et en pleine croissance en Amérique du Nord.</w:t>
      </w:r>
    </w:p>
    <w:p w14:paraId="45D3DC0F" w14:textId="62695E8A" w:rsidR="008D3F9F" w:rsidRPr="008D3F9F" w:rsidRDefault="008D3F9F" w:rsidP="008D3F9F">
      <w:pPr>
        <w:spacing w:before="240" w:after="240" w:line="279" w:lineRule="auto"/>
        <w:jc w:val="both"/>
        <w:rPr>
          <w:rFonts w:ascii="Calibri" w:hAnsi="Calibri" w:cs="Calibri"/>
          <w:lang w:val="fr-FR"/>
        </w:rPr>
      </w:pPr>
      <w:r w:rsidRPr="008D3F9F">
        <w:rPr>
          <w:rFonts w:ascii="Calibri" w:hAnsi="Calibri" w:cs="Calibri"/>
          <w:lang w:val="fr-FR"/>
        </w:rPr>
        <w:t>Marque de croisières internationale disposant d’une flotte de 23 navires modernes, MSC Cruises propose des itinéraires sur les cinq continents. Les voyageurs peuvent découvrir plus de 100 pays à travers le monde et plus de 300 destinations, en créant des souvenirs inoubliables et en profitant d’une hospitalité d’exception.  Pour plus d’informations, rendez-vous sur</w:t>
      </w:r>
      <w:r>
        <w:rPr>
          <w:rFonts w:ascii="Calibri" w:hAnsi="Calibri" w:cs="Calibri"/>
          <w:lang w:val="fr-FR"/>
        </w:rPr>
        <w:t xml:space="preserve"> </w:t>
      </w:r>
      <w:hyperlink r:id="rId14" w:history="1">
        <w:r w:rsidRPr="00D43296">
          <w:rPr>
            <w:rStyle w:val="Hyperlink"/>
            <w:rFonts w:ascii="Calibri" w:hAnsi="Calibri" w:cs="Calibri"/>
            <w:lang w:val="fr-FR"/>
          </w:rPr>
          <w:t>www.msccruises.be</w:t>
        </w:r>
      </w:hyperlink>
      <w:r>
        <w:rPr>
          <w:rFonts w:ascii="Calibri" w:hAnsi="Calibri" w:cs="Calibri"/>
          <w:lang w:val="fr-FR"/>
        </w:rPr>
        <w:t xml:space="preserve"> </w:t>
      </w:r>
      <w:r w:rsidRPr="008D3F9F">
        <w:rPr>
          <w:rFonts w:ascii="Calibri" w:hAnsi="Calibri" w:cs="Calibri"/>
          <w:lang w:val="fr-FR"/>
        </w:rPr>
        <w:t xml:space="preserve">  </w:t>
      </w:r>
    </w:p>
    <w:p w14:paraId="6BADFB9F" w14:textId="77777777" w:rsidR="008D3F9F" w:rsidRPr="008D3F9F" w:rsidRDefault="008D3F9F" w:rsidP="008D3F9F">
      <w:pPr>
        <w:spacing w:before="240" w:after="240" w:line="279" w:lineRule="auto"/>
        <w:rPr>
          <w:rFonts w:ascii="Calibri" w:hAnsi="Calibri" w:cs="Calibri"/>
          <w:lang w:val="fr-FR"/>
        </w:rPr>
      </w:pPr>
    </w:p>
    <w:p w14:paraId="294CABF8" w14:textId="4E2604C5" w:rsidR="00E248A0" w:rsidRPr="008D3F9F" w:rsidRDefault="00E248A0" w:rsidP="004E2F39">
      <w:pPr>
        <w:jc w:val="both"/>
        <w:rPr>
          <w:rFonts w:ascii="Calibri" w:hAnsi="Calibri" w:cs="Calibri"/>
          <w:lang w:val="fr-FR"/>
        </w:rPr>
      </w:pPr>
    </w:p>
    <w:p w14:paraId="7B5B7D26" w14:textId="77777777" w:rsidR="002F1D37" w:rsidRPr="008D3F9F" w:rsidRDefault="002F1D37" w:rsidP="004E2F39">
      <w:pPr>
        <w:jc w:val="both"/>
        <w:rPr>
          <w:rFonts w:ascii="Calibri" w:hAnsi="Calibri" w:cs="Calibri"/>
          <w:lang w:val="fr-FR"/>
        </w:rPr>
      </w:pPr>
    </w:p>
    <w:sectPr w:rsidR="002F1D37" w:rsidRPr="008D3F9F">
      <w:footerReference w:type="even" r:id="rId15"/>
      <w:footerReference w:type="default" r:id="rId16"/>
      <w:footerReference w:type="first" r:id="rId1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7B4198" w14:textId="77777777" w:rsidR="00102391" w:rsidRDefault="00102391" w:rsidP="00EF6F61">
      <w:pPr>
        <w:spacing w:after="0" w:line="240" w:lineRule="auto"/>
      </w:pPr>
      <w:r>
        <w:separator/>
      </w:r>
    </w:p>
  </w:endnote>
  <w:endnote w:type="continuationSeparator" w:id="0">
    <w:p w14:paraId="14416DBD" w14:textId="77777777" w:rsidR="00102391" w:rsidRDefault="00102391" w:rsidP="00EF6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D45E9F" w14:textId="77777777" w:rsidR="00EF6F61" w:rsidRDefault="00EF6F61">
    <w:pPr>
      <w:pStyle w:val="Voettekst"/>
    </w:pPr>
    <w:r>
      <w:rPr>
        <w:noProof/>
      </w:rPr>
      <mc:AlternateContent>
        <mc:Choice Requires="wps">
          <w:drawing>
            <wp:anchor distT="0" distB="0" distL="0" distR="0" simplePos="0" relativeHeight="251658241" behindDoc="0" locked="0" layoutInCell="1" allowOverlap="1" wp14:anchorId="001D207C" wp14:editId="1286E6F3">
              <wp:simplePos x="635" y="635"/>
              <wp:positionH relativeFrom="page">
                <wp:align>center</wp:align>
              </wp:positionH>
              <wp:positionV relativeFrom="page">
                <wp:align>bottom</wp:align>
              </wp:positionV>
              <wp:extent cx="643890" cy="334010"/>
              <wp:effectExtent l="0" t="0" r="3810" b="0"/>
              <wp:wrapNone/>
              <wp:docPr id="77177218" name="Text Box 2" descr=" MSC - Internal  ">
                <a:extLst xmlns:a="http://schemas.openxmlformats.org/drawingml/2006/main">
                  <a:ext uri="{FF2B5EF4-FFF2-40B4-BE49-F238E27FC236}">
                    <a16:creationId xmlns:a16="http://schemas.microsoft.com/office/drawing/2014/main" id="{68B00B75-8F04-4D9C-A7F9-DF797B6C1A5F}"/>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890" cy="334010"/>
                      </a:xfrm>
                      <a:prstGeom prst="rect">
                        <a:avLst/>
                      </a:prstGeom>
                      <a:noFill/>
                      <a:ln>
                        <a:noFill/>
                      </a:ln>
                    </wps:spPr>
                    <wps:txbx>
                      <w:txbxContent>
                        <w:p w14:paraId="79E1B8B8" w14:textId="637860A1" w:rsidR="00EF6F61" w:rsidRPr="00EF6F61" w:rsidRDefault="00EF6F61" w:rsidP="00EF6F61">
                          <w:pPr>
                            <w:spacing w:after="0"/>
                            <w:rPr>
                              <w:rFonts w:ascii="Aptos" w:eastAsia="Aptos" w:hAnsi="Aptos" w:cs="Aptos"/>
                              <w:noProof/>
                              <w:color w:val="737373"/>
                              <w:sz w:val="16"/>
                              <w:szCs w:val="16"/>
                            </w:rPr>
                          </w:pPr>
                          <w:r w:rsidRPr="00EF6F61">
                            <w:rPr>
                              <w:rFonts w:ascii="Aptos" w:eastAsia="Aptos" w:hAnsi="Aptos" w:cs="Aptos"/>
                              <w:noProof/>
                              <w:color w:val="737373"/>
                              <w:sz w:val="16"/>
                              <w:szCs w:val="16"/>
                            </w:rPr>
                            <w:t xml:space="preserve"> MSC - Internal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1D207C" id="_x0000_t202" coordsize="21600,21600" o:spt="202" path="m,l,21600r21600,l21600,xe">
              <v:stroke joinstyle="miter"/>
              <v:path gradientshapeok="t" o:connecttype="rect"/>
            </v:shapetype>
            <v:shape id="Text Box 2" o:spid="_x0000_s1026" type="#_x0000_t202" alt=" MSC - Internal  " style="position:absolute;margin-left:0;margin-top:0;width:50.7pt;height:26.3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" filled="f" stroked="f">
              <v:textbox style="mso-fit-shape-to-text:t" inset="0,0,0,15pt">
                <w:txbxContent>
                  <w:p w14:paraId="79E1B8B8" w14:textId="637860A1" w:rsidR="00EF6F61" w:rsidRPr="00EF6F61" w:rsidRDefault="00EF6F61" w:rsidP="00EF6F61">
                    <w:pPr>
                      <w:spacing w:after="0"/>
                      <w:rPr>
                        <w:rFonts w:ascii="Aptos" w:eastAsia="Aptos" w:hAnsi="Aptos" w:cs="Aptos"/>
                        <w:noProof/>
                        <w:color w:val="737373"/>
                        <w:sz w:val="16"/>
                        <w:szCs w:val="16"/>
                      </w:rPr>
                    </w:pPr>
                    <w:r w:rsidRPr="00EF6F61">
                      <w:rPr>
                        <w:rFonts w:ascii="Aptos" w:eastAsia="Aptos" w:hAnsi="Aptos" w:cs="Aptos"/>
                        <w:noProof/>
                        <w:color w:val="737373"/>
                        <w:sz w:val="16"/>
                        <w:szCs w:val="16"/>
                      </w:rPr>
                      <w:t xml:space="preserve"> MSC - Internal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B36A5D" w14:textId="77777777" w:rsidR="00EF6F61" w:rsidRDefault="00EF6F61">
    <w:pPr>
      <w:pStyle w:val="Voettekst"/>
    </w:pPr>
    <w:r>
      <w:rPr>
        <w:noProof/>
      </w:rPr>
      <mc:AlternateContent>
        <mc:Choice Requires="wps">
          <w:drawing>
            <wp:anchor distT="0" distB="0" distL="0" distR="0" simplePos="0" relativeHeight="251658242" behindDoc="0" locked="0" layoutInCell="1" allowOverlap="1" wp14:anchorId="55A5B374" wp14:editId="608B44C2">
              <wp:simplePos x="914400" y="9420225"/>
              <wp:positionH relativeFrom="page">
                <wp:align>center</wp:align>
              </wp:positionH>
              <wp:positionV relativeFrom="page">
                <wp:align>bottom</wp:align>
              </wp:positionV>
              <wp:extent cx="643890" cy="334010"/>
              <wp:effectExtent l="0" t="0" r="3810" b="0"/>
              <wp:wrapNone/>
              <wp:docPr id="2095585315" name="Text Box 3" descr=" MSC - Internal  ">
                <a:extLst xmlns:a="http://schemas.openxmlformats.org/drawingml/2006/main">
                  <a:ext uri="{FF2B5EF4-FFF2-40B4-BE49-F238E27FC236}">
                    <a16:creationId xmlns:a16="http://schemas.microsoft.com/office/drawing/2014/main" id="{125AA109-DD82-4F50-9606-6E17ABBE2E0F}"/>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890" cy="334010"/>
                      </a:xfrm>
                      <a:prstGeom prst="rect">
                        <a:avLst/>
                      </a:prstGeom>
                      <a:noFill/>
                      <a:ln>
                        <a:noFill/>
                      </a:ln>
                    </wps:spPr>
                    <wps:txbx>
                      <w:txbxContent>
                        <w:p w14:paraId="54ED090E" w14:textId="5FDD9D47" w:rsidR="00EF6F61" w:rsidRPr="00EF6F61" w:rsidRDefault="00EF6F61" w:rsidP="00EF6F61">
                          <w:pPr>
                            <w:spacing w:after="0"/>
                            <w:rPr>
                              <w:rFonts w:ascii="Aptos" w:eastAsia="Aptos" w:hAnsi="Aptos" w:cs="Aptos"/>
                              <w:noProof/>
                              <w:color w:val="737373"/>
                              <w:sz w:val="16"/>
                              <w:szCs w:val="16"/>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5A5B374" id="_x0000_t202" coordsize="21600,21600" o:spt="202" path="m,l,21600r21600,l21600,xe">
              <v:stroke joinstyle="miter"/>
              <v:path gradientshapeok="t" o:connecttype="rect"/>
            </v:shapetype>
            <v:shape id="Text Box 3" o:spid="_x0000_s1027" type="#_x0000_t202" alt=" MSC - Internal  " style="position:absolute;margin-left:0;margin-top:0;width:50.7pt;height:26.3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" filled="f" stroked="f">
              <v:textbox style="mso-fit-shape-to-text:t" inset="0,0,0,15pt">
                <w:txbxContent>
                  <w:p w14:paraId="54ED090E" w14:textId="5FDD9D47" w:rsidR="00EF6F61" w:rsidRPr="00EF6F61" w:rsidRDefault="00EF6F61" w:rsidP="00EF6F61">
                    <w:pPr>
                      <w:spacing w:after="0"/>
                      <w:rPr>
                        <w:rFonts w:ascii="Aptos" w:eastAsia="Aptos" w:hAnsi="Aptos" w:cs="Aptos"/>
                        <w:noProof/>
                        <w:color w:val="737373"/>
                        <w:sz w:val="16"/>
                        <w:szCs w:val="16"/>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B6D619" w14:textId="77777777" w:rsidR="00EF6F61" w:rsidRDefault="00EF6F61">
    <w:pPr>
      <w:pStyle w:val="Voettekst"/>
    </w:pPr>
    <w:r>
      <w:rPr>
        <w:noProof/>
      </w:rPr>
      <mc:AlternateContent>
        <mc:Choice Requires="wps">
          <w:drawing>
            <wp:anchor distT="0" distB="0" distL="0" distR="0" simplePos="0" relativeHeight="251658240" behindDoc="0" locked="0" layoutInCell="1" allowOverlap="1" wp14:anchorId="1BD386D4" wp14:editId="1339C097">
              <wp:simplePos x="635" y="635"/>
              <wp:positionH relativeFrom="page">
                <wp:align>center</wp:align>
              </wp:positionH>
              <wp:positionV relativeFrom="page">
                <wp:align>bottom</wp:align>
              </wp:positionV>
              <wp:extent cx="643890" cy="334010"/>
              <wp:effectExtent l="0" t="0" r="3810" b="0"/>
              <wp:wrapNone/>
              <wp:docPr id="176454683" name="Text Box 1" descr=" MSC - Internal  ">
                <a:extLst xmlns:a="http://schemas.openxmlformats.org/drawingml/2006/main">
                  <a:ext uri="{FF2B5EF4-FFF2-40B4-BE49-F238E27FC236}">
                    <a16:creationId xmlns:a16="http://schemas.microsoft.com/office/drawing/2014/main" id="{2B8FA568-9B36-46F7-804A-A8AB05EBE5EE}"/>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890" cy="334010"/>
                      </a:xfrm>
                      <a:prstGeom prst="rect">
                        <a:avLst/>
                      </a:prstGeom>
                      <a:noFill/>
                      <a:ln>
                        <a:noFill/>
                      </a:ln>
                    </wps:spPr>
                    <wps:txbx>
                      <w:txbxContent>
                        <w:p w14:paraId="1FFE3DC9" w14:textId="7794FC51" w:rsidR="00EF6F61" w:rsidRPr="00EF6F61" w:rsidRDefault="00EF6F61" w:rsidP="00EF6F61">
                          <w:pPr>
                            <w:spacing w:after="0"/>
                            <w:rPr>
                              <w:rFonts w:ascii="Aptos" w:eastAsia="Aptos" w:hAnsi="Aptos" w:cs="Aptos"/>
                              <w:noProof/>
                              <w:color w:val="737373"/>
                              <w:sz w:val="16"/>
                              <w:szCs w:val="16"/>
                            </w:rPr>
                          </w:pPr>
                          <w:r w:rsidRPr="00EF6F61">
                            <w:rPr>
                              <w:rFonts w:ascii="Aptos" w:eastAsia="Aptos" w:hAnsi="Aptos" w:cs="Aptos"/>
                              <w:noProof/>
                              <w:color w:val="737373"/>
                              <w:sz w:val="16"/>
                              <w:szCs w:val="16"/>
                            </w:rPr>
                            <w:t xml:space="preserve"> MSC - Internal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D386D4" id="_x0000_t202" coordsize="21600,21600" o:spt="202" path="m,l,21600r21600,l21600,xe">
              <v:stroke joinstyle="miter"/>
              <v:path gradientshapeok="t" o:connecttype="rect"/>
            </v:shapetype>
            <v:shape id="Text Box 1" o:spid="_x0000_s1028" type="#_x0000_t202" alt=" MSC - Internal  " style="position:absolute;margin-left:0;margin-top:0;width:50.7pt;height:26.3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" filled="f" stroked="f">
              <v:textbox style="mso-fit-shape-to-text:t" inset="0,0,0,15pt">
                <w:txbxContent>
                  <w:p w14:paraId="1FFE3DC9" w14:textId="7794FC51" w:rsidR="00EF6F61" w:rsidRPr="00EF6F61" w:rsidRDefault="00EF6F61" w:rsidP="00EF6F61">
                    <w:pPr>
                      <w:spacing w:after="0"/>
                      <w:rPr>
                        <w:rFonts w:ascii="Aptos" w:eastAsia="Aptos" w:hAnsi="Aptos" w:cs="Aptos"/>
                        <w:noProof/>
                        <w:color w:val="737373"/>
                        <w:sz w:val="16"/>
                        <w:szCs w:val="16"/>
                      </w:rPr>
                    </w:pPr>
                    <w:r w:rsidRPr="00EF6F61">
                      <w:rPr>
                        <w:rFonts w:ascii="Aptos" w:eastAsia="Aptos" w:hAnsi="Aptos" w:cs="Aptos"/>
                        <w:noProof/>
                        <w:color w:val="737373"/>
                        <w:sz w:val="16"/>
                        <w:szCs w:val="16"/>
                      </w:rPr>
                      <w:t xml:space="preserve"> MSC - Internal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FD36C1" w14:textId="77777777" w:rsidR="00102391" w:rsidRDefault="00102391" w:rsidP="00EF6F61">
      <w:pPr>
        <w:spacing w:after="0" w:line="240" w:lineRule="auto"/>
      </w:pPr>
      <w:r>
        <w:separator/>
      </w:r>
    </w:p>
  </w:footnote>
  <w:footnote w:type="continuationSeparator" w:id="0">
    <w:p w14:paraId="0368F7E5" w14:textId="77777777" w:rsidR="00102391" w:rsidRDefault="00102391" w:rsidP="00EF6F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403261"/>
    <w:multiLevelType w:val="multilevel"/>
    <w:tmpl w:val="DD849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2F44B9"/>
    <w:multiLevelType w:val="hybridMultilevel"/>
    <w:tmpl w:val="858E2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2D4374"/>
    <w:multiLevelType w:val="hybridMultilevel"/>
    <w:tmpl w:val="0B4EF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9C1CA2"/>
    <w:multiLevelType w:val="multilevel"/>
    <w:tmpl w:val="6406C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A246230"/>
    <w:multiLevelType w:val="multilevel"/>
    <w:tmpl w:val="315E4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67591076">
    <w:abstractNumId w:val="2"/>
  </w:num>
  <w:num w:numId="2" w16cid:durableId="1881431283">
    <w:abstractNumId w:val="1"/>
  </w:num>
  <w:num w:numId="3" w16cid:durableId="677928703">
    <w:abstractNumId w:val="3"/>
  </w:num>
  <w:num w:numId="4" w16cid:durableId="938756553">
    <w:abstractNumId w:val="4"/>
  </w:num>
  <w:num w:numId="5" w16cid:durableId="155989853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F61"/>
    <w:rsid w:val="0000100A"/>
    <w:rsid w:val="00001BC0"/>
    <w:rsid w:val="00002323"/>
    <w:rsid w:val="0000308B"/>
    <w:rsid w:val="00003D08"/>
    <w:rsid w:val="00004B3F"/>
    <w:rsid w:val="000054DF"/>
    <w:rsid w:val="00006964"/>
    <w:rsid w:val="000111DF"/>
    <w:rsid w:val="000116B6"/>
    <w:rsid w:val="00012650"/>
    <w:rsid w:val="000127FC"/>
    <w:rsid w:val="00013AE2"/>
    <w:rsid w:val="00014281"/>
    <w:rsid w:val="00022B00"/>
    <w:rsid w:val="00027B39"/>
    <w:rsid w:val="000326C9"/>
    <w:rsid w:val="00035DF8"/>
    <w:rsid w:val="00037D01"/>
    <w:rsid w:val="000479B9"/>
    <w:rsid w:val="000509AB"/>
    <w:rsid w:val="000527EA"/>
    <w:rsid w:val="00053507"/>
    <w:rsid w:val="0005449A"/>
    <w:rsid w:val="0005612E"/>
    <w:rsid w:val="000569AA"/>
    <w:rsid w:val="00057532"/>
    <w:rsid w:val="00057CD2"/>
    <w:rsid w:val="00061832"/>
    <w:rsid w:val="00062016"/>
    <w:rsid w:val="000623E4"/>
    <w:rsid w:val="00066177"/>
    <w:rsid w:val="00066668"/>
    <w:rsid w:val="00070AA7"/>
    <w:rsid w:val="00071C3F"/>
    <w:rsid w:val="00072164"/>
    <w:rsid w:val="000824D6"/>
    <w:rsid w:val="000869B4"/>
    <w:rsid w:val="000924BA"/>
    <w:rsid w:val="000925C1"/>
    <w:rsid w:val="00092E14"/>
    <w:rsid w:val="00093B2F"/>
    <w:rsid w:val="000A66BF"/>
    <w:rsid w:val="000A6DC4"/>
    <w:rsid w:val="000B0C44"/>
    <w:rsid w:val="000B3289"/>
    <w:rsid w:val="000B4C38"/>
    <w:rsid w:val="000B4EC8"/>
    <w:rsid w:val="000B534B"/>
    <w:rsid w:val="000B58BB"/>
    <w:rsid w:val="000B6951"/>
    <w:rsid w:val="000B74B6"/>
    <w:rsid w:val="000C18F4"/>
    <w:rsid w:val="000C3498"/>
    <w:rsid w:val="000C5172"/>
    <w:rsid w:val="000C64D1"/>
    <w:rsid w:val="000C67F0"/>
    <w:rsid w:val="000D0F9B"/>
    <w:rsid w:val="000D454D"/>
    <w:rsid w:val="000D6A02"/>
    <w:rsid w:val="000E0BEC"/>
    <w:rsid w:val="000F00D4"/>
    <w:rsid w:val="000F0897"/>
    <w:rsid w:val="000F2782"/>
    <w:rsid w:val="000F33A5"/>
    <w:rsid w:val="000F3454"/>
    <w:rsid w:val="000F5A56"/>
    <w:rsid w:val="0010040D"/>
    <w:rsid w:val="001008E2"/>
    <w:rsid w:val="00102391"/>
    <w:rsid w:val="00105AE3"/>
    <w:rsid w:val="0011074D"/>
    <w:rsid w:val="00112961"/>
    <w:rsid w:val="001166FE"/>
    <w:rsid w:val="00116C26"/>
    <w:rsid w:val="0012124C"/>
    <w:rsid w:val="001227AA"/>
    <w:rsid w:val="001308AC"/>
    <w:rsid w:val="00130A6B"/>
    <w:rsid w:val="0013130A"/>
    <w:rsid w:val="00132062"/>
    <w:rsid w:val="00133563"/>
    <w:rsid w:val="0013475B"/>
    <w:rsid w:val="00134D11"/>
    <w:rsid w:val="001350B5"/>
    <w:rsid w:val="001408F1"/>
    <w:rsid w:val="0014120B"/>
    <w:rsid w:val="00142C2D"/>
    <w:rsid w:val="001459B7"/>
    <w:rsid w:val="001462B6"/>
    <w:rsid w:val="00146A6D"/>
    <w:rsid w:val="00152E13"/>
    <w:rsid w:val="00153A04"/>
    <w:rsid w:val="00154035"/>
    <w:rsid w:val="0015430D"/>
    <w:rsid w:val="0015488D"/>
    <w:rsid w:val="00157E15"/>
    <w:rsid w:val="001601A8"/>
    <w:rsid w:val="00163011"/>
    <w:rsid w:val="001668CD"/>
    <w:rsid w:val="00170015"/>
    <w:rsid w:val="00172B59"/>
    <w:rsid w:val="00174265"/>
    <w:rsid w:val="00175096"/>
    <w:rsid w:val="0017516B"/>
    <w:rsid w:val="0017704A"/>
    <w:rsid w:val="001873C0"/>
    <w:rsid w:val="001879BF"/>
    <w:rsid w:val="00187F95"/>
    <w:rsid w:val="001900F9"/>
    <w:rsid w:val="00190AD2"/>
    <w:rsid w:val="00194483"/>
    <w:rsid w:val="001955EE"/>
    <w:rsid w:val="001A07AC"/>
    <w:rsid w:val="001A088C"/>
    <w:rsid w:val="001A38E3"/>
    <w:rsid w:val="001A391C"/>
    <w:rsid w:val="001A4433"/>
    <w:rsid w:val="001A62B8"/>
    <w:rsid w:val="001A6AD3"/>
    <w:rsid w:val="001A7D12"/>
    <w:rsid w:val="001B01AC"/>
    <w:rsid w:val="001B16EB"/>
    <w:rsid w:val="001B2784"/>
    <w:rsid w:val="001B31C4"/>
    <w:rsid w:val="001B368F"/>
    <w:rsid w:val="001B41A1"/>
    <w:rsid w:val="001B524A"/>
    <w:rsid w:val="001B74F3"/>
    <w:rsid w:val="001B7754"/>
    <w:rsid w:val="001C08B3"/>
    <w:rsid w:val="001C1578"/>
    <w:rsid w:val="001C21BA"/>
    <w:rsid w:val="001C24C2"/>
    <w:rsid w:val="001C326E"/>
    <w:rsid w:val="001D19D9"/>
    <w:rsid w:val="001D4571"/>
    <w:rsid w:val="001D5DB3"/>
    <w:rsid w:val="001D6955"/>
    <w:rsid w:val="001E04E8"/>
    <w:rsid w:val="001F115B"/>
    <w:rsid w:val="001F1180"/>
    <w:rsid w:val="001F17F0"/>
    <w:rsid w:val="001F5852"/>
    <w:rsid w:val="001F68C1"/>
    <w:rsid w:val="00200FE5"/>
    <w:rsid w:val="0020194A"/>
    <w:rsid w:val="002168E5"/>
    <w:rsid w:val="00220A98"/>
    <w:rsid w:val="00222BD2"/>
    <w:rsid w:val="0023522C"/>
    <w:rsid w:val="002357AA"/>
    <w:rsid w:val="00236489"/>
    <w:rsid w:val="00236757"/>
    <w:rsid w:val="00241071"/>
    <w:rsid w:val="00242E5D"/>
    <w:rsid w:val="00242E86"/>
    <w:rsid w:val="00243738"/>
    <w:rsid w:val="00243C20"/>
    <w:rsid w:val="00246082"/>
    <w:rsid w:val="00246303"/>
    <w:rsid w:val="00250E3C"/>
    <w:rsid w:val="00252A03"/>
    <w:rsid w:val="002541DA"/>
    <w:rsid w:val="002577B2"/>
    <w:rsid w:val="00257A00"/>
    <w:rsid w:val="00262B3A"/>
    <w:rsid w:val="002632DC"/>
    <w:rsid w:val="00263417"/>
    <w:rsid w:val="0026546C"/>
    <w:rsid w:val="0027447C"/>
    <w:rsid w:val="002773FF"/>
    <w:rsid w:val="00280BA6"/>
    <w:rsid w:val="002810B8"/>
    <w:rsid w:val="00283F10"/>
    <w:rsid w:val="00285772"/>
    <w:rsid w:val="00285881"/>
    <w:rsid w:val="00286D0F"/>
    <w:rsid w:val="00287046"/>
    <w:rsid w:val="00287C6B"/>
    <w:rsid w:val="002914AC"/>
    <w:rsid w:val="00291EB4"/>
    <w:rsid w:val="002931F2"/>
    <w:rsid w:val="002944C1"/>
    <w:rsid w:val="00294775"/>
    <w:rsid w:val="002948B4"/>
    <w:rsid w:val="00295EAE"/>
    <w:rsid w:val="00297F54"/>
    <w:rsid w:val="002A05AB"/>
    <w:rsid w:val="002A10B9"/>
    <w:rsid w:val="002A2702"/>
    <w:rsid w:val="002A3941"/>
    <w:rsid w:val="002A5362"/>
    <w:rsid w:val="002A672F"/>
    <w:rsid w:val="002A77C9"/>
    <w:rsid w:val="002A7A52"/>
    <w:rsid w:val="002B0B90"/>
    <w:rsid w:val="002B12D7"/>
    <w:rsid w:val="002B26CB"/>
    <w:rsid w:val="002B71EA"/>
    <w:rsid w:val="002B777D"/>
    <w:rsid w:val="002C02D2"/>
    <w:rsid w:val="002C1657"/>
    <w:rsid w:val="002C259E"/>
    <w:rsid w:val="002C3694"/>
    <w:rsid w:val="002C409B"/>
    <w:rsid w:val="002C4DA9"/>
    <w:rsid w:val="002C58CE"/>
    <w:rsid w:val="002C5FD0"/>
    <w:rsid w:val="002C73B6"/>
    <w:rsid w:val="002D112A"/>
    <w:rsid w:val="002D1962"/>
    <w:rsid w:val="002D1B40"/>
    <w:rsid w:val="002D2830"/>
    <w:rsid w:val="002D5612"/>
    <w:rsid w:val="002E0292"/>
    <w:rsid w:val="002E108B"/>
    <w:rsid w:val="002E5FB4"/>
    <w:rsid w:val="002F1D37"/>
    <w:rsid w:val="002F5954"/>
    <w:rsid w:val="002F5ACF"/>
    <w:rsid w:val="002F5F1F"/>
    <w:rsid w:val="002F68FD"/>
    <w:rsid w:val="002F776D"/>
    <w:rsid w:val="0030161C"/>
    <w:rsid w:val="00301659"/>
    <w:rsid w:val="00305AC0"/>
    <w:rsid w:val="00307222"/>
    <w:rsid w:val="00307A9E"/>
    <w:rsid w:val="003121A7"/>
    <w:rsid w:val="00313514"/>
    <w:rsid w:val="00315AED"/>
    <w:rsid w:val="00323557"/>
    <w:rsid w:val="003317A9"/>
    <w:rsid w:val="0033713C"/>
    <w:rsid w:val="00340324"/>
    <w:rsid w:val="00344B1B"/>
    <w:rsid w:val="00350997"/>
    <w:rsid w:val="00350E2F"/>
    <w:rsid w:val="00355FDF"/>
    <w:rsid w:val="00360A72"/>
    <w:rsid w:val="00361E8D"/>
    <w:rsid w:val="00366293"/>
    <w:rsid w:val="00367834"/>
    <w:rsid w:val="00370BC1"/>
    <w:rsid w:val="003720D3"/>
    <w:rsid w:val="003731B3"/>
    <w:rsid w:val="003752D0"/>
    <w:rsid w:val="00376DBB"/>
    <w:rsid w:val="00381C05"/>
    <w:rsid w:val="00383D48"/>
    <w:rsid w:val="00390CFA"/>
    <w:rsid w:val="00391E46"/>
    <w:rsid w:val="003A00A7"/>
    <w:rsid w:val="003A1FBD"/>
    <w:rsid w:val="003A2BF7"/>
    <w:rsid w:val="003A5C67"/>
    <w:rsid w:val="003A69BF"/>
    <w:rsid w:val="003A71C7"/>
    <w:rsid w:val="003B0315"/>
    <w:rsid w:val="003B1281"/>
    <w:rsid w:val="003B35B3"/>
    <w:rsid w:val="003B5AC7"/>
    <w:rsid w:val="003B5CF0"/>
    <w:rsid w:val="003C21EA"/>
    <w:rsid w:val="003D2572"/>
    <w:rsid w:val="003E4609"/>
    <w:rsid w:val="003E6700"/>
    <w:rsid w:val="003E6709"/>
    <w:rsid w:val="003E6817"/>
    <w:rsid w:val="003E6957"/>
    <w:rsid w:val="003E75D9"/>
    <w:rsid w:val="003F0638"/>
    <w:rsid w:val="003F07BB"/>
    <w:rsid w:val="003F465A"/>
    <w:rsid w:val="003F55A7"/>
    <w:rsid w:val="003F6378"/>
    <w:rsid w:val="003F7973"/>
    <w:rsid w:val="00401D24"/>
    <w:rsid w:val="00403ACC"/>
    <w:rsid w:val="0040772F"/>
    <w:rsid w:val="00414B5B"/>
    <w:rsid w:val="00421AFC"/>
    <w:rsid w:val="004242D5"/>
    <w:rsid w:val="004248E1"/>
    <w:rsid w:val="00425664"/>
    <w:rsid w:val="00426EB7"/>
    <w:rsid w:val="00431FB1"/>
    <w:rsid w:val="00432D80"/>
    <w:rsid w:val="004340D6"/>
    <w:rsid w:val="004366CA"/>
    <w:rsid w:val="0044212B"/>
    <w:rsid w:val="00443B5E"/>
    <w:rsid w:val="004441D9"/>
    <w:rsid w:val="004450CD"/>
    <w:rsid w:val="00445D21"/>
    <w:rsid w:val="00451162"/>
    <w:rsid w:val="004523BA"/>
    <w:rsid w:val="00452DB9"/>
    <w:rsid w:val="00454790"/>
    <w:rsid w:val="0046090F"/>
    <w:rsid w:val="00460FA0"/>
    <w:rsid w:val="004633A1"/>
    <w:rsid w:val="00474FEA"/>
    <w:rsid w:val="0047748D"/>
    <w:rsid w:val="004859FE"/>
    <w:rsid w:val="00485DFE"/>
    <w:rsid w:val="004876E2"/>
    <w:rsid w:val="00487C72"/>
    <w:rsid w:val="00493182"/>
    <w:rsid w:val="00495C3C"/>
    <w:rsid w:val="004973D1"/>
    <w:rsid w:val="004A0B94"/>
    <w:rsid w:val="004A0CBD"/>
    <w:rsid w:val="004A1526"/>
    <w:rsid w:val="004A29F9"/>
    <w:rsid w:val="004A6C2B"/>
    <w:rsid w:val="004B150A"/>
    <w:rsid w:val="004B256A"/>
    <w:rsid w:val="004B274D"/>
    <w:rsid w:val="004C1B06"/>
    <w:rsid w:val="004C1EC2"/>
    <w:rsid w:val="004C37A4"/>
    <w:rsid w:val="004D09F9"/>
    <w:rsid w:val="004D1260"/>
    <w:rsid w:val="004D1B16"/>
    <w:rsid w:val="004D21AC"/>
    <w:rsid w:val="004D3BC2"/>
    <w:rsid w:val="004E0091"/>
    <w:rsid w:val="004E1DDA"/>
    <w:rsid w:val="004E2677"/>
    <w:rsid w:val="004E2871"/>
    <w:rsid w:val="004E2F39"/>
    <w:rsid w:val="004E2FFB"/>
    <w:rsid w:val="004E4540"/>
    <w:rsid w:val="004E5A9D"/>
    <w:rsid w:val="004E6C86"/>
    <w:rsid w:val="004E7E96"/>
    <w:rsid w:val="004F0F1C"/>
    <w:rsid w:val="004F4910"/>
    <w:rsid w:val="004F5C82"/>
    <w:rsid w:val="0050656A"/>
    <w:rsid w:val="00514946"/>
    <w:rsid w:val="0051621C"/>
    <w:rsid w:val="00520AA0"/>
    <w:rsid w:val="0053232A"/>
    <w:rsid w:val="00533136"/>
    <w:rsid w:val="005338C6"/>
    <w:rsid w:val="005340F6"/>
    <w:rsid w:val="005418DD"/>
    <w:rsid w:val="0054548E"/>
    <w:rsid w:val="0054677F"/>
    <w:rsid w:val="00550610"/>
    <w:rsid w:val="00553E5D"/>
    <w:rsid w:val="00561185"/>
    <w:rsid w:val="00562415"/>
    <w:rsid w:val="00562648"/>
    <w:rsid w:val="005633DB"/>
    <w:rsid w:val="0056472A"/>
    <w:rsid w:val="00565BDE"/>
    <w:rsid w:val="00570AE0"/>
    <w:rsid w:val="00571F76"/>
    <w:rsid w:val="00584555"/>
    <w:rsid w:val="0058540F"/>
    <w:rsid w:val="005865F8"/>
    <w:rsid w:val="00590103"/>
    <w:rsid w:val="005903E8"/>
    <w:rsid w:val="0059626B"/>
    <w:rsid w:val="005A1966"/>
    <w:rsid w:val="005A1FF1"/>
    <w:rsid w:val="005A3ACB"/>
    <w:rsid w:val="005A4A0D"/>
    <w:rsid w:val="005A4A77"/>
    <w:rsid w:val="005C0300"/>
    <w:rsid w:val="005C314B"/>
    <w:rsid w:val="005C4DDC"/>
    <w:rsid w:val="005C5DD2"/>
    <w:rsid w:val="005C64F6"/>
    <w:rsid w:val="005D1BAF"/>
    <w:rsid w:val="005D2394"/>
    <w:rsid w:val="005D2CE3"/>
    <w:rsid w:val="005D55A6"/>
    <w:rsid w:val="005D7794"/>
    <w:rsid w:val="005E31AD"/>
    <w:rsid w:val="005E35C0"/>
    <w:rsid w:val="005E5DC6"/>
    <w:rsid w:val="005F300A"/>
    <w:rsid w:val="005F5930"/>
    <w:rsid w:val="005F6203"/>
    <w:rsid w:val="005F6C55"/>
    <w:rsid w:val="005F7E13"/>
    <w:rsid w:val="00600711"/>
    <w:rsid w:val="00604236"/>
    <w:rsid w:val="00605835"/>
    <w:rsid w:val="0061137D"/>
    <w:rsid w:val="00613AEC"/>
    <w:rsid w:val="00621C4A"/>
    <w:rsid w:val="00625648"/>
    <w:rsid w:val="00627AED"/>
    <w:rsid w:val="00627E61"/>
    <w:rsid w:val="006300BB"/>
    <w:rsid w:val="006300E5"/>
    <w:rsid w:val="00641A1A"/>
    <w:rsid w:val="006434DB"/>
    <w:rsid w:val="0064372D"/>
    <w:rsid w:val="00643CEF"/>
    <w:rsid w:val="0064555D"/>
    <w:rsid w:val="00650434"/>
    <w:rsid w:val="00651440"/>
    <w:rsid w:val="00651FBF"/>
    <w:rsid w:val="00652401"/>
    <w:rsid w:val="00653628"/>
    <w:rsid w:val="00655DD1"/>
    <w:rsid w:val="0065715E"/>
    <w:rsid w:val="006631D7"/>
    <w:rsid w:val="00663EE1"/>
    <w:rsid w:val="00665030"/>
    <w:rsid w:val="00667AFC"/>
    <w:rsid w:val="006714A5"/>
    <w:rsid w:val="0067283E"/>
    <w:rsid w:val="00676ED4"/>
    <w:rsid w:val="00681F56"/>
    <w:rsid w:val="00682754"/>
    <w:rsid w:val="0068778C"/>
    <w:rsid w:val="006919C8"/>
    <w:rsid w:val="006923CE"/>
    <w:rsid w:val="00693F5E"/>
    <w:rsid w:val="00695982"/>
    <w:rsid w:val="00697646"/>
    <w:rsid w:val="00697B36"/>
    <w:rsid w:val="006A3D58"/>
    <w:rsid w:val="006A5186"/>
    <w:rsid w:val="006B0EB1"/>
    <w:rsid w:val="006B0F84"/>
    <w:rsid w:val="006B16F6"/>
    <w:rsid w:val="006B2294"/>
    <w:rsid w:val="006B2A14"/>
    <w:rsid w:val="006B300D"/>
    <w:rsid w:val="006B4AD5"/>
    <w:rsid w:val="006B57E3"/>
    <w:rsid w:val="006C2E3A"/>
    <w:rsid w:val="006C4B87"/>
    <w:rsid w:val="006C6308"/>
    <w:rsid w:val="006C6779"/>
    <w:rsid w:val="006C7C23"/>
    <w:rsid w:val="006D4BCA"/>
    <w:rsid w:val="006D58DE"/>
    <w:rsid w:val="006E39D8"/>
    <w:rsid w:val="006E53D4"/>
    <w:rsid w:val="006F087E"/>
    <w:rsid w:val="006F1450"/>
    <w:rsid w:val="006F25BF"/>
    <w:rsid w:val="006F47B2"/>
    <w:rsid w:val="00705C7C"/>
    <w:rsid w:val="007076F7"/>
    <w:rsid w:val="0071211A"/>
    <w:rsid w:val="007137F3"/>
    <w:rsid w:val="00715C5E"/>
    <w:rsid w:val="0071602E"/>
    <w:rsid w:val="007211FC"/>
    <w:rsid w:val="00724194"/>
    <w:rsid w:val="007246BB"/>
    <w:rsid w:val="00725BDE"/>
    <w:rsid w:val="00730AA4"/>
    <w:rsid w:val="00732729"/>
    <w:rsid w:val="007372DD"/>
    <w:rsid w:val="0073742E"/>
    <w:rsid w:val="00737494"/>
    <w:rsid w:val="00741B3C"/>
    <w:rsid w:val="0074739F"/>
    <w:rsid w:val="00747F4E"/>
    <w:rsid w:val="007510A0"/>
    <w:rsid w:val="007605FB"/>
    <w:rsid w:val="00773C62"/>
    <w:rsid w:val="00774071"/>
    <w:rsid w:val="007826B1"/>
    <w:rsid w:val="00794FB1"/>
    <w:rsid w:val="007A1FE5"/>
    <w:rsid w:val="007B2828"/>
    <w:rsid w:val="007B37E3"/>
    <w:rsid w:val="007B4E3E"/>
    <w:rsid w:val="007B5CA9"/>
    <w:rsid w:val="007B5CAA"/>
    <w:rsid w:val="007C1F43"/>
    <w:rsid w:val="007C657E"/>
    <w:rsid w:val="007D0B20"/>
    <w:rsid w:val="007D2DB8"/>
    <w:rsid w:val="007E3BAD"/>
    <w:rsid w:val="007E6004"/>
    <w:rsid w:val="007E65D4"/>
    <w:rsid w:val="007F5233"/>
    <w:rsid w:val="00800A6E"/>
    <w:rsid w:val="008029B2"/>
    <w:rsid w:val="0080377E"/>
    <w:rsid w:val="00807477"/>
    <w:rsid w:val="00807840"/>
    <w:rsid w:val="00810689"/>
    <w:rsid w:val="00812D87"/>
    <w:rsid w:val="008175A5"/>
    <w:rsid w:val="00827B03"/>
    <w:rsid w:val="00827BFD"/>
    <w:rsid w:val="00830500"/>
    <w:rsid w:val="00835169"/>
    <w:rsid w:val="008352CD"/>
    <w:rsid w:val="00835DE1"/>
    <w:rsid w:val="00837505"/>
    <w:rsid w:val="008408D5"/>
    <w:rsid w:val="00842F42"/>
    <w:rsid w:val="008468EB"/>
    <w:rsid w:val="008508FB"/>
    <w:rsid w:val="00854411"/>
    <w:rsid w:val="00856740"/>
    <w:rsid w:val="0086216F"/>
    <w:rsid w:val="008626CD"/>
    <w:rsid w:val="00865893"/>
    <w:rsid w:val="008758BE"/>
    <w:rsid w:val="00877F12"/>
    <w:rsid w:val="00881D54"/>
    <w:rsid w:val="008826BE"/>
    <w:rsid w:val="0088287E"/>
    <w:rsid w:val="00886B9E"/>
    <w:rsid w:val="00890943"/>
    <w:rsid w:val="0089173A"/>
    <w:rsid w:val="00891AC9"/>
    <w:rsid w:val="008A1E6D"/>
    <w:rsid w:val="008A476C"/>
    <w:rsid w:val="008A58F7"/>
    <w:rsid w:val="008A6FF4"/>
    <w:rsid w:val="008B0710"/>
    <w:rsid w:val="008B63C6"/>
    <w:rsid w:val="008C3FC5"/>
    <w:rsid w:val="008C4AAB"/>
    <w:rsid w:val="008C7D37"/>
    <w:rsid w:val="008D06E9"/>
    <w:rsid w:val="008D1CAA"/>
    <w:rsid w:val="008D2100"/>
    <w:rsid w:val="008D2DA1"/>
    <w:rsid w:val="008D2DE6"/>
    <w:rsid w:val="008D375B"/>
    <w:rsid w:val="008D3F9F"/>
    <w:rsid w:val="008D6ED0"/>
    <w:rsid w:val="008E0B32"/>
    <w:rsid w:val="008E0E1A"/>
    <w:rsid w:val="008E22F1"/>
    <w:rsid w:val="008E261F"/>
    <w:rsid w:val="008E4119"/>
    <w:rsid w:val="008E5115"/>
    <w:rsid w:val="008E5611"/>
    <w:rsid w:val="008E62A8"/>
    <w:rsid w:val="008E6DAB"/>
    <w:rsid w:val="008F0332"/>
    <w:rsid w:val="008F402D"/>
    <w:rsid w:val="008F4560"/>
    <w:rsid w:val="00900782"/>
    <w:rsid w:val="009011EA"/>
    <w:rsid w:val="00902C5E"/>
    <w:rsid w:val="00902FA9"/>
    <w:rsid w:val="00905803"/>
    <w:rsid w:val="009063EA"/>
    <w:rsid w:val="00917864"/>
    <w:rsid w:val="00920374"/>
    <w:rsid w:val="00922D4E"/>
    <w:rsid w:val="00922F86"/>
    <w:rsid w:val="00924DCA"/>
    <w:rsid w:val="009305D0"/>
    <w:rsid w:val="00930B20"/>
    <w:rsid w:val="00930ECA"/>
    <w:rsid w:val="0093186B"/>
    <w:rsid w:val="00931D3C"/>
    <w:rsid w:val="00932411"/>
    <w:rsid w:val="00935F0C"/>
    <w:rsid w:val="00936538"/>
    <w:rsid w:val="009368F0"/>
    <w:rsid w:val="00937E46"/>
    <w:rsid w:val="00937FDB"/>
    <w:rsid w:val="00944087"/>
    <w:rsid w:val="0095125B"/>
    <w:rsid w:val="00952E48"/>
    <w:rsid w:val="00961228"/>
    <w:rsid w:val="0096208B"/>
    <w:rsid w:val="00962308"/>
    <w:rsid w:val="00962404"/>
    <w:rsid w:val="009652E6"/>
    <w:rsid w:val="00967F98"/>
    <w:rsid w:val="00970B94"/>
    <w:rsid w:val="00971D4E"/>
    <w:rsid w:val="00974902"/>
    <w:rsid w:val="00983E8B"/>
    <w:rsid w:val="009876E9"/>
    <w:rsid w:val="009902AA"/>
    <w:rsid w:val="00992B56"/>
    <w:rsid w:val="00995446"/>
    <w:rsid w:val="00995DB5"/>
    <w:rsid w:val="009A7868"/>
    <w:rsid w:val="009C0643"/>
    <w:rsid w:val="009C58BB"/>
    <w:rsid w:val="009C5F49"/>
    <w:rsid w:val="009C7E9A"/>
    <w:rsid w:val="009D0A8E"/>
    <w:rsid w:val="009D0F9B"/>
    <w:rsid w:val="009D12A2"/>
    <w:rsid w:val="009D18D9"/>
    <w:rsid w:val="009D1E07"/>
    <w:rsid w:val="009D326C"/>
    <w:rsid w:val="009D6B4B"/>
    <w:rsid w:val="009E0740"/>
    <w:rsid w:val="009E164D"/>
    <w:rsid w:val="009F2BC8"/>
    <w:rsid w:val="009F3EA6"/>
    <w:rsid w:val="009F4058"/>
    <w:rsid w:val="009F781B"/>
    <w:rsid w:val="00A01B38"/>
    <w:rsid w:val="00A05C7B"/>
    <w:rsid w:val="00A06549"/>
    <w:rsid w:val="00A0785B"/>
    <w:rsid w:val="00A15C6B"/>
    <w:rsid w:val="00A211E5"/>
    <w:rsid w:val="00A22236"/>
    <w:rsid w:val="00A2579C"/>
    <w:rsid w:val="00A25FB4"/>
    <w:rsid w:val="00A26699"/>
    <w:rsid w:val="00A30C7E"/>
    <w:rsid w:val="00A32FDB"/>
    <w:rsid w:val="00A40536"/>
    <w:rsid w:val="00A60B17"/>
    <w:rsid w:val="00A66B22"/>
    <w:rsid w:val="00A72079"/>
    <w:rsid w:val="00A7261D"/>
    <w:rsid w:val="00A73889"/>
    <w:rsid w:val="00A74518"/>
    <w:rsid w:val="00A80E01"/>
    <w:rsid w:val="00A8194D"/>
    <w:rsid w:val="00A83A26"/>
    <w:rsid w:val="00A84607"/>
    <w:rsid w:val="00A864A6"/>
    <w:rsid w:val="00A86675"/>
    <w:rsid w:val="00A94F77"/>
    <w:rsid w:val="00AA3267"/>
    <w:rsid w:val="00AA36EC"/>
    <w:rsid w:val="00AB3926"/>
    <w:rsid w:val="00AB7705"/>
    <w:rsid w:val="00AC1D54"/>
    <w:rsid w:val="00AC1E1A"/>
    <w:rsid w:val="00AC2731"/>
    <w:rsid w:val="00AC31D6"/>
    <w:rsid w:val="00AC40A4"/>
    <w:rsid w:val="00AD0005"/>
    <w:rsid w:val="00AD5BE1"/>
    <w:rsid w:val="00AD6F91"/>
    <w:rsid w:val="00AD7C95"/>
    <w:rsid w:val="00AE47F4"/>
    <w:rsid w:val="00AE6469"/>
    <w:rsid w:val="00AE68CB"/>
    <w:rsid w:val="00AE7216"/>
    <w:rsid w:val="00AF1520"/>
    <w:rsid w:val="00AF3170"/>
    <w:rsid w:val="00AF3192"/>
    <w:rsid w:val="00AF7568"/>
    <w:rsid w:val="00B039FC"/>
    <w:rsid w:val="00B0440E"/>
    <w:rsid w:val="00B11ECE"/>
    <w:rsid w:val="00B1647B"/>
    <w:rsid w:val="00B23DCA"/>
    <w:rsid w:val="00B2509E"/>
    <w:rsid w:val="00B26073"/>
    <w:rsid w:val="00B31346"/>
    <w:rsid w:val="00B33193"/>
    <w:rsid w:val="00B355A2"/>
    <w:rsid w:val="00B41144"/>
    <w:rsid w:val="00B45661"/>
    <w:rsid w:val="00B50919"/>
    <w:rsid w:val="00B5263E"/>
    <w:rsid w:val="00B54076"/>
    <w:rsid w:val="00B56A1D"/>
    <w:rsid w:val="00B661A3"/>
    <w:rsid w:val="00B71639"/>
    <w:rsid w:val="00B82CEB"/>
    <w:rsid w:val="00B831D0"/>
    <w:rsid w:val="00B84DD7"/>
    <w:rsid w:val="00B93271"/>
    <w:rsid w:val="00BA0EE1"/>
    <w:rsid w:val="00BA3082"/>
    <w:rsid w:val="00BA3329"/>
    <w:rsid w:val="00BA3A9F"/>
    <w:rsid w:val="00BA48BC"/>
    <w:rsid w:val="00BA58EF"/>
    <w:rsid w:val="00BA596F"/>
    <w:rsid w:val="00BA6E0F"/>
    <w:rsid w:val="00BA71BE"/>
    <w:rsid w:val="00BA75E4"/>
    <w:rsid w:val="00BD3FAF"/>
    <w:rsid w:val="00BD7C3E"/>
    <w:rsid w:val="00BE0B25"/>
    <w:rsid w:val="00BF0E1B"/>
    <w:rsid w:val="00BF1A47"/>
    <w:rsid w:val="00BF2917"/>
    <w:rsid w:val="00BF2A20"/>
    <w:rsid w:val="00BF5135"/>
    <w:rsid w:val="00C004AB"/>
    <w:rsid w:val="00C00BB2"/>
    <w:rsid w:val="00C020B6"/>
    <w:rsid w:val="00C05427"/>
    <w:rsid w:val="00C10254"/>
    <w:rsid w:val="00C109A2"/>
    <w:rsid w:val="00C11D51"/>
    <w:rsid w:val="00C12FE6"/>
    <w:rsid w:val="00C14096"/>
    <w:rsid w:val="00C15D0A"/>
    <w:rsid w:val="00C20A27"/>
    <w:rsid w:val="00C25914"/>
    <w:rsid w:val="00C3259B"/>
    <w:rsid w:val="00C33818"/>
    <w:rsid w:val="00C343D6"/>
    <w:rsid w:val="00C34808"/>
    <w:rsid w:val="00C34ABD"/>
    <w:rsid w:val="00C34E46"/>
    <w:rsid w:val="00C36848"/>
    <w:rsid w:val="00C409F1"/>
    <w:rsid w:val="00C451C4"/>
    <w:rsid w:val="00C454D1"/>
    <w:rsid w:val="00C50CDF"/>
    <w:rsid w:val="00C53478"/>
    <w:rsid w:val="00C5587C"/>
    <w:rsid w:val="00C56907"/>
    <w:rsid w:val="00C6115A"/>
    <w:rsid w:val="00C61AEB"/>
    <w:rsid w:val="00C6369D"/>
    <w:rsid w:val="00C63E00"/>
    <w:rsid w:val="00C6473A"/>
    <w:rsid w:val="00C66205"/>
    <w:rsid w:val="00C70A3D"/>
    <w:rsid w:val="00C70B0B"/>
    <w:rsid w:val="00C749A5"/>
    <w:rsid w:val="00C753CF"/>
    <w:rsid w:val="00C75761"/>
    <w:rsid w:val="00C764AA"/>
    <w:rsid w:val="00C7784D"/>
    <w:rsid w:val="00C810F9"/>
    <w:rsid w:val="00C82C78"/>
    <w:rsid w:val="00C83769"/>
    <w:rsid w:val="00C858F2"/>
    <w:rsid w:val="00C86D78"/>
    <w:rsid w:val="00C86E1A"/>
    <w:rsid w:val="00C903CA"/>
    <w:rsid w:val="00C91BAD"/>
    <w:rsid w:val="00C91CFB"/>
    <w:rsid w:val="00C938D4"/>
    <w:rsid w:val="00C96253"/>
    <w:rsid w:val="00C96B3B"/>
    <w:rsid w:val="00CA0E11"/>
    <w:rsid w:val="00CA3426"/>
    <w:rsid w:val="00CA58C9"/>
    <w:rsid w:val="00CA5DCA"/>
    <w:rsid w:val="00CB0032"/>
    <w:rsid w:val="00CB0CAC"/>
    <w:rsid w:val="00CB3350"/>
    <w:rsid w:val="00CB5887"/>
    <w:rsid w:val="00CB7E34"/>
    <w:rsid w:val="00CC1B95"/>
    <w:rsid w:val="00CC2945"/>
    <w:rsid w:val="00CC390A"/>
    <w:rsid w:val="00CC3BE9"/>
    <w:rsid w:val="00CC4A90"/>
    <w:rsid w:val="00CC7622"/>
    <w:rsid w:val="00CD60C6"/>
    <w:rsid w:val="00CD6FA5"/>
    <w:rsid w:val="00CE3171"/>
    <w:rsid w:val="00CE4B6C"/>
    <w:rsid w:val="00CE4D9A"/>
    <w:rsid w:val="00CE6DDE"/>
    <w:rsid w:val="00CE76E3"/>
    <w:rsid w:val="00CE7B80"/>
    <w:rsid w:val="00CE7E0B"/>
    <w:rsid w:val="00CF08B0"/>
    <w:rsid w:val="00CF0E4B"/>
    <w:rsid w:val="00CF2AFC"/>
    <w:rsid w:val="00CF4270"/>
    <w:rsid w:val="00CF616A"/>
    <w:rsid w:val="00CF6304"/>
    <w:rsid w:val="00CF6555"/>
    <w:rsid w:val="00CF70E8"/>
    <w:rsid w:val="00D034EC"/>
    <w:rsid w:val="00D05DE5"/>
    <w:rsid w:val="00D06036"/>
    <w:rsid w:val="00D10717"/>
    <w:rsid w:val="00D10A27"/>
    <w:rsid w:val="00D1122B"/>
    <w:rsid w:val="00D11CAA"/>
    <w:rsid w:val="00D121C9"/>
    <w:rsid w:val="00D14C01"/>
    <w:rsid w:val="00D14E72"/>
    <w:rsid w:val="00D15396"/>
    <w:rsid w:val="00D15E7C"/>
    <w:rsid w:val="00D20CC4"/>
    <w:rsid w:val="00D21390"/>
    <w:rsid w:val="00D213FB"/>
    <w:rsid w:val="00D2291F"/>
    <w:rsid w:val="00D26C67"/>
    <w:rsid w:val="00D31D0E"/>
    <w:rsid w:val="00D342E3"/>
    <w:rsid w:val="00D345CC"/>
    <w:rsid w:val="00D34D33"/>
    <w:rsid w:val="00D432CA"/>
    <w:rsid w:val="00D44823"/>
    <w:rsid w:val="00D44BCE"/>
    <w:rsid w:val="00D4764F"/>
    <w:rsid w:val="00D51548"/>
    <w:rsid w:val="00D52F50"/>
    <w:rsid w:val="00D53E74"/>
    <w:rsid w:val="00D568F7"/>
    <w:rsid w:val="00D62D60"/>
    <w:rsid w:val="00D652BC"/>
    <w:rsid w:val="00D70722"/>
    <w:rsid w:val="00D71DCF"/>
    <w:rsid w:val="00D724E5"/>
    <w:rsid w:val="00D74B41"/>
    <w:rsid w:val="00D75F87"/>
    <w:rsid w:val="00D77079"/>
    <w:rsid w:val="00D839F8"/>
    <w:rsid w:val="00D847D0"/>
    <w:rsid w:val="00D878DD"/>
    <w:rsid w:val="00D91915"/>
    <w:rsid w:val="00D95AE8"/>
    <w:rsid w:val="00D96324"/>
    <w:rsid w:val="00D96BA1"/>
    <w:rsid w:val="00D97BA0"/>
    <w:rsid w:val="00D97F6B"/>
    <w:rsid w:val="00DA3E34"/>
    <w:rsid w:val="00DA5554"/>
    <w:rsid w:val="00DB7573"/>
    <w:rsid w:val="00DC3136"/>
    <w:rsid w:val="00DC3144"/>
    <w:rsid w:val="00DC61B1"/>
    <w:rsid w:val="00DD45BB"/>
    <w:rsid w:val="00DD6C9F"/>
    <w:rsid w:val="00DD7334"/>
    <w:rsid w:val="00DE10B9"/>
    <w:rsid w:val="00DE1495"/>
    <w:rsid w:val="00DF2C63"/>
    <w:rsid w:val="00DF2CAB"/>
    <w:rsid w:val="00DF471C"/>
    <w:rsid w:val="00E008F6"/>
    <w:rsid w:val="00E01B4D"/>
    <w:rsid w:val="00E01E60"/>
    <w:rsid w:val="00E02242"/>
    <w:rsid w:val="00E06759"/>
    <w:rsid w:val="00E11A55"/>
    <w:rsid w:val="00E126A8"/>
    <w:rsid w:val="00E12DB5"/>
    <w:rsid w:val="00E13125"/>
    <w:rsid w:val="00E2064C"/>
    <w:rsid w:val="00E21792"/>
    <w:rsid w:val="00E248A0"/>
    <w:rsid w:val="00E2570E"/>
    <w:rsid w:val="00E2598C"/>
    <w:rsid w:val="00E25BEE"/>
    <w:rsid w:val="00E2610A"/>
    <w:rsid w:val="00E26922"/>
    <w:rsid w:val="00E3007C"/>
    <w:rsid w:val="00E305D6"/>
    <w:rsid w:val="00E36177"/>
    <w:rsid w:val="00E36886"/>
    <w:rsid w:val="00E3759F"/>
    <w:rsid w:val="00E37D31"/>
    <w:rsid w:val="00E37D50"/>
    <w:rsid w:val="00E40A5B"/>
    <w:rsid w:val="00E40FE2"/>
    <w:rsid w:val="00E412F2"/>
    <w:rsid w:val="00E431E3"/>
    <w:rsid w:val="00E43274"/>
    <w:rsid w:val="00E51EAB"/>
    <w:rsid w:val="00E52A05"/>
    <w:rsid w:val="00E5633E"/>
    <w:rsid w:val="00E56C5F"/>
    <w:rsid w:val="00E61D8E"/>
    <w:rsid w:val="00E62055"/>
    <w:rsid w:val="00E630B1"/>
    <w:rsid w:val="00E653A9"/>
    <w:rsid w:val="00E6563C"/>
    <w:rsid w:val="00E659C1"/>
    <w:rsid w:val="00E70DAF"/>
    <w:rsid w:val="00E7545A"/>
    <w:rsid w:val="00E822D4"/>
    <w:rsid w:val="00E839EA"/>
    <w:rsid w:val="00E860FF"/>
    <w:rsid w:val="00E9017F"/>
    <w:rsid w:val="00E91397"/>
    <w:rsid w:val="00E95839"/>
    <w:rsid w:val="00E97C6A"/>
    <w:rsid w:val="00EA1AC9"/>
    <w:rsid w:val="00EA2A78"/>
    <w:rsid w:val="00EB3CBB"/>
    <w:rsid w:val="00EB57A0"/>
    <w:rsid w:val="00EC7A03"/>
    <w:rsid w:val="00ED0B9C"/>
    <w:rsid w:val="00ED43DA"/>
    <w:rsid w:val="00ED6DCE"/>
    <w:rsid w:val="00EE008C"/>
    <w:rsid w:val="00EE4173"/>
    <w:rsid w:val="00EE4527"/>
    <w:rsid w:val="00EF19FB"/>
    <w:rsid w:val="00EF20DA"/>
    <w:rsid w:val="00EF5E1E"/>
    <w:rsid w:val="00EF6AE9"/>
    <w:rsid w:val="00EF6F61"/>
    <w:rsid w:val="00EF720B"/>
    <w:rsid w:val="00EF7614"/>
    <w:rsid w:val="00F0229B"/>
    <w:rsid w:val="00F062B6"/>
    <w:rsid w:val="00F10B16"/>
    <w:rsid w:val="00F13FD6"/>
    <w:rsid w:val="00F16144"/>
    <w:rsid w:val="00F17940"/>
    <w:rsid w:val="00F17CEF"/>
    <w:rsid w:val="00F2181B"/>
    <w:rsid w:val="00F23F63"/>
    <w:rsid w:val="00F27B79"/>
    <w:rsid w:val="00F348F7"/>
    <w:rsid w:val="00F40166"/>
    <w:rsid w:val="00F411E2"/>
    <w:rsid w:val="00F5012F"/>
    <w:rsid w:val="00F526B4"/>
    <w:rsid w:val="00F5334D"/>
    <w:rsid w:val="00F571B8"/>
    <w:rsid w:val="00F574FD"/>
    <w:rsid w:val="00F63278"/>
    <w:rsid w:val="00F63DE7"/>
    <w:rsid w:val="00F6663D"/>
    <w:rsid w:val="00F67108"/>
    <w:rsid w:val="00F677D2"/>
    <w:rsid w:val="00F72B55"/>
    <w:rsid w:val="00F738D2"/>
    <w:rsid w:val="00F821A5"/>
    <w:rsid w:val="00F83B66"/>
    <w:rsid w:val="00F874F6"/>
    <w:rsid w:val="00F8779A"/>
    <w:rsid w:val="00F87FC6"/>
    <w:rsid w:val="00F90C92"/>
    <w:rsid w:val="00F9287F"/>
    <w:rsid w:val="00F92F5A"/>
    <w:rsid w:val="00F94B25"/>
    <w:rsid w:val="00F959E6"/>
    <w:rsid w:val="00F960A7"/>
    <w:rsid w:val="00F9637F"/>
    <w:rsid w:val="00FA0CD2"/>
    <w:rsid w:val="00FA33AB"/>
    <w:rsid w:val="00FA7D72"/>
    <w:rsid w:val="00FA7DC6"/>
    <w:rsid w:val="00FB0C4E"/>
    <w:rsid w:val="00FB0D3B"/>
    <w:rsid w:val="00FB1D6E"/>
    <w:rsid w:val="00FB3E62"/>
    <w:rsid w:val="00FB506D"/>
    <w:rsid w:val="00FB7742"/>
    <w:rsid w:val="00FC281E"/>
    <w:rsid w:val="00FC44D3"/>
    <w:rsid w:val="00FC4803"/>
    <w:rsid w:val="00FC5C48"/>
    <w:rsid w:val="00FD171C"/>
    <w:rsid w:val="00FD37AB"/>
    <w:rsid w:val="00FD51F3"/>
    <w:rsid w:val="00FD555C"/>
    <w:rsid w:val="00FE1DEA"/>
    <w:rsid w:val="00FE2342"/>
    <w:rsid w:val="00FE2D90"/>
    <w:rsid w:val="00FE392D"/>
    <w:rsid w:val="00FE43B0"/>
    <w:rsid w:val="00FE7353"/>
    <w:rsid w:val="00FF0921"/>
    <w:rsid w:val="00FF77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9E2BE4"/>
  <w15:chartTrackingRefBased/>
  <w15:docId w15:val="{0E4E0A01-174E-4B19-A3EB-E6E7C3A37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F6F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F6F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F6F6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F6F6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F6F6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F6F6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F6F6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F6F6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F6F6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F6F6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F6F6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F6F6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F6F6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F6F6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F6F6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F6F6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F6F6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F6F61"/>
    <w:rPr>
      <w:rFonts w:eastAsiaTheme="majorEastAsia" w:cstheme="majorBidi"/>
      <w:color w:val="272727" w:themeColor="text1" w:themeTint="D8"/>
    </w:rPr>
  </w:style>
  <w:style w:type="paragraph" w:styleId="Titel">
    <w:name w:val="Title"/>
    <w:basedOn w:val="Standaard"/>
    <w:next w:val="Standaard"/>
    <w:link w:val="TitelChar"/>
    <w:uiPriority w:val="10"/>
    <w:qFormat/>
    <w:rsid w:val="00EF6F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F6F6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F6F6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F6F6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F6F6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F6F61"/>
    <w:rPr>
      <w:i/>
      <w:iCs/>
      <w:color w:val="404040" w:themeColor="text1" w:themeTint="BF"/>
    </w:rPr>
  </w:style>
  <w:style w:type="paragraph" w:styleId="Lijstalinea">
    <w:name w:val="List Paragraph"/>
    <w:basedOn w:val="Standaard"/>
    <w:uiPriority w:val="34"/>
    <w:qFormat/>
    <w:rsid w:val="00EF6F61"/>
    <w:pPr>
      <w:ind w:left="720"/>
      <w:contextualSpacing/>
    </w:pPr>
  </w:style>
  <w:style w:type="character" w:styleId="Intensievebenadrukking">
    <w:name w:val="Intense Emphasis"/>
    <w:basedOn w:val="Standaardalinea-lettertype"/>
    <w:uiPriority w:val="21"/>
    <w:qFormat/>
    <w:rsid w:val="00EF6F61"/>
    <w:rPr>
      <w:i/>
      <w:iCs/>
      <w:color w:val="0F4761" w:themeColor="accent1" w:themeShade="BF"/>
    </w:rPr>
  </w:style>
  <w:style w:type="paragraph" w:styleId="Duidelijkcitaat">
    <w:name w:val="Intense Quote"/>
    <w:basedOn w:val="Standaard"/>
    <w:next w:val="Standaard"/>
    <w:link w:val="DuidelijkcitaatChar"/>
    <w:uiPriority w:val="30"/>
    <w:qFormat/>
    <w:rsid w:val="00EF6F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F6F61"/>
    <w:rPr>
      <w:i/>
      <w:iCs/>
      <w:color w:val="0F4761" w:themeColor="accent1" w:themeShade="BF"/>
    </w:rPr>
  </w:style>
  <w:style w:type="character" w:styleId="Intensieveverwijzing">
    <w:name w:val="Intense Reference"/>
    <w:basedOn w:val="Standaardalinea-lettertype"/>
    <w:uiPriority w:val="32"/>
    <w:qFormat/>
    <w:rsid w:val="00EF6F61"/>
    <w:rPr>
      <w:b/>
      <w:bCs/>
      <w:smallCaps/>
      <w:color w:val="0F4761" w:themeColor="accent1" w:themeShade="BF"/>
      <w:spacing w:val="5"/>
    </w:rPr>
  </w:style>
  <w:style w:type="character" w:styleId="Hyperlink">
    <w:name w:val="Hyperlink"/>
    <w:basedOn w:val="Standaardalinea-lettertype"/>
    <w:uiPriority w:val="99"/>
    <w:unhideWhenUsed/>
    <w:rsid w:val="00EF6F61"/>
    <w:rPr>
      <w:color w:val="467886" w:themeColor="hyperlink"/>
      <w:u w:val="single"/>
    </w:rPr>
  </w:style>
  <w:style w:type="character" w:styleId="Onopgelostemelding">
    <w:name w:val="Unresolved Mention"/>
    <w:basedOn w:val="Standaardalinea-lettertype"/>
    <w:uiPriority w:val="99"/>
    <w:semiHidden/>
    <w:unhideWhenUsed/>
    <w:rsid w:val="00EF6F61"/>
    <w:rPr>
      <w:color w:val="605E5C"/>
      <w:shd w:val="clear" w:color="auto" w:fill="E1DFDD"/>
    </w:rPr>
  </w:style>
  <w:style w:type="paragraph" w:styleId="Voettekst">
    <w:name w:val="footer"/>
    <w:basedOn w:val="Standaard"/>
    <w:link w:val="VoettekstChar"/>
    <w:uiPriority w:val="99"/>
    <w:unhideWhenUsed/>
    <w:rsid w:val="00EF6F61"/>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F6F61"/>
  </w:style>
  <w:style w:type="paragraph" w:styleId="Revisie">
    <w:name w:val="Revision"/>
    <w:hidden/>
    <w:uiPriority w:val="99"/>
    <w:semiHidden/>
    <w:rsid w:val="00944087"/>
    <w:pPr>
      <w:spacing w:after="0" w:line="240" w:lineRule="auto"/>
    </w:pPr>
  </w:style>
  <w:style w:type="character" w:styleId="Verwijzingopmerking">
    <w:name w:val="annotation reference"/>
    <w:basedOn w:val="Standaardalinea-lettertype"/>
    <w:uiPriority w:val="99"/>
    <w:semiHidden/>
    <w:unhideWhenUsed/>
    <w:rsid w:val="00A74518"/>
    <w:rPr>
      <w:sz w:val="16"/>
      <w:szCs w:val="16"/>
    </w:rPr>
  </w:style>
  <w:style w:type="paragraph" w:styleId="Tekstopmerking">
    <w:name w:val="annotation text"/>
    <w:basedOn w:val="Standaard"/>
    <w:link w:val="TekstopmerkingChar"/>
    <w:uiPriority w:val="99"/>
    <w:unhideWhenUsed/>
    <w:rsid w:val="00A74518"/>
    <w:pPr>
      <w:spacing w:line="240" w:lineRule="auto"/>
    </w:pPr>
    <w:rPr>
      <w:sz w:val="20"/>
      <w:szCs w:val="20"/>
    </w:rPr>
  </w:style>
  <w:style w:type="character" w:customStyle="1" w:styleId="TekstopmerkingChar">
    <w:name w:val="Tekst opmerking Char"/>
    <w:basedOn w:val="Standaardalinea-lettertype"/>
    <w:link w:val="Tekstopmerking"/>
    <w:uiPriority w:val="99"/>
    <w:rsid w:val="00A74518"/>
    <w:rPr>
      <w:sz w:val="20"/>
      <w:szCs w:val="20"/>
    </w:rPr>
  </w:style>
  <w:style w:type="paragraph" w:styleId="Onderwerpvanopmerking">
    <w:name w:val="annotation subject"/>
    <w:basedOn w:val="Tekstopmerking"/>
    <w:next w:val="Tekstopmerking"/>
    <w:link w:val="OnderwerpvanopmerkingChar"/>
    <w:uiPriority w:val="99"/>
    <w:semiHidden/>
    <w:unhideWhenUsed/>
    <w:rsid w:val="00A74518"/>
    <w:rPr>
      <w:b/>
      <w:bCs/>
    </w:rPr>
  </w:style>
  <w:style w:type="character" w:customStyle="1" w:styleId="OnderwerpvanopmerkingChar">
    <w:name w:val="Onderwerp van opmerking Char"/>
    <w:basedOn w:val="TekstopmerkingChar"/>
    <w:link w:val="Onderwerpvanopmerking"/>
    <w:uiPriority w:val="99"/>
    <w:semiHidden/>
    <w:rsid w:val="00A74518"/>
    <w:rPr>
      <w:b/>
      <w:bCs/>
      <w:sz w:val="20"/>
      <w:szCs w:val="20"/>
    </w:rPr>
  </w:style>
  <w:style w:type="paragraph" w:styleId="Koptekst">
    <w:name w:val="header"/>
    <w:basedOn w:val="Standaard"/>
    <w:link w:val="KoptekstChar"/>
    <w:uiPriority w:val="99"/>
    <w:unhideWhenUsed/>
    <w:rsid w:val="002C259E"/>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2C259E"/>
  </w:style>
  <w:style w:type="character" w:styleId="Titelvanboek">
    <w:name w:val="Book Title"/>
    <w:basedOn w:val="Standaardalinea-lettertype"/>
    <w:uiPriority w:val="33"/>
    <w:qFormat/>
    <w:rsid w:val="002C1657"/>
    <w:rPr>
      <w:b/>
      <w:bCs/>
      <w:i/>
      <w:iCs/>
      <w:spacing w:val="5"/>
    </w:rPr>
  </w:style>
  <w:style w:type="paragraph" w:styleId="Bijschrift">
    <w:name w:val="caption"/>
    <w:basedOn w:val="Standaard"/>
    <w:next w:val="Standaard"/>
    <w:uiPriority w:val="35"/>
    <w:semiHidden/>
    <w:unhideWhenUsed/>
    <w:qFormat/>
    <w:rsid w:val="002C1657"/>
    <w:pPr>
      <w:spacing w:after="200" w:line="240" w:lineRule="auto"/>
    </w:pPr>
    <w:rPr>
      <w:i/>
      <w:iCs/>
      <w:color w:val="0E2841" w:themeColor="text2"/>
      <w:sz w:val="18"/>
      <w:szCs w:val="18"/>
    </w:rPr>
  </w:style>
  <w:style w:type="character" w:styleId="Nadruk">
    <w:name w:val="Emphasis"/>
    <w:basedOn w:val="Standaardalinea-lettertype"/>
    <w:uiPriority w:val="20"/>
    <w:qFormat/>
    <w:rsid w:val="002C1657"/>
    <w:rPr>
      <w:i/>
      <w:iCs/>
    </w:rPr>
  </w:style>
  <w:style w:type="paragraph" w:styleId="Geenafstand">
    <w:name w:val="No Spacing"/>
    <w:uiPriority w:val="1"/>
    <w:qFormat/>
    <w:rsid w:val="002C1657"/>
    <w:pPr>
      <w:spacing w:after="0" w:line="240" w:lineRule="auto"/>
    </w:pPr>
  </w:style>
  <w:style w:type="character" w:styleId="Zwaar">
    <w:name w:val="Strong"/>
    <w:basedOn w:val="Standaardalinea-lettertype"/>
    <w:uiPriority w:val="22"/>
    <w:qFormat/>
    <w:rsid w:val="002C1657"/>
    <w:rPr>
      <w:b/>
      <w:bCs/>
    </w:rPr>
  </w:style>
  <w:style w:type="character" w:styleId="Subtielebenadrukking">
    <w:name w:val="Subtle Emphasis"/>
    <w:basedOn w:val="Standaardalinea-lettertype"/>
    <w:uiPriority w:val="19"/>
    <w:qFormat/>
    <w:rsid w:val="002C1657"/>
    <w:rPr>
      <w:i/>
      <w:iCs/>
      <w:color w:val="404040" w:themeColor="text1" w:themeTint="BF"/>
    </w:rPr>
  </w:style>
  <w:style w:type="character" w:styleId="Subtieleverwijzing">
    <w:name w:val="Subtle Reference"/>
    <w:basedOn w:val="Standaardalinea-lettertype"/>
    <w:uiPriority w:val="31"/>
    <w:qFormat/>
    <w:rsid w:val="002C1657"/>
    <w:rPr>
      <w:smallCaps/>
      <w:color w:val="5A5A5A" w:themeColor="text1" w:themeTint="A5"/>
    </w:rPr>
  </w:style>
  <w:style w:type="paragraph" w:styleId="Kopvaninhoudsopgave">
    <w:name w:val="TOC Heading"/>
    <w:basedOn w:val="Kop1"/>
    <w:next w:val="Standaard"/>
    <w:uiPriority w:val="39"/>
    <w:semiHidden/>
    <w:unhideWhenUsed/>
    <w:qFormat/>
    <w:rsid w:val="002C1657"/>
    <w:pPr>
      <w:spacing w:before="240" w:after="0"/>
      <w:outlineLvl w:val="9"/>
    </w:pPr>
    <w:rPr>
      <w:sz w:val="32"/>
      <w:szCs w:val="32"/>
    </w:rPr>
  </w:style>
  <w:style w:type="paragraph" w:styleId="Normaalweb">
    <w:name w:val="Normal (Web)"/>
    <w:basedOn w:val="Standaard"/>
    <w:uiPriority w:val="99"/>
    <w:semiHidden/>
    <w:unhideWhenUsed/>
    <w:rsid w:val="004E2F39"/>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sccroisieres.fr/navires/msc-world-atlantic"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msccruises.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5CB01E1FB8CC46ACE0208DB7C9F037" ma:contentTypeVersion="16" ma:contentTypeDescription="Create a new document." ma:contentTypeScope="" ma:versionID="2733611829092257fa404f50af736edc">
  <xsd:schema xmlns:xsd="http://www.w3.org/2001/XMLSchema" xmlns:xs="http://www.w3.org/2001/XMLSchema" xmlns:p="http://schemas.microsoft.com/office/2006/metadata/properties" xmlns:ns1="http://schemas.microsoft.com/sharepoint/v3" xmlns:ns2="e73aa419-6bad-47ff-87a3-005bea16f2a7" xmlns:ns3="3749c70d-8a97-4671-9a1d-f32b8247db4c" targetNamespace="http://schemas.microsoft.com/office/2006/metadata/properties" ma:root="true" ma:fieldsID="71d179dee4ea813a41ab022a5ae5802e" ns1:_="" ns2:_="" ns3:_="">
    <xsd:import namespace="http://schemas.microsoft.com/sharepoint/v3"/>
    <xsd:import namespace="e73aa419-6bad-47ff-87a3-005bea16f2a7"/>
    <xsd:import namespace="3749c70d-8a97-4671-9a1d-f32b8247db4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3aa419-6bad-47ff-87a3-005bea16f2a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57e54d8-e7ce-4443-8b38-bef8b11d56d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49c70d-8a97-4671-9a1d-f32b8247db4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d477337-6f1e-4fbd-bf3f-7530bd837e6e}" ma:internalName="TaxCatchAll" ma:showField="CatchAllData" ma:web="3749c70d-8a97-4671-9a1d-f32b8247db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3749c70d-8a97-4671-9a1d-f32b8247db4c" xsi:nil="true"/>
    <lcf76f155ced4ddcb4097134ff3c332f xmlns="e73aa419-6bad-47ff-87a3-005bea16f2a7">
      <Terms xmlns="http://schemas.microsoft.com/office/infopath/2007/PartnerControls"/>
    </lcf76f155ced4ddcb4097134ff3c332f>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2AD41D-823E-4C07-8370-9ED71CAD32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3aa419-6bad-47ff-87a3-005bea16f2a7"/>
    <ds:schemaRef ds:uri="3749c70d-8a97-4671-9a1d-f32b8247db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AE05CE-358C-44FE-B900-E70182D25A02}">
  <ds:schemaRefs>
    <ds:schemaRef ds:uri="http://schemas.microsoft.com/office/2006/metadata/properties"/>
    <ds:schemaRef ds:uri="http://schemas.microsoft.com/office/infopath/2007/PartnerControls"/>
    <ds:schemaRef ds:uri="http://schemas.microsoft.com/sharepoint/v3"/>
    <ds:schemaRef ds:uri="3749c70d-8a97-4671-9a1d-f32b8247db4c"/>
    <ds:schemaRef ds:uri="e73aa419-6bad-47ff-87a3-005bea16f2a7"/>
  </ds:schemaRefs>
</ds:datastoreItem>
</file>

<file path=customXml/itemProps3.xml><?xml version="1.0" encoding="utf-8"?>
<ds:datastoreItem xmlns:ds="http://schemas.openxmlformats.org/officeDocument/2006/customXml" ds:itemID="{E23F914F-3D48-4CD6-BFD3-FEF7A2405D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1040</Words>
  <Characters>5722</Characters>
  <Application>Microsoft Office Word</Application>
  <DocSecurity>0</DocSecurity>
  <Lines>47</Lines>
  <Paragraphs>13</Paragraphs>
  <ScaleCrop>false</ScaleCrop>
  <Company>MSC Cruise SA</Company>
  <LinksUpToDate>false</LinksUpToDate>
  <CharactersWithSpaces>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Puddle</dc:creator>
  <cp:keywords/>
  <dc:description/>
  <cp:lastModifiedBy>Marie Piton</cp:lastModifiedBy>
  <cp:revision>10</cp:revision>
  <dcterms:created xsi:type="dcterms:W3CDTF">2026-10-20T08:38:00Z</dcterms:created>
  <dcterms:modified xsi:type="dcterms:W3CDTF">2026-10-21T15:33:00Z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a847c1b,499a182,7ce81823</vt:lpwstr>
  </property>
  <property fmtid="{D5CDD505-2E9C-101B-9397-08002B2CF9AE}" pid="3" name="ClassificationContentMarkingFooterFontProps">
    <vt:lpwstr>#737373,8,Aptos</vt:lpwstr>
  </property>
  <property fmtid="{D5CDD505-2E9C-101B-9397-08002B2CF9AE}" pid="4" name="ClassificationContentMarkingFooterText">
    <vt:lpwstr> MSC - Internal  </vt:lpwstr>
  </property>
  <property fmtid="{D5CDD505-2E9C-101B-9397-08002B2CF9AE}" pid="5" name="MSIP_Label_ed71c5df-13e2-46aa-9c4a-89f16d383170_Enabled">
    <vt:lpwstr>true</vt:lpwstr>
  </property>
  <property fmtid="{D5CDD505-2E9C-101B-9397-08002B2CF9AE}" pid="6" name="MSIP_Label_ed71c5df-13e2-46aa-9c4a-89f16d383170_SetDate">
    <vt:lpwstr>2026-08-11T08:01:51Z</vt:lpwstr>
  </property>
  <property fmtid="{D5CDD505-2E9C-101B-9397-08002B2CF9AE}" pid="7" name="MSIP_Label_ed71c5df-13e2-46aa-9c4a-89f16d383170_Method">
    <vt:lpwstr>Standard</vt:lpwstr>
  </property>
  <property fmtid="{D5CDD505-2E9C-101B-9397-08002B2CF9AE}" pid="8" name="MSIP_Label_ed71c5df-13e2-46aa-9c4a-89f16d383170_Name">
    <vt:lpwstr>ed71c5df-13e2-46aa-9c4a-89f16d383170</vt:lpwstr>
  </property>
  <property fmtid="{D5CDD505-2E9C-101B-9397-08002B2CF9AE}" pid="9" name="MSIP_Label_ed71c5df-13e2-46aa-9c4a-89f16d383170_SiteId">
    <vt:lpwstr>12f8fc46-d7cb-49d7-8306-029c075ff2e7</vt:lpwstr>
  </property>
  <property fmtid="{D5CDD505-2E9C-101B-9397-08002B2CF9AE}" pid="10" name="MSIP_Label_ed71c5df-13e2-46aa-9c4a-89f16d383170_ActionId">
    <vt:lpwstr>fe9bb1da-5bdd-41be-bbf0-e6e587630323</vt:lpwstr>
  </property>
  <property fmtid="{D5CDD505-2E9C-101B-9397-08002B2CF9AE}" pid="11" name="MSIP_Label_ed71c5df-13e2-46aa-9c4a-89f16d383170_ContentBits">
    <vt:lpwstr>2</vt:lpwstr>
  </property>
  <property fmtid="{D5CDD505-2E9C-101B-9397-08002B2CF9AE}" pid="12" name="MSIP_Label_ed71c5df-13e2-46aa-9c4a-89f16d383170_Tag">
    <vt:lpwstr>10, 3, 0, 1</vt:lpwstr>
  </property>
  <property fmtid="{D5CDD505-2E9C-101B-9397-08002B2CF9AE}" pid="13" name="ContentTypeId">
    <vt:lpwstr>0x010100745CB01E1FB8CC46ACE0208DB7C9F037</vt:lpwstr>
  </property>
  <property fmtid="{D5CDD505-2E9C-101B-9397-08002B2CF9AE}" pid="14" name="MediaServiceImageTags">
    <vt:lpwstr/>
  </property>
  <property fmtid="{D5CDD505-2E9C-101B-9397-08002B2CF9AE}" pid="15" name="docLang">
    <vt:lpwstr>en</vt:lpwstr>
  </property>
</Properties>
</file>