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85815" w14:textId="7668E085" w:rsidR="00873F7B" w:rsidRDefault="00E1636E" w:rsidP="00873F7B">
      <w:pPr>
        <w:pStyle w:val="berschrift2"/>
        <w:rPr>
          <w:rFonts w:asciiTheme="majorHAnsi" w:hAnsiTheme="majorHAnsi" w:cstheme="majorHAnsi"/>
        </w:rPr>
      </w:pPr>
      <w:r w:rsidRPr="00E1636E">
        <w:rPr>
          <w:rFonts w:asciiTheme="majorHAnsi" w:hAnsiTheme="majorHAnsi" w:cstheme="majorHAnsi"/>
          <w:bCs/>
          <w:color w:val="000000" w:themeColor="text1"/>
          <w:sz w:val="28"/>
          <w:szCs w:val="28"/>
        </w:rPr>
        <w:t>Das Neumann MT 48 wird zum Immersive Audio Interface</w:t>
      </w:r>
      <w:r w:rsidRPr="00E1636E">
        <w:rPr>
          <w:b w:val="0"/>
          <w:lang w:eastAsia="de-DE"/>
        </w:rPr>
        <w:t xml:space="preserve"> </w:t>
      </w:r>
      <w:r w:rsidRPr="00E1636E">
        <w:rPr>
          <w:rFonts w:asciiTheme="majorHAnsi" w:hAnsiTheme="majorHAnsi" w:cstheme="majorHAnsi"/>
          <w:noProof/>
        </w:rPr>
        <w:t xml:space="preserve">Neumann veröffentlicht die Monitor </w:t>
      </w:r>
      <w:r>
        <w:rPr>
          <w:rFonts w:asciiTheme="majorHAnsi" w:hAnsiTheme="majorHAnsi" w:cstheme="majorHAnsi"/>
        </w:rPr>
        <w:t>Mission</w:t>
      </w:r>
    </w:p>
    <w:p w14:paraId="23BE23A4" w14:textId="77777777" w:rsidR="00E1636E" w:rsidRDefault="00E1636E" w:rsidP="00E1636E">
      <w:pPr>
        <w:rPr>
          <w:lang w:eastAsia="x-none"/>
        </w:rPr>
      </w:pPr>
    </w:p>
    <w:p w14:paraId="0D32F18A" w14:textId="2AAA4904" w:rsidR="00E1636E" w:rsidRPr="00E1636E" w:rsidRDefault="00E1636E" w:rsidP="00E1636E">
      <w:pPr>
        <w:rPr>
          <w:lang w:eastAsia="x-none"/>
        </w:rPr>
      </w:pPr>
      <w:r>
        <w:rPr>
          <w:noProof/>
          <w:lang w:eastAsia="x-none"/>
        </w:rPr>
        <w:drawing>
          <wp:inline distT="0" distB="0" distL="0" distR="0" wp14:anchorId="61BFF871" wp14:editId="5211A1B4">
            <wp:extent cx="5400177" cy="3070459"/>
            <wp:effectExtent l="0" t="0" r="0" b="3175"/>
            <wp:docPr id="857427944" name="Grafik 1" descr="Ein Bild, das Elektronik, Elektronisches Gerät, Gerä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7944" name="Grafik 1" descr="Ein Bild, das Elektronik, Elektronisches Gerät, Gerät, Tisch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400675" cy="3070742"/>
                    </a:xfrm>
                    <a:prstGeom prst="rect">
                      <a:avLst/>
                    </a:prstGeom>
                    <a:ln>
                      <a:noFill/>
                    </a:ln>
                    <a:extLst>
                      <a:ext uri="{53640926-AAD7-44D8-BBD7-CCE9431645EC}">
                        <a14:shadowObscured xmlns:a14="http://schemas.microsoft.com/office/drawing/2010/main"/>
                      </a:ext>
                    </a:extLst>
                  </pic:spPr>
                </pic:pic>
              </a:graphicData>
            </a:graphic>
          </wp:inline>
        </w:drawing>
      </w:r>
    </w:p>
    <w:p w14:paraId="23F7A78C" w14:textId="04BC230E" w:rsidR="00654FA4" w:rsidRPr="00B01C60" w:rsidRDefault="00654FA4" w:rsidP="00654FA4">
      <w:pPr>
        <w:pStyle w:val="berschrift2"/>
        <w:rPr>
          <w:rFonts w:asciiTheme="majorHAnsi" w:hAnsiTheme="majorHAnsi" w:cstheme="majorHAnsi"/>
        </w:rPr>
      </w:pPr>
    </w:p>
    <w:p w14:paraId="45ACCFD3" w14:textId="42B028E8" w:rsidR="003613D5" w:rsidRDefault="00E1636E" w:rsidP="0063294F">
      <w:pPr>
        <w:rPr>
          <w:rFonts w:asciiTheme="majorHAnsi" w:hAnsiTheme="majorHAnsi" w:cstheme="majorHAnsi"/>
          <w:b/>
          <w:bCs/>
          <w:color w:val="000000" w:themeColor="text1"/>
        </w:rPr>
      </w:pPr>
      <w:r w:rsidRPr="00E1636E">
        <w:rPr>
          <w:rFonts w:asciiTheme="majorHAnsi" w:hAnsiTheme="majorHAnsi" w:cstheme="majorHAnsi"/>
          <w:b/>
          <w:bCs/>
          <w:color w:val="000000" w:themeColor="text1"/>
        </w:rPr>
        <w:t xml:space="preserve">Anaheim/Berlin, 25. Januar 2024. Zur NAMM 2024 präsentiert der legendäre Studioausstatter </w:t>
      </w:r>
      <w:proofErr w:type="spellStart"/>
      <w:r w:rsidRPr="00E1636E">
        <w:rPr>
          <w:rFonts w:asciiTheme="majorHAnsi" w:hAnsiTheme="majorHAnsi" w:cstheme="majorHAnsi"/>
          <w:b/>
          <w:bCs/>
          <w:color w:val="000000" w:themeColor="text1"/>
        </w:rPr>
        <w:t>Neumann.Berlin</w:t>
      </w:r>
      <w:proofErr w:type="spellEnd"/>
      <w:r w:rsidRPr="00E1636E">
        <w:rPr>
          <w:rFonts w:asciiTheme="majorHAnsi" w:hAnsiTheme="majorHAnsi" w:cstheme="majorHAnsi"/>
          <w:b/>
          <w:bCs/>
          <w:color w:val="000000" w:themeColor="text1"/>
        </w:rPr>
        <w:t xml:space="preserve"> ein Feature Upgrade für das letztjährig vorgestellte Audio-Interface MT 48. Die Monitor Mission verwandelt das MT 48 in einen frei konfigurierbaren Abhör-Controller. Neben Mono und Stereo beherrscht die Monitor Mission auch Surround-Formate wie 5.1 sowie die heute höchst gefragten Immersive-Audio-Formate wie Dolby Atmos 7.1.4. Somit eröffnet sich ein </w:t>
      </w:r>
      <w:proofErr w:type="gramStart"/>
      <w:r w:rsidRPr="00E1636E">
        <w:rPr>
          <w:rFonts w:asciiTheme="majorHAnsi" w:hAnsiTheme="majorHAnsi" w:cstheme="majorHAnsi"/>
          <w:b/>
          <w:bCs/>
          <w:color w:val="000000" w:themeColor="text1"/>
        </w:rPr>
        <w:t>ganz neues</w:t>
      </w:r>
      <w:proofErr w:type="gramEnd"/>
      <w:r w:rsidRPr="00E1636E">
        <w:rPr>
          <w:rFonts w:asciiTheme="majorHAnsi" w:hAnsiTheme="majorHAnsi" w:cstheme="majorHAnsi"/>
          <w:b/>
          <w:bCs/>
          <w:color w:val="000000" w:themeColor="text1"/>
        </w:rPr>
        <w:t xml:space="preserve"> Feld an Anwendungen, insbesondere im Bereich Mixing &amp; Mastering.</w:t>
      </w:r>
    </w:p>
    <w:p w14:paraId="164E6669" w14:textId="77777777" w:rsidR="00E1636E" w:rsidRDefault="00E1636E" w:rsidP="0063294F">
      <w:pPr>
        <w:rPr>
          <w:rFonts w:asciiTheme="majorHAnsi" w:hAnsiTheme="majorHAnsi" w:cstheme="majorHAnsi"/>
          <w:b/>
          <w:bCs/>
          <w:color w:val="000000" w:themeColor="text1"/>
        </w:rPr>
      </w:pPr>
    </w:p>
    <w:p w14:paraId="5662241F" w14:textId="79E43E16" w:rsidR="00E1636E" w:rsidRDefault="00E1636E" w:rsidP="00E1636E">
      <w:pPr>
        <w:tabs>
          <w:tab w:val="left" w:pos="284"/>
        </w:tabs>
        <w:rPr>
          <w:rFonts w:asciiTheme="majorHAnsi" w:hAnsiTheme="majorHAnsi" w:cstheme="majorHAnsi"/>
          <w:noProof/>
        </w:rPr>
      </w:pPr>
      <w:r w:rsidRPr="00E1636E">
        <w:rPr>
          <w:rFonts w:asciiTheme="majorHAnsi" w:hAnsiTheme="majorHAnsi" w:cstheme="majorHAnsi"/>
          <w:noProof/>
        </w:rPr>
        <w:t>Die Monitor Mission beinhaltet ein flexibles Bass Management sowie komplexe Alignment-Funktionen, um Lautsprecher in Frequenz- und Zeitverhalten an die Hörposition anzupassen. Das Downmix Feature gestattet es, Mehrkanal-Audio wahlweise auch in Mono oder Stereo abhören zu können.</w:t>
      </w:r>
    </w:p>
    <w:p w14:paraId="3C0DD655" w14:textId="77777777" w:rsidR="00E1636E" w:rsidRPr="00E1636E" w:rsidRDefault="00E1636E" w:rsidP="00E1636E">
      <w:pPr>
        <w:tabs>
          <w:tab w:val="left" w:pos="284"/>
        </w:tabs>
        <w:rPr>
          <w:rFonts w:asciiTheme="majorHAnsi" w:hAnsiTheme="majorHAnsi" w:cstheme="majorHAnsi"/>
          <w:noProof/>
        </w:rPr>
      </w:pPr>
    </w:p>
    <w:p w14:paraId="0E109FB1" w14:textId="77777777" w:rsidR="00E1636E" w:rsidRDefault="00E1636E" w:rsidP="00E1636E">
      <w:pPr>
        <w:tabs>
          <w:tab w:val="left" w:pos="284"/>
        </w:tabs>
        <w:rPr>
          <w:rFonts w:asciiTheme="majorHAnsi" w:hAnsiTheme="majorHAnsi" w:cstheme="majorHAnsi"/>
          <w:noProof/>
        </w:rPr>
      </w:pPr>
      <w:r w:rsidRPr="00E1636E">
        <w:rPr>
          <w:rFonts w:asciiTheme="majorHAnsi" w:hAnsiTheme="majorHAnsi" w:cstheme="majorHAnsi"/>
          <w:noProof/>
        </w:rPr>
        <w:t xml:space="preserve">Die umfangreiche Schnittstellenausstattung ermöglicht es, Studiomonitore auf vielfältige Weise anzuschließen, sei es analog oder digital via S/PDIF bzw. ADAT. Dabei lassen sich für eine Lautsprechergruppe sogar mehrere Anschlussarten kombinieren. So lassen sich durch die Verwendung der vier analogen Monitor Outs und eines externen ADAT-Wandlers bereits Systeme bis zu 7.1.4 realisieren. Die eingebaute AES67-Schnittstelle gestattet darüber hinaus den Anschluss hochprofessioneller Mehrkanal-Wandler wie dem Merging Hapi MKII und/oder </w:t>
      </w:r>
      <w:r w:rsidRPr="00E1636E">
        <w:rPr>
          <w:rFonts w:asciiTheme="majorHAnsi" w:hAnsiTheme="majorHAnsi" w:cstheme="majorHAnsi"/>
          <w:noProof/>
        </w:rPr>
        <w:lastRenderedPageBreak/>
        <w:t>Neumann Studiomonitore in der AES67-Variante. Auf diese Weise lassen sich nahezu beliebige Kanalzahlen realisieren.</w:t>
      </w:r>
    </w:p>
    <w:p w14:paraId="63156F7A" w14:textId="77777777" w:rsidR="00E1636E" w:rsidRDefault="00E1636E" w:rsidP="00E1636E">
      <w:pPr>
        <w:tabs>
          <w:tab w:val="left" w:pos="284"/>
        </w:tabs>
        <w:rPr>
          <w:rFonts w:asciiTheme="majorHAnsi" w:hAnsiTheme="majorHAnsi" w:cstheme="majorHAnsi"/>
          <w:noProof/>
        </w:rPr>
      </w:pPr>
    </w:p>
    <w:p w14:paraId="1D85BAF3" w14:textId="2F17DBEA" w:rsidR="00E1636E" w:rsidRDefault="00E1636E" w:rsidP="00E1636E">
      <w:pPr>
        <w:tabs>
          <w:tab w:val="left" w:pos="284"/>
        </w:tabs>
        <w:rPr>
          <w:rFonts w:asciiTheme="majorHAnsi" w:hAnsiTheme="majorHAnsi" w:cstheme="majorHAnsi"/>
          <w:noProof/>
        </w:rPr>
      </w:pPr>
      <w:r>
        <w:rPr>
          <w:rFonts w:asciiTheme="majorHAnsi" w:hAnsiTheme="majorHAnsi" w:cstheme="majorHAnsi"/>
          <w:noProof/>
        </w:rPr>
        <w:drawing>
          <wp:inline distT="0" distB="0" distL="0" distR="0" wp14:anchorId="73AAFD57" wp14:editId="03042BD1">
            <wp:extent cx="1755925" cy="1170205"/>
            <wp:effectExtent l="0" t="0" r="0" b="0"/>
            <wp:docPr id="709154631" name="Grafik 2"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54631" name="Grafik 2" descr="Ein Bild, das Elektronik, Elektronisches Gerät, Gerät, Kabel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1826773" cy="1217421"/>
                    </a:xfrm>
                    <a:prstGeom prst="rect">
                      <a:avLst/>
                    </a:prstGeom>
                  </pic:spPr>
                </pic:pic>
              </a:graphicData>
            </a:graphic>
          </wp:inline>
        </w:drawing>
      </w:r>
      <w:r w:rsidR="00680B89">
        <w:rPr>
          <w:rFonts w:asciiTheme="majorHAnsi" w:hAnsiTheme="majorHAnsi" w:cstheme="majorHAnsi"/>
          <w:noProof/>
        </w:rPr>
        <w:t xml:space="preserve"> </w:t>
      </w:r>
      <w:r>
        <w:rPr>
          <w:rFonts w:asciiTheme="majorHAnsi" w:hAnsiTheme="majorHAnsi" w:cstheme="majorHAnsi"/>
          <w:noProof/>
        </w:rPr>
        <w:drawing>
          <wp:inline distT="0" distB="0" distL="0" distR="0" wp14:anchorId="25591B23" wp14:editId="4F441C72">
            <wp:extent cx="1771048" cy="1180282"/>
            <wp:effectExtent l="0" t="0" r="0" b="1270"/>
            <wp:docPr id="1944267849" name="Grafik 3"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67849" name="Grafik 3" descr="Ein Bild, das Elektronik, Elektronisches Gerät, Gerät, Kabel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1886897" cy="1257488"/>
                    </a:xfrm>
                    <a:prstGeom prst="rect">
                      <a:avLst/>
                    </a:prstGeom>
                  </pic:spPr>
                </pic:pic>
              </a:graphicData>
            </a:graphic>
          </wp:inline>
        </w:drawing>
      </w:r>
      <w:r w:rsidR="00680B89">
        <w:rPr>
          <w:rFonts w:asciiTheme="majorHAnsi" w:hAnsiTheme="majorHAnsi" w:cstheme="majorHAnsi"/>
          <w:noProof/>
        </w:rPr>
        <w:t xml:space="preserve"> </w:t>
      </w:r>
      <w:r>
        <w:rPr>
          <w:rFonts w:asciiTheme="majorHAnsi" w:hAnsiTheme="majorHAnsi" w:cstheme="majorHAnsi"/>
          <w:noProof/>
        </w:rPr>
        <w:drawing>
          <wp:inline distT="0" distB="0" distL="0" distR="0" wp14:anchorId="5AB14412" wp14:editId="4CAE2166">
            <wp:extent cx="1790065" cy="1192955"/>
            <wp:effectExtent l="0" t="0" r="635" b="1270"/>
            <wp:docPr id="990467486" name="Grafik 4" descr="Ein Bild, das Elektronik, Elektronisches Gerät, Gerä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7486" name="Grafik 4" descr="Ein Bild, das Elektronik, Elektronisches Gerät, Gerät, Kabel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963989" cy="1308863"/>
                    </a:xfrm>
                    <a:prstGeom prst="rect">
                      <a:avLst/>
                    </a:prstGeom>
                  </pic:spPr>
                </pic:pic>
              </a:graphicData>
            </a:graphic>
          </wp:inline>
        </w:drawing>
      </w:r>
    </w:p>
    <w:p w14:paraId="33CE9ACD" w14:textId="5E55C517" w:rsidR="00E1636E" w:rsidRDefault="00E1636E" w:rsidP="00E1636E">
      <w:pPr>
        <w:tabs>
          <w:tab w:val="left" w:pos="284"/>
        </w:tabs>
        <w:rPr>
          <w:rFonts w:asciiTheme="majorHAnsi" w:hAnsiTheme="majorHAnsi" w:cstheme="majorHAnsi"/>
          <w:noProof/>
        </w:rPr>
      </w:pPr>
    </w:p>
    <w:p w14:paraId="73D92F20" w14:textId="77777777" w:rsidR="00E1636E" w:rsidRDefault="00E1636E" w:rsidP="00E1636E">
      <w:pPr>
        <w:tabs>
          <w:tab w:val="left" w:pos="284"/>
        </w:tabs>
        <w:rPr>
          <w:rFonts w:asciiTheme="majorHAnsi" w:hAnsiTheme="majorHAnsi" w:cstheme="majorHAnsi"/>
          <w:noProof/>
        </w:rPr>
      </w:pPr>
      <w:r w:rsidRPr="00E1636E">
        <w:rPr>
          <w:rFonts w:asciiTheme="majorHAnsi" w:hAnsiTheme="majorHAnsi" w:cstheme="majorHAnsi"/>
          <w:noProof/>
        </w:rPr>
        <w:t>„Mit der Monitor Mission wird das MT 48 zum Immersive Audio Interface!“ freut sich Stephan Mauer, Head of Product. „Damit ist das MT 48 nahezu konkurrenzlos – mit Ausnahme des Schwesterprodukts Merging Anubis, wo sich die Monitor Mission bereits in zahllosen professionellen Setups bewährt hat. Somit kann der User sicher sein, eine perfekte Lösung zu erhalten. Die gegenüber dem Anubis erweiterte Anschlusspalette macht Immersive Lösungen noch flexibler und für Studios jeder Größe erschwinglich. Mit seiner integrierten AES67-Unterstützung und dem Class-Compliant-USB-Anschluss ist das MT 48 das perfekte Interface für eine einfache Integration.“</w:t>
      </w:r>
    </w:p>
    <w:p w14:paraId="45013D11" w14:textId="77777777" w:rsidR="00E1636E" w:rsidRPr="00E1636E" w:rsidRDefault="00E1636E" w:rsidP="00E1636E">
      <w:pPr>
        <w:tabs>
          <w:tab w:val="left" w:pos="284"/>
        </w:tabs>
        <w:rPr>
          <w:rFonts w:asciiTheme="majorHAnsi" w:hAnsiTheme="majorHAnsi" w:cstheme="majorHAnsi"/>
          <w:noProof/>
        </w:rPr>
      </w:pPr>
    </w:p>
    <w:p w14:paraId="6DF1CBCB" w14:textId="77777777" w:rsidR="00E1636E" w:rsidRPr="00E1636E" w:rsidRDefault="00E1636E" w:rsidP="00E1636E">
      <w:pPr>
        <w:tabs>
          <w:tab w:val="left" w:pos="284"/>
        </w:tabs>
        <w:rPr>
          <w:rFonts w:asciiTheme="majorHAnsi" w:hAnsiTheme="majorHAnsi" w:cstheme="majorHAnsi"/>
          <w:b/>
          <w:bCs/>
          <w:noProof/>
        </w:rPr>
      </w:pPr>
      <w:r w:rsidRPr="00E1636E">
        <w:rPr>
          <w:rFonts w:asciiTheme="majorHAnsi" w:hAnsiTheme="majorHAnsi" w:cstheme="majorHAnsi"/>
          <w:b/>
          <w:bCs/>
          <w:noProof/>
        </w:rPr>
        <w:t>Preise und Verfügbarkeit</w:t>
      </w:r>
    </w:p>
    <w:p w14:paraId="5363E2C8" w14:textId="6CAAF150" w:rsidR="00E1636E" w:rsidRDefault="00E1636E" w:rsidP="00E1636E">
      <w:pPr>
        <w:tabs>
          <w:tab w:val="left" w:pos="284"/>
        </w:tabs>
        <w:rPr>
          <w:rFonts w:asciiTheme="majorHAnsi" w:hAnsiTheme="majorHAnsi" w:cstheme="majorHAnsi"/>
          <w:noProof/>
        </w:rPr>
      </w:pPr>
      <w:r w:rsidRPr="00E1636E">
        <w:rPr>
          <w:rFonts w:asciiTheme="majorHAnsi" w:hAnsiTheme="majorHAnsi" w:cstheme="majorHAnsi"/>
          <w:noProof/>
        </w:rPr>
        <w:t xml:space="preserve">Die Monitor Mission erfordert keinen Download, sondern ist Teil der MT 48 Firmware ab Version 1.6.x, die im Februar veröffentlicht wird. Die Monitor Mission wird über einen individuellen Software Key aktiviert. </w:t>
      </w:r>
      <w:r w:rsidR="00866FAC" w:rsidRPr="00866FAC">
        <w:rPr>
          <w:rFonts w:asciiTheme="majorHAnsi" w:hAnsiTheme="majorHAnsi" w:cstheme="majorHAnsi"/>
          <w:noProof/>
        </w:rPr>
        <w:t>Anwender, die ihr MT 48 vor dem 1. Juli 2024 beim Hersteller registrieren, erhalten ihren Activation Key für die Monitor Mission kostenlos.</w:t>
      </w:r>
    </w:p>
    <w:p w14:paraId="75CE32E3" w14:textId="77777777" w:rsidR="00866FAC" w:rsidRPr="00E1636E" w:rsidRDefault="00866FAC" w:rsidP="00E1636E">
      <w:pPr>
        <w:tabs>
          <w:tab w:val="left" w:pos="284"/>
        </w:tabs>
        <w:rPr>
          <w:rFonts w:asciiTheme="majorHAnsi" w:hAnsiTheme="majorHAnsi" w:cstheme="majorHAnsi"/>
          <w:noProof/>
        </w:rPr>
      </w:pPr>
    </w:p>
    <w:p w14:paraId="3490D50C" w14:textId="77777777" w:rsidR="00E1636E" w:rsidRPr="00E1636E" w:rsidRDefault="00E1636E" w:rsidP="00E1636E">
      <w:pPr>
        <w:tabs>
          <w:tab w:val="left" w:pos="284"/>
        </w:tabs>
        <w:rPr>
          <w:rFonts w:asciiTheme="majorHAnsi" w:hAnsiTheme="majorHAnsi" w:cstheme="majorHAnsi"/>
          <w:b/>
          <w:bCs/>
          <w:noProof/>
        </w:rPr>
      </w:pPr>
      <w:r w:rsidRPr="00E1636E">
        <w:rPr>
          <w:rFonts w:asciiTheme="majorHAnsi" w:hAnsiTheme="majorHAnsi" w:cstheme="majorHAnsi"/>
          <w:b/>
          <w:bCs/>
          <w:noProof/>
        </w:rPr>
        <w:t xml:space="preserve">Weitere Informationen: </w:t>
      </w:r>
    </w:p>
    <w:p w14:paraId="3349EC13" w14:textId="77777777" w:rsidR="00E1636E" w:rsidRDefault="00000000" w:rsidP="00E1636E">
      <w:pPr>
        <w:tabs>
          <w:tab w:val="left" w:pos="284"/>
        </w:tabs>
        <w:rPr>
          <w:rFonts w:asciiTheme="majorHAnsi" w:hAnsiTheme="majorHAnsi" w:cstheme="majorHAnsi"/>
          <w:noProof/>
        </w:rPr>
      </w:pPr>
      <w:hyperlink r:id="rId15" w:history="1">
        <w:r w:rsidR="00E1636E" w:rsidRPr="00E1636E">
          <w:rPr>
            <w:rStyle w:val="Hyperlink"/>
            <w:rFonts w:asciiTheme="majorHAnsi" w:hAnsiTheme="majorHAnsi" w:cstheme="majorHAnsi"/>
            <w:noProof/>
          </w:rPr>
          <w:t>https://www.neumann.com/de-de/produkte/audiointerfaces/mt-48/</w:t>
        </w:r>
      </w:hyperlink>
    </w:p>
    <w:p w14:paraId="294BDF61" w14:textId="77777777" w:rsidR="00E1636E" w:rsidRPr="00E1636E" w:rsidRDefault="00E1636E" w:rsidP="00E1636E">
      <w:pPr>
        <w:tabs>
          <w:tab w:val="left" w:pos="284"/>
        </w:tabs>
        <w:rPr>
          <w:rFonts w:asciiTheme="majorHAnsi" w:hAnsiTheme="majorHAnsi" w:cstheme="majorHAnsi"/>
          <w:noProof/>
        </w:rPr>
      </w:pPr>
    </w:p>
    <w:p w14:paraId="35F27004" w14:textId="77777777" w:rsidR="00E1636E" w:rsidRPr="00E1636E" w:rsidRDefault="00E1636E" w:rsidP="00E1636E">
      <w:pPr>
        <w:tabs>
          <w:tab w:val="left" w:pos="284"/>
        </w:tabs>
        <w:rPr>
          <w:rFonts w:asciiTheme="majorHAnsi" w:hAnsiTheme="majorHAnsi" w:cstheme="majorHAnsi"/>
          <w:b/>
          <w:bCs/>
          <w:noProof/>
        </w:rPr>
      </w:pPr>
      <w:r w:rsidRPr="00E1636E">
        <w:rPr>
          <w:rFonts w:asciiTheme="majorHAnsi" w:hAnsiTheme="majorHAnsi" w:cstheme="majorHAnsi"/>
          <w:b/>
          <w:bCs/>
          <w:noProof/>
        </w:rPr>
        <w:t>Features:</w:t>
      </w:r>
    </w:p>
    <w:p w14:paraId="30C01E7F" w14:textId="77777777" w:rsidR="00E1636E" w:rsidRPr="00E1636E" w:rsidRDefault="00E1636E" w:rsidP="00E1636E">
      <w:pPr>
        <w:numPr>
          <w:ilvl w:val="0"/>
          <w:numId w:val="18"/>
        </w:numPr>
        <w:tabs>
          <w:tab w:val="left" w:pos="284"/>
        </w:tabs>
        <w:rPr>
          <w:rFonts w:asciiTheme="majorHAnsi" w:hAnsiTheme="majorHAnsi" w:cstheme="majorHAnsi"/>
          <w:noProof/>
        </w:rPr>
      </w:pPr>
      <w:r w:rsidRPr="00E1636E">
        <w:rPr>
          <w:rFonts w:asciiTheme="majorHAnsi" w:hAnsiTheme="majorHAnsi" w:cstheme="majorHAnsi"/>
          <w:noProof/>
        </w:rPr>
        <w:t>Verwandelt das MT 48 in ein Immersive-Audio-Interface/Monitor Controller</w:t>
      </w:r>
    </w:p>
    <w:p w14:paraId="555ECE32" w14:textId="77777777" w:rsidR="00E1636E" w:rsidRPr="00E1636E" w:rsidRDefault="00E1636E" w:rsidP="00E1636E">
      <w:pPr>
        <w:numPr>
          <w:ilvl w:val="0"/>
          <w:numId w:val="18"/>
        </w:numPr>
        <w:tabs>
          <w:tab w:val="left" w:pos="284"/>
        </w:tabs>
        <w:rPr>
          <w:rFonts w:asciiTheme="majorHAnsi" w:hAnsiTheme="majorHAnsi" w:cstheme="majorHAnsi"/>
          <w:noProof/>
        </w:rPr>
      </w:pPr>
      <w:r w:rsidRPr="00E1636E">
        <w:rPr>
          <w:rFonts w:asciiTheme="majorHAnsi" w:hAnsiTheme="majorHAnsi" w:cstheme="majorHAnsi"/>
          <w:noProof/>
        </w:rPr>
        <w:t>Für Mono, Stereo, Surround und Immersive Audio</w:t>
      </w:r>
    </w:p>
    <w:p w14:paraId="311928C2" w14:textId="77777777" w:rsidR="00E1636E" w:rsidRPr="00E1636E" w:rsidRDefault="00E1636E" w:rsidP="00E1636E">
      <w:pPr>
        <w:numPr>
          <w:ilvl w:val="0"/>
          <w:numId w:val="18"/>
        </w:numPr>
        <w:tabs>
          <w:tab w:val="left" w:pos="284"/>
        </w:tabs>
        <w:rPr>
          <w:rFonts w:asciiTheme="majorHAnsi" w:hAnsiTheme="majorHAnsi" w:cstheme="majorHAnsi"/>
          <w:noProof/>
        </w:rPr>
      </w:pPr>
      <w:r w:rsidRPr="00E1636E">
        <w:rPr>
          <w:rFonts w:asciiTheme="majorHAnsi" w:hAnsiTheme="majorHAnsi" w:cstheme="majorHAnsi"/>
          <w:noProof/>
        </w:rPr>
        <w:t>Downmix, z.B. für Kopfhörerwiedergabe</w:t>
      </w:r>
    </w:p>
    <w:p w14:paraId="2D3D7717" w14:textId="77777777" w:rsidR="00E1636E" w:rsidRPr="00E1636E" w:rsidRDefault="00E1636E" w:rsidP="00E1636E">
      <w:pPr>
        <w:numPr>
          <w:ilvl w:val="0"/>
          <w:numId w:val="18"/>
        </w:numPr>
        <w:tabs>
          <w:tab w:val="left" w:pos="284"/>
        </w:tabs>
        <w:rPr>
          <w:rFonts w:asciiTheme="majorHAnsi" w:hAnsiTheme="majorHAnsi" w:cstheme="majorHAnsi"/>
          <w:noProof/>
        </w:rPr>
      </w:pPr>
      <w:r w:rsidRPr="00E1636E">
        <w:rPr>
          <w:rFonts w:asciiTheme="majorHAnsi" w:hAnsiTheme="majorHAnsi" w:cstheme="majorHAnsi"/>
          <w:noProof/>
        </w:rPr>
        <w:t>Flexibles Bassmanagement</w:t>
      </w:r>
    </w:p>
    <w:p w14:paraId="2A0E7450" w14:textId="77777777" w:rsidR="00E1636E" w:rsidRPr="00E1636E" w:rsidRDefault="00E1636E" w:rsidP="00E1636E">
      <w:pPr>
        <w:numPr>
          <w:ilvl w:val="0"/>
          <w:numId w:val="18"/>
        </w:numPr>
        <w:tabs>
          <w:tab w:val="left" w:pos="284"/>
        </w:tabs>
        <w:rPr>
          <w:rFonts w:asciiTheme="majorHAnsi" w:hAnsiTheme="majorHAnsi" w:cstheme="majorHAnsi"/>
          <w:noProof/>
        </w:rPr>
      </w:pPr>
      <w:r w:rsidRPr="00E1636E">
        <w:rPr>
          <w:rFonts w:asciiTheme="majorHAnsi" w:hAnsiTheme="majorHAnsi" w:cstheme="majorHAnsi"/>
          <w:noProof/>
        </w:rPr>
        <w:t>Raumanpassung der Lautsprecher in Frequenz- und Zeitverhalten</w:t>
      </w:r>
    </w:p>
    <w:p w14:paraId="0790FB6E" w14:textId="77777777" w:rsidR="00E1636E" w:rsidRPr="00E1636E" w:rsidRDefault="00E1636E" w:rsidP="00E1636E">
      <w:pPr>
        <w:numPr>
          <w:ilvl w:val="0"/>
          <w:numId w:val="18"/>
        </w:numPr>
        <w:tabs>
          <w:tab w:val="left" w:pos="284"/>
        </w:tabs>
        <w:rPr>
          <w:rFonts w:asciiTheme="majorHAnsi" w:hAnsiTheme="majorHAnsi" w:cstheme="majorHAnsi"/>
          <w:noProof/>
        </w:rPr>
      </w:pPr>
      <w:r w:rsidRPr="00E1636E">
        <w:rPr>
          <w:rFonts w:asciiTheme="majorHAnsi" w:hAnsiTheme="majorHAnsi" w:cstheme="majorHAnsi"/>
          <w:noProof/>
        </w:rPr>
        <w:t>Fernsteuerung via Remote App und Web Control</w:t>
      </w:r>
    </w:p>
    <w:p w14:paraId="600A60AF" w14:textId="77777777" w:rsidR="00E1636E" w:rsidRPr="00E1636E" w:rsidRDefault="00E1636E" w:rsidP="00E1636E">
      <w:pPr>
        <w:numPr>
          <w:ilvl w:val="0"/>
          <w:numId w:val="18"/>
        </w:numPr>
        <w:tabs>
          <w:tab w:val="left" w:pos="284"/>
        </w:tabs>
        <w:rPr>
          <w:rFonts w:asciiTheme="majorHAnsi" w:hAnsiTheme="majorHAnsi" w:cstheme="majorHAnsi"/>
          <w:noProof/>
        </w:rPr>
      </w:pPr>
      <w:r w:rsidRPr="00E1636E">
        <w:rPr>
          <w:rFonts w:asciiTheme="majorHAnsi" w:hAnsiTheme="majorHAnsi" w:cstheme="majorHAnsi"/>
          <w:noProof/>
        </w:rPr>
        <w:t>Voll funktionsfähig im Standalone- und Class-Compliant-Betrieb</w:t>
      </w:r>
    </w:p>
    <w:p w14:paraId="5FBFFDAC" w14:textId="77777777" w:rsidR="00873F7B" w:rsidRPr="00B01C60" w:rsidRDefault="00873F7B" w:rsidP="00873F7B">
      <w:pPr>
        <w:rPr>
          <w:rFonts w:asciiTheme="majorHAnsi" w:hAnsiTheme="majorHAnsi" w:cstheme="majorHAnsi"/>
        </w:rPr>
      </w:pPr>
    </w:p>
    <w:p w14:paraId="1187E4DB" w14:textId="77777777" w:rsidR="00680B89" w:rsidRDefault="00680B89">
      <w:pPr>
        <w:spacing w:line="240" w:lineRule="auto"/>
        <w:rPr>
          <w:rFonts w:asciiTheme="majorHAnsi" w:hAnsiTheme="majorHAnsi" w:cstheme="majorHAnsi"/>
          <w:b/>
          <w:color w:val="000000" w:themeColor="text1"/>
          <w:sz w:val="16"/>
          <w:szCs w:val="16"/>
        </w:rPr>
      </w:pPr>
      <w:r>
        <w:rPr>
          <w:rFonts w:asciiTheme="majorHAnsi" w:hAnsiTheme="majorHAnsi" w:cstheme="majorHAnsi"/>
          <w:caps/>
          <w:color w:val="000000" w:themeColor="text1"/>
          <w:sz w:val="16"/>
          <w:szCs w:val="16"/>
        </w:rPr>
        <w:br w:type="page"/>
      </w:r>
    </w:p>
    <w:p w14:paraId="63738E0B" w14:textId="415C6B29" w:rsidR="00873F7B" w:rsidRPr="00B01C60" w:rsidRDefault="00873F7B" w:rsidP="00873F7B">
      <w:pPr>
        <w:pStyle w:val="berschrift1"/>
        <w:rPr>
          <w:rFonts w:asciiTheme="majorHAnsi" w:hAnsiTheme="majorHAnsi" w:cstheme="majorHAnsi"/>
          <w:caps w:val="0"/>
          <w:color w:val="000000" w:themeColor="text1"/>
          <w:sz w:val="16"/>
          <w:szCs w:val="16"/>
          <w:lang w:eastAsia="de-DE"/>
        </w:rPr>
      </w:pPr>
      <w:r w:rsidRPr="00B01C60">
        <w:rPr>
          <w:rFonts w:asciiTheme="majorHAnsi" w:hAnsiTheme="majorHAnsi" w:cstheme="majorHAnsi"/>
          <w:caps w:val="0"/>
          <w:color w:val="000000" w:themeColor="text1"/>
          <w:sz w:val="16"/>
          <w:szCs w:val="16"/>
          <w:lang w:eastAsia="de-DE"/>
        </w:rPr>
        <w:lastRenderedPageBreak/>
        <w:t>Über Neumann</w:t>
      </w:r>
    </w:p>
    <w:p w14:paraId="631D1EAD" w14:textId="70A544E6" w:rsidR="00873F7B" w:rsidRPr="00B01C60" w:rsidRDefault="00873F7B" w:rsidP="00873F7B">
      <w:pPr>
        <w:spacing w:line="276" w:lineRule="auto"/>
        <w:rPr>
          <w:rFonts w:asciiTheme="majorHAnsi" w:hAnsiTheme="majorHAnsi" w:cstheme="majorHAnsi"/>
          <w:sz w:val="16"/>
          <w:szCs w:val="16"/>
        </w:rPr>
      </w:pPr>
      <w:r w:rsidRPr="00B01C60">
        <w:rPr>
          <w:rFonts w:asciiTheme="majorHAnsi" w:hAnsiTheme="majorHAnsi" w:cstheme="majorHAnsi"/>
          <w:sz w:val="16"/>
          <w:szCs w:val="16"/>
        </w:rPr>
        <w:t xml:space="preserve">Die Georg Neumann GmbH – bekannt als </w:t>
      </w:r>
      <w:proofErr w:type="spellStart"/>
      <w:r w:rsidRPr="00B01C60">
        <w:rPr>
          <w:rFonts w:asciiTheme="majorHAnsi" w:hAnsiTheme="majorHAnsi" w:cstheme="majorHAnsi"/>
          <w:sz w:val="16"/>
          <w:szCs w:val="16"/>
        </w:rPr>
        <w:t>Neumann.Berlin</w:t>
      </w:r>
      <w:proofErr w:type="spellEnd"/>
      <w:r w:rsidRPr="00B01C60">
        <w:rPr>
          <w:rFonts w:asciiTheme="majorHAnsi" w:hAnsiTheme="majorHAnsi" w:cstheme="majorHAnsi"/>
          <w:sz w:val="16"/>
          <w:szCs w:val="16"/>
        </w:rPr>
        <w:t xml:space="preserve"> – ist einer der führenden Hersteller von professionellem Audio-Equipment, insbesondere im Studiobereich. Weltweit bekannt sind legendäre Mikrofone wie das U 47, M 49, </w:t>
      </w:r>
      <w:r w:rsidR="00F03D5E">
        <w:rPr>
          <w:rFonts w:asciiTheme="majorHAnsi" w:hAnsiTheme="majorHAnsi" w:cstheme="majorHAnsi"/>
          <w:sz w:val="16"/>
          <w:szCs w:val="16"/>
        </w:rPr>
        <w:br/>
      </w:r>
      <w:r w:rsidRPr="00B01C60">
        <w:rPr>
          <w:rFonts w:asciiTheme="majorHAnsi" w:hAnsiTheme="majorHAnsi" w:cstheme="majorHAnsi"/>
          <w:sz w:val="16"/>
          <w:szCs w:val="16"/>
        </w:rPr>
        <w:t>U 67, U 87 und TLM 103. Zahlreiche Produkte des 1928 gegründeten Unternehmens sind mit internationalen Preisen für technische Innovation ausgezeichnet worden. Seit 2010 bringt </w:t>
      </w:r>
      <w:proofErr w:type="spellStart"/>
      <w:r w:rsidRPr="00B01C60">
        <w:rPr>
          <w:rFonts w:asciiTheme="majorHAnsi" w:hAnsiTheme="majorHAnsi" w:cstheme="majorHAnsi"/>
          <w:sz w:val="16"/>
          <w:szCs w:val="16"/>
        </w:rPr>
        <w:t>Neumann.Berlin</w:t>
      </w:r>
      <w:proofErr w:type="spellEnd"/>
      <w:r w:rsidRPr="00B01C60">
        <w:rPr>
          <w:rFonts w:asciiTheme="majorHAnsi" w:hAnsiTheme="majorHAnsi" w:cstheme="majorHAnsi"/>
          <w:sz w:val="16"/>
          <w:szCs w:val="16"/>
        </w:rPr>
        <w:t xml:space="preserve"> seine Erfahrung auf dem Gebiet der elektroakustischen </w:t>
      </w:r>
      <w:proofErr w:type="spellStart"/>
      <w:r w:rsidRPr="00B01C60">
        <w:rPr>
          <w:rFonts w:asciiTheme="majorHAnsi" w:hAnsiTheme="majorHAnsi" w:cstheme="majorHAnsi"/>
          <w:sz w:val="16"/>
          <w:szCs w:val="16"/>
        </w:rPr>
        <w:t>Wandlertechnik</w:t>
      </w:r>
      <w:proofErr w:type="spellEnd"/>
      <w:r w:rsidRPr="00B01C60">
        <w:rPr>
          <w:rFonts w:asciiTheme="majorHAnsi" w:hAnsiTheme="majorHAnsi" w:cstheme="majorHAnsi"/>
          <w:sz w:val="16"/>
          <w:szCs w:val="16"/>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Pr="00B01C60">
        <w:rPr>
          <w:rFonts w:asciiTheme="majorHAnsi" w:hAnsiTheme="majorHAnsi" w:cstheme="majorHAnsi"/>
          <w:sz w:val="16"/>
          <w:szCs w:val="16"/>
        </w:rPr>
        <w:t>Wandlertechnik</w:t>
      </w:r>
      <w:proofErr w:type="spellEnd"/>
      <w:r w:rsidRPr="00B01C60">
        <w:rPr>
          <w:rFonts w:asciiTheme="majorHAnsi" w:hAnsiTheme="majorHAnsi" w:cstheme="majorHAnsi"/>
          <w:sz w:val="16"/>
          <w:szCs w:val="16"/>
        </w:rPr>
        <w:t>, offeriert Neumann nun von der Schallwandlung bis zur Schallwiedergabe alle erforderlichen Technologien auf Referenzniveau. Seit 1991 gehört die Georg Neumann GmbH zur Sennheiser-Gruppe und ist weltweit durch Sennheiser-Vertriebstöchter und -partner vertreten. </w:t>
      </w:r>
      <w:hyperlink r:id="rId16" w:history="1">
        <w:r w:rsidR="00B01C60" w:rsidRPr="00866FAC">
          <w:rPr>
            <w:rStyle w:val="Hyperlink"/>
            <w:rFonts w:asciiTheme="majorHAnsi" w:hAnsiTheme="majorHAnsi" w:cstheme="majorHAnsi"/>
            <w:sz w:val="16"/>
            <w:szCs w:val="16"/>
          </w:rPr>
          <w:t>www.neumann.com</w:t>
        </w:r>
      </w:hyperlink>
    </w:p>
    <w:p w14:paraId="2DBDB75C" w14:textId="2F8A82AF" w:rsidR="00BE31F0" w:rsidRPr="00B01C60" w:rsidRDefault="00BE31F0" w:rsidP="00873F7B">
      <w:pPr>
        <w:spacing w:line="240" w:lineRule="auto"/>
        <w:rPr>
          <w:rFonts w:asciiTheme="majorHAnsi" w:hAnsiTheme="majorHAnsi" w:cstheme="majorHAnsi"/>
          <w:b/>
          <w:bCs/>
          <w:noProof/>
        </w:rPr>
      </w:pPr>
    </w:p>
    <w:p w14:paraId="39905777" w14:textId="77777777" w:rsidR="005173D6" w:rsidRPr="00B01C60" w:rsidRDefault="005173D6" w:rsidP="005173D6">
      <w:pPr>
        <w:pStyle w:val="Contact"/>
        <w:ind w:right="-284"/>
        <w:rPr>
          <w:rFonts w:asciiTheme="majorHAnsi" w:hAnsiTheme="majorHAnsi" w:cstheme="majorHAnsi"/>
          <w:b/>
          <w:color w:val="000000" w:themeColor="text1"/>
        </w:rPr>
      </w:pPr>
      <w:r w:rsidRPr="00B01C60">
        <w:rPr>
          <w:rFonts w:asciiTheme="majorHAnsi" w:hAnsiTheme="majorHAnsi" w:cstheme="majorHAnsi"/>
          <w:b/>
          <w:color w:val="000000" w:themeColor="text1"/>
        </w:rPr>
        <w:t>Presse-Kontakte Neumann:</w:t>
      </w:r>
    </w:p>
    <w:p w14:paraId="71784D70"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 xml:space="preserve">Andreas </w:t>
      </w:r>
      <w:proofErr w:type="spellStart"/>
      <w:r w:rsidRPr="00B01C60">
        <w:rPr>
          <w:rFonts w:asciiTheme="majorHAnsi" w:hAnsiTheme="majorHAnsi" w:cstheme="majorHAnsi"/>
          <w:color w:val="000000" w:themeColor="text1"/>
        </w:rPr>
        <w:t>Sablotny</w:t>
      </w:r>
      <w:proofErr w:type="spellEnd"/>
    </w:p>
    <w:p w14:paraId="2F3FC065"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andreas.sablotny@neumann.com</w:t>
      </w:r>
    </w:p>
    <w:p w14:paraId="3BC49C29"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T +49 (030) 417724-19</w:t>
      </w:r>
    </w:p>
    <w:p w14:paraId="00A7B6F3" w14:textId="77777777" w:rsidR="005173D6" w:rsidRPr="00B01C60" w:rsidRDefault="005173D6" w:rsidP="005173D6">
      <w:pPr>
        <w:pStyle w:val="Contact"/>
        <w:ind w:right="-284"/>
        <w:rPr>
          <w:rFonts w:asciiTheme="majorHAnsi" w:hAnsiTheme="majorHAnsi" w:cstheme="majorHAnsi"/>
          <w:color w:val="000000" w:themeColor="text1"/>
        </w:rPr>
      </w:pPr>
    </w:p>
    <w:p w14:paraId="3D224AE4"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 xml:space="preserve">Raphael </w:t>
      </w:r>
      <w:proofErr w:type="spellStart"/>
      <w:r w:rsidRPr="00B01C60">
        <w:rPr>
          <w:rFonts w:asciiTheme="majorHAnsi" w:hAnsiTheme="majorHAnsi" w:cstheme="majorHAnsi"/>
          <w:color w:val="000000" w:themeColor="text1"/>
        </w:rPr>
        <w:t>Tschernuth</w:t>
      </w:r>
      <w:proofErr w:type="spellEnd"/>
    </w:p>
    <w:p w14:paraId="679FD2A9"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raphael.tschernuth@neumann.com</w:t>
      </w:r>
    </w:p>
    <w:p w14:paraId="79618DC9" w14:textId="77777777" w:rsidR="005173D6" w:rsidRPr="00B01C60" w:rsidRDefault="005173D6" w:rsidP="005173D6">
      <w:pPr>
        <w:pStyle w:val="Contact"/>
        <w:ind w:right="-284"/>
        <w:rPr>
          <w:rFonts w:asciiTheme="majorHAnsi" w:hAnsiTheme="majorHAnsi" w:cstheme="majorHAnsi"/>
          <w:color w:val="000000" w:themeColor="text1"/>
        </w:rPr>
      </w:pPr>
      <w:r w:rsidRPr="00B01C60">
        <w:rPr>
          <w:rFonts w:asciiTheme="majorHAnsi" w:hAnsiTheme="majorHAnsi" w:cstheme="majorHAnsi"/>
          <w:color w:val="000000" w:themeColor="text1"/>
        </w:rPr>
        <w:t>T +49 (030) 417724-67</w:t>
      </w:r>
    </w:p>
    <w:p w14:paraId="07E4C317" w14:textId="4C07E91B" w:rsidR="00280534" w:rsidRPr="00B01C60" w:rsidRDefault="00280534" w:rsidP="00801395">
      <w:pPr>
        <w:pStyle w:val="Contact"/>
        <w:rPr>
          <w:rFonts w:asciiTheme="majorHAnsi" w:hAnsiTheme="majorHAnsi" w:cstheme="majorHAnsi"/>
        </w:rPr>
      </w:pPr>
    </w:p>
    <w:sectPr w:rsidR="00280534" w:rsidRPr="00B01C60" w:rsidSect="005173D6">
      <w:headerReference w:type="default" r:id="rId17"/>
      <w:headerReference w:type="first" r:id="rId18"/>
      <w:pgSz w:w="11906" w:h="16838" w:code="9"/>
      <w:pgMar w:top="2754" w:right="1983"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5298C" w14:textId="77777777" w:rsidR="00241E2B" w:rsidRDefault="00241E2B" w:rsidP="00CF26E7">
      <w:pPr>
        <w:spacing w:line="240" w:lineRule="auto"/>
      </w:pPr>
      <w:r>
        <w:separator/>
      </w:r>
    </w:p>
  </w:endnote>
  <w:endnote w:type="continuationSeparator" w:id="0">
    <w:p w14:paraId="21390A62" w14:textId="77777777" w:rsidR="00241E2B" w:rsidRDefault="00241E2B" w:rsidP="00CF26E7">
      <w:pPr>
        <w:spacing w:line="240" w:lineRule="auto"/>
      </w:pPr>
      <w:r>
        <w:continuationSeparator/>
      </w:r>
    </w:p>
  </w:endnote>
  <w:endnote w:type="continuationNotice" w:id="1">
    <w:p w14:paraId="31BC49F1" w14:textId="77777777" w:rsidR="00241E2B" w:rsidRDefault="00241E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68AC1BA9-4914-8F49-9ACC-593DA8B880DF}"/>
  </w:font>
  <w:font w:name="Times New Roman">
    <w:panose1 w:val="02020603050405020304"/>
    <w:charset w:val="00"/>
    <w:family w:val="roman"/>
    <w:pitch w:val="variable"/>
    <w:sig w:usb0="E0002EFF" w:usb1="C000785B" w:usb2="00000009" w:usb3="00000000" w:csb0="000001FF" w:csb1="00000000"/>
    <w:embedRegular r:id="rId2" w:fontKey="{DA2F46EE-A9D0-7949-8D13-9CF0409B6395}"/>
    <w:embedBold r:id="rId3" w:fontKey="{C01418E9-EB8F-8143-A1D2-F718629A85D5}"/>
    <w:embedItalic r:id="rId4" w:fontKey="{877791A0-D6AB-5D49-8C82-D40464CC7909}"/>
  </w:font>
  <w:font w:name="Courier New">
    <w:panose1 w:val="02070309020205020404"/>
    <w:charset w:val="00"/>
    <w:family w:val="modern"/>
    <w:pitch w:val="fixed"/>
    <w:sig w:usb0="E0002EFF" w:usb1="C0007843" w:usb2="00000009" w:usb3="00000000" w:csb0="000001FF" w:csb1="00000000"/>
    <w:embedRegular r:id="rId5" w:fontKey="{AB8A9EE6-1CBA-C346-AAEA-12435ACF53BF}"/>
  </w:font>
  <w:font w:name="Wingdings">
    <w:panose1 w:val="05000000000000000000"/>
    <w:charset w:val="4D"/>
    <w:family w:val="decorative"/>
    <w:pitch w:val="variable"/>
    <w:sig w:usb0="00000003" w:usb1="00000000" w:usb2="00000000" w:usb3="00000000" w:csb0="80000001" w:csb1="00000000"/>
    <w:embedRegular r:id="rId6" w:fontKey="{314BBCB5-20C2-A442-9340-D31E6CFC31BA}"/>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B9BB4EED-68AB-8648-B423-C96664A980C1}"/>
    <w:embedBold r:id="rId8" w:fontKey="{A2589AF9-29B9-1540-A05C-E50414BCEBB9}"/>
    <w:embedItalic r:id="rId9" w:fontKey="{F87FDC78-D664-AF42-877F-124FEF3C8B94}"/>
  </w:font>
  <w:font w:name="Sennheiser Office">
    <w:panose1 w:val="020B0504020101010102"/>
    <w:charset w:val="00"/>
    <w:family w:val="swiss"/>
    <w:pitch w:val="variable"/>
    <w:sig w:usb0="A00000AF" w:usb1="500020DB" w:usb2="00000000" w:usb3="00000000" w:csb0="00000093" w:csb1="00000000"/>
    <w:embedRegular r:id="rId10" w:fontKey="{B30208FC-57C1-774B-86A0-3B937FF35B57}"/>
    <w:embedBold r:id="rId11" w:fontKey="{1087011B-BFE1-404A-8E1D-F3EB9349274E}"/>
  </w:font>
  <w:font w:name="Segoe UI">
    <w:panose1 w:val="020B0502040204020203"/>
    <w:charset w:val="00"/>
    <w:family w:val="swiss"/>
    <w:pitch w:val="variable"/>
    <w:sig w:usb0="E4002EFF" w:usb1="C000E47F" w:usb2="00000009" w:usb3="00000000" w:csb0="000001FF" w:csb1="00000000"/>
    <w:embedRegular r:id="rId12" w:fontKey="{9DB82FA0-1E43-214D-B564-12126179F1C3}"/>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4EC9AADF-E78C-1F4C-9BDB-AAD0E5778C7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F1B69D3E-7155-6242-81E0-5D1A91BD7D5D}"/>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30D75" w14:textId="77777777" w:rsidR="00241E2B" w:rsidRDefault="00241E2B" w:rsidP="00CF26E7">
      <w:pPr>
        <w:spacing w:line="240" w:lineRule="auto"/>
      </w:pPr>
      <w:r>
        <w:separator/>
      </w:r>
    </w:p>
  </w:footnote>
  <w:footnote w:type="continuationSeparator" w:id="0">
    <w:p w14:paraId="59AFE96A" w14:textId="77777777" w:rsidR="00241E2B" w:rsidRDefault="00241E2B" w:rsidP="00CF26E7">
      <w:pPr>
        <w:spacing w:line="240" w:lineRule="auto"/>
      </w:pPr>
      <w:r>
        <w:continuationSeparator/>
      </w:r>
    </w:p>
  </w:footnote>
  <w:footnote w:type="continuationNotice" w:id="1">
    <w:p w14:paraId="5A6CFB4E" w14:textId="77777777" w:rsidR="00241E2B" w:rsidRDefault="00241E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7597A78A"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4FB">
      <w:rPr>
        <w:rFonts w:asciiTheme="minorHAnsi" w:hAnsiTheme="minorHAnsi" w:cstheme="minorHAnsi"/>
        <w:caps w:val="0"/>
        <w:noProof/>
        <w:color w:val="414141" w:themeColor="accent2"/>
        <w:lang w:val="en-US" w:eastAsia="en-US"/>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E19E6"/>
    <w:multiLevelType w:val="multilevel"/>
    <w:tmpl w:val="7E02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1"/>
  </w:num>
  <w:num w:numId="4" w16cid:durableId="372578047">
    <w:abstractNumId w:val="6"/>
  </w:num>
  <w:num w:numId="5" w16cid:durableId="901598781">
    <w:abstractNumId w:val="9"/>
  </w:num>
  <w:num w:numId="6" w16cid:durableId="1401052572">
    <w:abstractNumId w:val="13"/>
  </w:num>
  <w:num w:numId="7" w16cid:durableId="1219391832">
    <w:abstractNumId w:val="7"/>
  </w:num>
  <w:num w:numId="8" w16cid:durableId="1972637946">
    <w:abstractNumId w:val="14"/>
  </w:num>
  <w:num w:numId="9" w16cid:durableId="1582523151">
    <w:abstractNumId w:val="5"/>
  </w:num>
  <w:num w:numId="10" w16cid:durableId="1606113127">
    <w:abstractNumId w:val="8"/>
  </w:num>
  <w:num w:numId="11" w16cid:durableId="1867406072">
    <w:abstractNumId w:val="17"/>
  </w:num>
  <w:num w:numId="12" w16cid:durableId="1459299853">
    <w:abstractNumId w:val="16"/>
  </w:num>
  <w:num w:numId="13" w16cid:durableId="309290073">
    <w:abstractNumId w:val="10"/>
  </w:num>
  <w:num w:numId="14" w16cid:durableId="1891264558">
    <w:abstractNumId w:val="12"/>
  </w:num>
  <w:num w:numId="15" w16cid:durableId="1681615687">
    <w:abstractNumId w:val="15"/>
  </w:num>
  <w:num w:numId="16" w16cid:durableId="2138599878">
    <w:abstractNumId w:val="3"/>
  </w:num>
  <w:num w:numId="17" w16cid:durableId="629046934">
    <w:abstractNumId w:val="4"/>
  </w:num>
  <w:num w:numId="18" w16cid:durableId="899560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2A82"/>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E091A"/>
    <w:rsid w:val="000E3661"/>
    <w:rsid w:val="000E4907"/>
    <w:rsid w:val="000E6D9B"/>
    <w:rsid w:val="000F18C2"/>
    <w:rsid w:val="000F4E31"/>
    <w:rsid w:val="000F7E1C"/>
    <w:rsid w:val="001064F7"/>
    <w:rsid w:val="001107BC"/>
    <w:rsid w:val="0011643F"/>
    <w:rsid w:val="00127E5C"/>
    <w:rsid w:val="00135FD2"/>
    <w:rsid w:val="0014028C"/>
    <w:rsid w:val="00150A8E"/>
    <w:rsid w:val="00154CF8"/>
    <w:rsid w:val="001550C9"/>
    <w:rsid w:val="0015795B"/>
    <w:rsid w:val="00157C98"/>
    <w:rsid w:val="00162582"/>
    <w:rsid w:val="00166A53"/>
    <w:rsid w:val="00174D2F"/>
    <w:rsid w:val="0017502A"/>
    <w:rsid w:val="0018021E"/>
    <w:rsid w:val="001823DC"/>
    <w:rsid w:val="00184E77"/>
    <w:rsid w:val="001869E9"/>
    <w:rsid w:val="00187E45"/>
    <w:rsid w:val="00192915"/>
    <w:rsid w:val="00193FB7"/>
    <w:rsid w:val="0019602B"/>
    <w:rsid w:val="001972E8"/>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494"/>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1E2B"/>
    <w:rsid w:val="00243C61"/>
    <w:rsid w:val="00245058"/>
    <w:rsid w:val="00245201"/>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3678"/>
    <w:rsid w:val="003D4D60"/>
    <w:rsid w:val="003D698D"/>
    <w:rsid w:val="003D792B"/>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1EC2"/>
    <w:rsid w:val="004A3713"/>
    <w:rsid w:val="004A402E"/>
    <w:rsid w:val="004B0A2B"/>
    <w:rsid w:val="004B22D2"/>
    <w:rsid w:val="004B55D3"/>
    <w:rsid w:val="004B7CE3"/>
    <w:rsid w:val="004C32C6"/>
    <w:rsid w:val="004C425C"/>
    <w:rsid w:val="004D6CCE"/>
    <w:rsid w:val="004E3C5C"/>
    <w:rsid w:val="004F3796"/>
    <w:rsid w:val="004F721A"/>
    <w:rsid w:val="00500A75"/>
    <w:rsid w:val="00507C89"/>
    <w:rsid w:val="005173D6"/>
    <w:rsid w:val="005250F0"/>
    <w:rsid w:val="00530E48"/>
    <w:rsid w:val="00532511"/>
    <w:rsid w:val="00532FF8"/>
    <w:rsid w:val="005354BF"/>
    <w:rsid w:val="0055283C"/>
    <w:rsid w:val="00555CB2"/>
    <w:rsid w:val="00566061"/>
    <w:rsid w:val="00566C47"/>
    <w:rsid w:val="00570171"/>
    <w:rsid w:val="005711D0"/>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16F42"/>
    <w:rsid w:val="00625B11"/>
    <w:rsid w:val="00627C37"/>
    <w:rsid w:val="00630C82"/>
    <w:rsid w:val="00632633"/>
    <w:rsid w:val="0063294F"/>
    <w:rsid w:val="00633C4E"/>
    <w:rsid w:val="00634DA6"/>
    <w:rsid w:val="00635799"/>
    <w:rsid w:val="006419E7"/>
    <w:rsid w:val="006428F7"/>
    <w:rsid w:val="00644DEA"/>
    <w:rsid w:val="00654FA4"/>
    <w:rsid w:val="006655D2"/>
    <w:rsid w:val="00671D29"/>
    <w:rsid w:val="006746D3"/>
    <w:rsid w:val="00680B89"/>
    <w:rsid w:val="00690501"/>
    <w:rsid w:val="00691AEA"/>
    <w:rsid w:val="006A34D9"/>
    <w:rsid w:val="006A6042"/>
    <w:rsid w:val="006B1E7A"/>
    <w:rsid w:val="006B350F"/>
    <w:rsid w:val="006C0A91"/>
    <w:rsid w:val="006C343F"/>
    <w:rsid w:val="006C377C"/>
    <w:rsid w:val="006C4144"/>
    <w:rsid w:val="006C5CE1"/>
    <w:rsid w:val="006D2617"/>
    <w:rsid w:val="006D33FC"/>
    <w:rsid w:val="006D45CF"/>
    <w:rsid w:val="006E15A8"/>
    <w:rsid w:val="007069FD"/>
    <w:rsid w:val="007074A3"/>
    <w:rsid w:val="00711419"/>
    <w:rsid w:val="00714A7F"/>
    <w:rsid w:val="007164FB"/>
    <w:rsid w:val="00716CA2"/>
    <w:rsid w:val="00730659"/>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170E"/>
    <w:rsid w:val="007B3825"/>
    <w:rsid w:val="007B383C"/>
    <w:rsid w:val="007B792D"/>
    <w:rsid w:val="007C00CC"/>
    <w:rsid w:val="007C1FBF"/>
    <w:rsid w:val="007C3958"/>
    <w:rsid w:val="007C4AA1"/>
    <w:rsid w:val="007C6E88"/>
    <w:rsid w:val="007C70A4"/>
    <w:rsid w:val="007E012D"/>
    <w:rsid w:val="007E5EA2"/>
    <w:rsid w:val="007E72A1"/>
    <w:rsid w:val="007F03AE"/>
    <w:rsid w:val="007F1132"/>
    <w:rsid w:val="007F69D3"/>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66FAC"/>
    <w:rsid w:val="00870785"/>
    <w:rsid w:val="00872B58"/>
    <w:rsid w:val="00872BB0"/>
    <w:rsid w:val="00873F7B"/>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98D"/>
    <w:rsid w:val="009B2536"/>
    <w:rsid w:val="009B2A4F"/>
    <w:rsid w:val="009B547D"/>
    <w:rsid w:val="009B5606"/>
    <w:rsid w:val="009B6181"/>
    <w:rsid w:val="009C1B13"/>
    <w:rsid w:val="009C1D53"/>
    <w:rsid w:val="009C6672"/>
    <w:rsid w:val="009D0EAD"/>
    <w:rsid w:val="009D0F27"/>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D4B83"/>
    <w:rsid w:val="00AD595C"/>
    <w:rsid w:val="00AE22E8"/>
    <w:rsid w:val="00AE51D7"/>
    <w:rsid w:val="00AE5652"/>
    <w:rsid w:val="00AE5732"/>
    <w:rsid w:val="00B01C60"/>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70692"/>
    <w:rsid w:val="00B76C6C"/>
    <w:rsid w:val="00B8122B"/>
    <w:rsid w:val="00B97EA0"/>
    <w:rsid w:val="00BA1D72"/>
    <w:rsid w:val="00BA698C"/>
    <w:rsid w:val="00BA6E2E"/>
    <w:rsid w:val="00BB280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063"/>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3A74"/>
    <w:rsid w:val="00D50DF5"/>
    <w:rsid w:val="00D525E9"/>
    <w:rsid w:val="00D54E6A"/>
    <w:rsid w:val="00D62407"/>
    <w:rsid w:val="00D64556"/>
    <w:rsid w:val="00D7098D"/>
    <w:rsid w:val="00D7470D"/>
    <w:rsid w:val="00D76E5F"/>
    <w:rsid w:val="00D819B5"/>
    <w:rsid w:val="00D839EA"/>
    <w:rsid w:val="00D9317B"/>
    <w:rsid w:val="00D95866"/>
    <w:rsid w:val="00DA1385"/>
    <w:rsid w:val="00DB10DB"/>
    <w:rsid w:val="00DB2515"/>
    <w:rsid w:val="00DB5521"/>
    <w:rsid w:val="00DB6224"/>
    <w:rsid w:val="00DB6648"/>
    <w:rsid w:val="00DC5B64"/>
    <w:rsid w:val="00DE17AA"/>
    <w:rsid w:val="00DE1849"/>
    <w:rsid w:val="00DE1922"/>
    <w:rsid w:val="00DE43B5"/>
    <w:rsid w:val="00DF20C4"/>
    <w:rsid w:val="00E000F6"/>
    <w:rsid w:val="00E03696"/>
    <w:rsid w:val="00E12CE2"/>
    <w:rsid w:val="00E1623D"/>
    <w:rsid w:val="00E162FE"/>
    <w:rsid w:val="00E1636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051"/>
    <w:rsid w:val="00ED0FF3"/>
    <w:rsid w:val="00ED16B0"/>
    <w:rsid w:val="00ED230F"/>
    <w:rsid w:val="00ED726F"/>
    <w:rsid w:val="00EE3DCA"/>
    <w:rsid w:val="00EE5757"/>
    <w:rsid w:val="00EE71C7"/>
    <w:rsid w:val="00F006BB"/>
    <w:rsid w:val="00F0249F"/>
    <w:rsid w:val="00F028AA"/>
    <w:rsid w:val="00F03D5E"/>
    <w:rsid w:val="00F071F4"/>
    <w:rsid w:val="00F075DF"/>
    <w:rsid w:val="00F10793"/>
    <w:rsid w:val="00F12827"/>
    <w:rsid w:val="00F15A15"/>
    <w:rsid w:val="00F20FE1"/>
    <w:rsid w:val="00F26C71"/>
    <w:rsid w:val="00F3053A"/>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paragraph" w:styleId="berschrift3">
    <w:name w:val="heading 3"/>
    <w:basedOn w:val="Standard"/>
    <w:next w:val="Standard"/>
    <w:link w:val="berschrift3Zchn"/>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styleId="berschrift4">
    <w:name w:val="heading 4"/>
    <w:basedOn w:val="Standard"/>
    <w:next w:val="Standard"/>
    <w:link w:val="berschrift4Zchn"/>
    <w:semiHidden/>
    <w:unhideWhenUsed/>
    <w:qFormat/>
    <w:rsid w:val="00E1636E"/>
    <w:pPr>
      <w:keepNext/>
      <w:keepLines/>
      <w:spacing w:before="40"/>
      <w:outlineLvl w:val="3"/>
    </w:pPr>
    <w:rPr>
      <w:rFonts w:asciiTheme="majorHAnsi" w:eastAsiaTheme="majorEastAsia" w:hAnsiTheme="majorHAnsi" w:cstheme="majorBidi"/>
      <w:i/>
      <w:iCs/>
      <w:color w:val="C25E17"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character" w:customStyle="1" w:styleId="selection1nkea19">
    <w:name w:val="_selection_1nkea_19"/>
    <w:basedOn w:val="Absatz-Standardschriftart"/>
    <w:rsid w:val="00192915"/>
  </w:style>
  <w:style w:type="character" w:customStyle="1" w:styleId="berschrift3Zchn">
    <w:name w:val="Überschrift 3 Zchn"/>
    <w:basedOn w:val="Absatz-Standardschriftart"/>
    <w:link w:val="berschrift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customStyle="1" w:styleId="berschrift4Zchn">
    <w:name w:val="Überschrift 4 Zchn"/>
    <w:basedOn w:val="Absatz-Standardschriftart"/>
    <w:link w:val="berschrift4"/>
    <w:semiHidden/>
    <w:rsid w:val="00E1636E"/>
    <w:rPr>
      <w:rFonts w:asciiTheme="majorHAnsi" w:eastAsiaTheme="majorEastAsia" w:hAnsiTheme="majorHAnsi" w:cstheme="majorBidi"/>
      <w:i/>
      <w:iCs/>
      <w:color w:val="C25E17"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16406656">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66778276">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874422948">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eumann.com/de-de/produkte/audiointerfaces/mt-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3871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9</cp:revision>
  <cp:lastPrinted>2023-03-10T11:27:00Z</cp:lastPrinted>
  <dcterms:created xsi:type="dcterms:W3CDTF">2024-01-22T10:29:00Z</dcterms:created>
  <dcterms:modified xsi:type="dcterms:W3CDTF">2024-01-23T07:30:00Z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