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2A76A013" w:rsidR="001B2225" w:rsidRPr="0049522E" w:rsidRDefault="0063573A" w:rsidP="001B2225">
      <w:pPr>
        <w:spacing w:line="271" w:lineRule="auto"/>
        <w:rPr>
          <w:rFonts w:asciiTheme="minorHAnsi" w:hAnsiTheme="minorHAnsi" w:cstheme="minorHAnsi"/>
          <w:b/>
          <w:bCs/>
          <w:sz w:val="20"/>
          <w:szCs w:val="20"/>
          <w:lang w:val="fr-FR"/>
        </w:rPr>
      </w:pPr>
      <w:r w:rsidRPr="0063573A">
        <w:rPr>
          <w:rFonts w:asciiTheme="minorHAnsi" w:eastAsiaTheme="minorEastAsia" w:hAnsiTheme="minorHAnsi" w:cstheme="minorHAnsi"/>
          <w:b/>
          <w:bCs/>
          <w:color w:val="C3001E"/>
          <w:sz w:val="32"/>
          <w:szCs w:val="32"/>
          <w:lang w:val="fr-FR" w:eastAsia="zh-CN"/>
        </w:rPr>
        <w:t>ARTICLE DE PRESSE</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23E7BA04" w:rsidR="001B2225" w:rsidRPr="006E0625" w:rsidRDefault="0063573A" w:rsidP="001B2225">
      <w:pPr>
        <w:spacing w:line="271" w:lineRule="auto"/>
        <w:rPr>
          <w:rFonts w:asciiTheme="minorHAnsi" w:hAnsiTheme="minorHAnsi" w:cstheme="minorHAnsi"/>
          <w:b/>
          <w:bCs/>
          <w:szCs w:val="19"/>
          <w:lang w:val="fr-FR"/>
        </w:rPr>
      </w:pPr>
      <w:r>
        <w:rPr>
          <w:rFonts w:asciiTheme="minorHAnsi" w:hAnsiTheme="minorHAnsi" w:cstheme="minorHAnsi"/>
          <w:b/>
          <w:bCs/>
          <w:szCs w:val="19"/>
          <w:lang w:val="fr-FR"/>
        </w:rPr>
        <w:br/>
      </w:r>
      <w:r w:rsidR="001B2225"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860BCD">
        <w:rPr>
          <w:rFonts w:asciiTheme="minorHAnsi" w:hAnsiTheme="minorHAnsi" w:cstheme="minorHAnsi"/>
          <w:b/>
          <w:bCs/>
          <w:szCs w:val="19"/>
          <w:lang w:val="fr-FR"/>
        </w:rPr>
        <w:t>17</w:t>
      </w:r>
      <w:r w:rsidR="00606729" w:rsidRPr="006E0625">
        <w:rPr>
          <w:rFonts w:asciiTheme="minorHAnsi" w:hAnsiTheme="minorHAnsi" w:cstheme="minorHAnsi"/>
          <w:b/>
          <w:bCs/>
          <w:szCs w:val="19"/>
          <w:lang w:val="fr-FR"/>
        </w:rPr>
        <w:t xml:space="preserve"> </w:t>
      </w:r>
      <w:r w:rsidR="00860BCD">
        <w:rPr>
          <w:rFonts w:asciiTheme="minorHAnsi" w:hAnsiTheme="minorHAnsi" w:cstheme="minorHAnsi"/>
          <w:b/>
          <w:bCs/>
          <w:szCs w:val="19"/>
          <w:lang w:val="fr-FR"/>
        </w:rPr>
        <w:t>octobre</w:t>
      </w:r>
      <w:r w:rsidR="00606729" w:rsidRPr="006E0625">
        <w:rPr>
          <w:rFonts w:asciiTheme="minorHAnsi" w:hAnsiTheme="minorHAnsi" w:cstheme="minorHAnsi"/>
          <w:b/>
          <w:bCs/>
          <w:szCs w:val="19"/>
          <w:lang w:val="fr-FR"/>
        </w:rPr>
        <w:t xml:space="preserve"> 202</w:t>
      </w:r>
      <w:r w:rsidR="008A477E">
        <w:rPr>
          <w:rFonts w:asciiTheme="minorHAnsi" w:hAnsiTheme="minorHAnsi" w:cstheme="minorHAnsi"/>
          <w:b/>
          <w:bCs/>
          <w:szCs w:val="19"/>
          <w:lang w:val="fr-FR"/>
        </w:rPr>
        <w:t>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1531FDF" w14:textId="77777777" w:rsidR="00103DF2" w:rsidRPr="00863E92" w:rsidRDefault="00103DF2" w:rsidP="001B2225">
      <w:pPr>
        <w:spacing w:line="271" w:lineRule="auto"/>
        <w:rPr>
          <w:rFonts w:cs="Arial"/>
          <w:b/>
          <w:bCs/>
          <w:sz w:val="20"/>
          <w:szCs w:val="20"/>
          <w:lang w:val="fr-FR"/>
        </w:rPr>
      </w:pPr>
    </w:p>
    <w:p w14:paraId="6C985D52" w14:textId="77777777" w:rsidR="00863E92" w:rsidRPr="0063573A" w:rsidRDefault="00863E92" w:rsidP="00863E92">
      <w:pPr>
        <w:spacing w:after="160" w:line="259" w:lineRule="auto"/>
        <w:rPr>
          <w:rFonts w:eastAsia="Aptos" w:cs="Arial"/>
          <w:b/>
          <w:bCs/>
          <w:kern w:val="2"/>
          <w:sz w:val="20"/>
          <w:szCs w:val="20"/>
          <w:lang w:val="fr-CH"/>
          <w14:ligatures w14:val="standardContextual"/>
        </w:rPr>
      </w:pPr>
      <w:r w:rsidRPr="00863E92">
        <w:rPr>
          <w:rFonts w:eastAsia="Aptos" w:cs="Arial"/>
          <w:b/>
          <w:kern w:val="2"/>
          <w:sz w:val="20"/>
          <w:szCs w:val="20"/>
          <w:lang w:val="fr-FR" w:bidi="fr-FR"/>
          <w14:ligatures w14:val="standardContextual"/>
        </w:rPr>
        <w:t>La certification Pantone pour la gamme chromatique étendue (ECG) de BOBST dédiée à l’héliogravure offre un gage ultime de qualité</w:t>
      </w:r>
    </w:p>
    <w:p w14:paraId="2C411038" w14:textId="77777777" w:rsidR="00863E92" w:rsidRPr="0063573A" w:rsidRDefault="00863E92" w:rsidP="00863E92">
      <w:pPr>
        <w:spacing w:after="160" w:line="259" w:lineRule="auto"/>
        <w:rPr>
          <w:rFonts w:eastAsia="Aptos" w:cs="Arial"/>
          <w:i/>
          <w:iCs/>
          <w:kern w:val="2"/>
          <w:sz w:val="20"/>
          <w:szCs w:val="20"/>
          <w:lang w:val="fr-CH"/>
          <w14:ligatures w14:val="standardContextual"/>
        </w:rPr>
      </w:pPr>
      <w:r w:rsidRPr="00863E92">
        <w:rPr>
          <w:rFonts w:eastAsia="Aptos" w:cs="Arial"/>
          <w:i/>
          <w:kern w:val="2"/>
          <w:sz w:val="20"/>
          <w:szCs w:val="20"/>
          <w:lang w:val="fr-FR" w:bidi="fr-FR"/>
          <w14:ligatures w14:val="standardContextual"/>
        </w:rPr>
        <w:t xml:space="preserve">La première certification Pantone pour l’héliogravure prouve que la véritable cohérence des couleurs ECG a enfin été obtenue en héliogravure </w:t>
      </w:r>
    </w:p>
    <w:p w14:paraId="571810BB" w14:textId="77777777" w:rsidR="00863E92" w:rsidRPr="00863E92" w:rsidRDefault="00863E92" w:rsidP="00863E92">
      <w:pPr>
        <w:spacing w:after="160" w:line="259" w:lineRule="auto"/>
        <w:rPr>
          <w:rFonts w:eastAsia="Aptos" w:cs="Arial"/>
          <w:kern w:val="2"/>
          <w:sz w:val="20"/>
          <w:szCs w:val="20"/>
          <w:lang w:val="fr-FR"/>
          <w14:ligatures w14:val="standardContextual"/>
        </w:rPr>
      </w:pPr>
      <w:r w:rsidRPr="00863E92">
        <w:rPr>
          <w:rFonts w:eastAsia="Aptos" w:cs="Arial"/>
          <w:kern w:val="2"/>
          <w:sz w:val="20"/>
          <w:szCs w:val="20"/>
          <w:lang w:val="fr-FR" w:bidi="fr-FR"/>
          <w14:ligatures w14:val="standardContextual"/>
        </w:rPr>
        <w:t>La cohérence des couleurs. Chaque propriétaire de marque l’exige sur l’emballage de ses produits, et c’est compréhensible. Les consommateurs se décident en quelques secondes en découvrant les produits. La couleur à elle seule influence 85 % des décisions d’achat des consommateurs.</w:t>
      </w:r>
      <w:r w:rsidRPr="00863E92">
        <w:rPr>
          <w:rFonts w:eastAsia="Aptos" w:cs="Arial"/>
          <w:kern w:val="2"/>
          <w:sz w:val="20"/>
          <w:szCs w:val="20"/>
          <w:vertAlign w:val="superscript"/>
          <w:lang w:val="fr-FR" w:bidi="fr-FR"/>
          <w14:ligatures w14:val="standardContextual"/>
        </w:rPr>
        <w:endnoteReference w:id="1"/>
      </w:r>
    </w:p>
    <w:p w14:paraId="5146AE59"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Les variations de couleur suggèrent un manque de qualité du produit, ce qui peut avoir un impact important sur l’identité de la marque et la fidélité des clients. De nombreux propriétaires de marques affirment constater fréquemment des incohérences ou des inexactitudes de couleur entre différents fournisseurs, et que les problèmes et les retouches liés aux couleurs ont un impact négatif sur leur entreprise.</w:t>
      </w:r>
      <w:r w:rsidRPr="00863E92">
        <w:rPr>
          <w:rFonts w:eastAsia="Aptos" w:cs="Arial"/>
          <w:kern w:val="2"/>
          <w:sz w:val="20"/>
          <w:szCs w:val="20"/>
          <w:vertAlign w:val="superscript"/>
          <w:lang w:val="fr-FR" w:bidi="fr-FR"/>
          <w14:ligatures w14:val="standardContextual"/>
        </w:rPr>
        <w:endnoteReference w:id="2"/>
      </w:r>
    </w:p>
    <w:p w14:paraId="1F9B7310"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La gamme chromatique étendue, ou ECG, a ainsi été un moteur majeur de la cohérence des couleurs dans l’industrie de l’emballage ces dernières années, tout en augmentant simultanément l’efficacité de la production. L’ECG est un processus permettant de numériser le contretypage des couleurs hors ligne, le rendant ainsi stable, simple, répétable, cohérent et indépendant de l’interprétation humaine. L’ECG fait référence à un ensemble d’encres ; 4 ou plus, mais généralement 7, pour obtenir une gamme chromatique plus large que le CMJN traditionnel, garantissant la répétabilité des couleurs quelles que </w:t>
      </w:r>
      <w:proofErr w:type="gramStart"/>
      <w:r w:rsidRPr="00863E92">
        <w:rPr>
          <w:rFonts w:eastAsia="Aptos" w:cs="Arial"/>
          <w:kern w:val="2"/>
          <w:sz w:val="20"/>
          <w:szCs w:val="20"/>
          <w:lang w:val="fr-FR" w:bidi="fr-FR"/>
          <w14:ligatures w14:val="standardContextual"/>
        </w:rPr>
        <w:t>soient</w:t>
      </w:r>
      <w:proofErr w:type="gramEnd"/>
      <w:r w:rsidRPr="00863E92">
        <w:rPr>
          <w:rFonts w:eastAsia="Aptos" w:cs="Arial"/>
          <w:kern w:val="2"/>
          <w:sz w:val="20"/>
          <w:szCs w:val="20"/>
          <w:lang w:val="fr-FR" w:bidi="fr-FR"/>
          <w14:ligatures w14:val="standardContextual"/>
        </w:rPr>
        <w:t xml:space="preserve"> les compétences de l’opérateur.</w:t>
      </w:r>
    </w:p>
    <w:p w14:paraId="2999E16A" w14:textId="77777777" w:rsidR="00863E92" w:rsidRPr="0063573A" w:rsidRDefault="00863E92" w:rsidP="00863E92">
      <w:pPr>
        <w:spacing w:after="160" w:line="259" w:lineRule="auto"/>
        <w:rPr>
          <w:rFonts w:eastAsia="Aptos" w:cs="Arial"/>
          <w:kern w:val="2"/>
          <w:sz w:val="20"/>
          <w:szCs w:val="20"/>
          <w:lang w:val="fr-CH"/>
          <w14:ligatures w14:val="standardContextual"/>
        </w:rPr>
      </w:pPr>
      <w:proofErr w:type="spellStart"/>
      <w:proofErr w:type="gramStart"/>
      <w:r w:rsidRPr="00863E92">
        <w:rPr>
          <w:rFonts w:eastAsia="Aptos" w:cs="Arial"/>
          <w:kern w:val="2"/>
          <w:sz w:val="20"/>
          <w:szCs w:val="20"/>
          <w:lang w:val="fr-FR" w:bidi="fr-FR"/>
          <w14:ligatures w14:val="standardContextual"/>
        </w:rPr>
        <w:t>oneECG</w:t>
      </w:r>
      <w:proofErr w:type="spellEnd"/>
      <w:proofErr w:type="gramEnd"/>
      <w:r w:rsidRPr="00863E92">
        <w:rPr>
          <w:rFonts w:eastAsia="Aptos" w:cs="Arial"/>
          <w:kern w:val="2"/>
          <w:sz w:val="20"/>
          <w:szCs w:val="20"/>
          <w:lang w:val="fr-FR" w:bidi="fr-FR"/>
          <w14:ligatures w14:val="standardContextual"/>
        </w:rPr>
        <w:t xml:space="preserve"> est la technologie ECG de BOBST déployée dans les processus d’impression analogique et numérique pour les industries de l’étiquetage, de l’emballage souple, du carton plat et du carton ondulé. BOBST a lancé </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il y a plusieurs années avec grand succès, permettant une cohérence des couleurs sur plusieurs machines dans tous les secteurs. </w:t>
      </w:r>
    </w:p>
    <w:p w14:paraId="0F69669E" w14:textId="77777777" w:rsidR="00863E92" w:rsidRPr="00863E92" w:rsidRDefault="00863E92" w:rsidP="00863E92">
      <w:pPr>
        <w:spacing w:after="160" w:line="259" w:lineRule="auto"/>
        <w:rPr>
          <w:rFonts w:eastAsia="Aptos" w:cs="Arial"/>
          <w:kern w:val="2"/>
          <w:sz w:val="20"/>
          <w:szCs w:val="20"/>
          <w:lang w:val="fr-FR"/>
          <w14:ligatures w14:val="standardContextual"/>
        </w:rPr>
      </w:pPr>
      <w:r w:rsidRPr="00863E92">
        <w:rPr>
          <w:rFonts w:eastAsia="Aptos" w:cs="Arial"/>
          <w:kern w:val="2"/>
          <w:sz w:val="20"/>
          <w:szCs w:val="20"/>
          <w:lang w:val="fr-FR" w:bidi="fr-FR"/>
          <w14:ligatures w14:val="standardContextual"/>
        </w:rPr>
        <w:t xml:space="preserve">À une exception près. Au début, l’ECG n’était pas encore tout à fait au point pour les machines d’héliogravure. BOBST a souhaité répondre à ce problème de nos clients avec passion et a travaillé sans relâche pour améliorer ses machines de gravure afin de permettre un </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parfait. En quelques années seulement, BOBST était convaincu d’y être parvenu. </w:t>
      </w:r>
      <w:proofErr w:type="spellStart"/>
      <w:proofErr w:type="gramStart"/>
      <w:r w:rsidRPr="00863E92">
        <w:rPr>
          <w:rFonts w:eastAsia="Aptos" w:cs="Arial"/>
          <w:kern w:val="2"/>
          <w:sz w:val="20"/>
          <w:szCs w:val="20"/>
          <w:lang w:val="fr-FR" w:bidi="fr-FR"/>
          <w14:ligatures w14:val="standardContextual"/>
        </w:rPr>
        <w:t>oneECG</w:t>
      </w:r>
      <w:proofErr w:type="spellEnd"/>
      <w:proofErr w:type="gramEnd"/>
      <w:r w:rsidRPr="00863E92">
        <w:rPr>
          <w:rFonts w:eastAsia="Aptos" w:cs="Arial"/>
          <w:kern w:val="2"/>
          <w:sz w:val="20"/>
          <w:szCs w:val="20"/>
          <w:lang w:val="fr-FR" w:bidi="fr-FR"/>
          <w14:ligatures w14:val="standardContextual"/>
        </w:rPr>
        <w:t xml:space="preserve"> était désormais la technologie la plus développée pour l’impression avec sept couleurs standardisées en héliogravure. </w:t>
      </w:r>
    </w:p>
    <w:p w14:paraId="59927D56"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Mais dans l’ensemble du secteur, un élément d’incertitude et de scepticisme persistait. Une véritable cohérence des couleurs pourrait-elle être obtenue en héliogravure grâce à </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 BOBST a décidé de se soumettre au test ultime : la certification Pantone. </w:t>
      </w:r>
    </w:p>
    <w:p w14:paraId="63DF2016" w14:textId="77777777" w:rsidR="00863E92" w:rsidRPr="0063573A" w:rsidRDefault="00863E92" w:rsidP="00863E92">
      <w:pPr>
        <w:spacing w:after="160" w:line="259" w:lineRule="auto"/>
        <w:rPr>
          <w:rFonts w:eastAsia="Aptos" w:cs="Arial"/>
          <w:b/>
          <w:bCs/>
          <w:kern w:val="2"/>
          <w:sz w:val="20"/>
          <w:szCs w:val="20"/>
          <w:lang w:val="fr-CH"/>
          <w14:ligatures w14:val="standardContextual"/>
        </w:rPr>
      </w:pPr>
      <w:r w:rsidRPr="00863E92">
        <w:rPr>
          <w:rFonts w:eastAsia="Aptos" w:cs="Arial"/>
          <w:b/>
          <w:kern w:val="2"/>
          <w:sz w:val="20"/>
          <w:szCs w:val="20"/>
          <w:lang w:val="fr-FR" w:bidi="fr-FR"/>
          <w14:ligatures w14:val="standardContextual"/>
        </w:rPr>
        <w:t xml:space="preserve">La certification Pantone : gage de crédibilité pour la cohérence des couleurs </w:t>
      </w:r>
    </w:p>
    <w:p w14:paraId="01DECFA7"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Pantone est bien sûr connu pour son système de contretypage des couleurs et pour être utilisé par des millions de designers et de producteurs dans de nombreux secteurs à travers le monde. </w:t>
      </w:r>
    </w:p>
    <w:p w14:paraId="5BD0DD1C"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BOBST était impatient de relever le défi de la certification Pantone, qui prouverait sans nul doute la précision de </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en héliogravure. Pantone a soumis BOBST à un test rigoureux avec différents types de couleurs, impliquant de nombreux extrêmes et des situations non standard. </w:t>
      </w:r>
    </w:p>
    <w:p w14:paraId="76BF51CA"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lastRenderedPageBreak/>
        <w:t>Les tests ont été réalisés sur la plateforme de machine d’héliogravure de BOBST, la MASTER RS 6003 – une plateforme hautement flexible, qui peut être configurée en une ligne de production multifonctionnelle. Des opérations de transformation complémentaires peuvent facilement être ajoutées en ligne avec l’impression pour répondre à un très large éventail d’exigences et d’applications de produits diverses.</w:t>
      </w:r>
    </w:p>
    <w:p w14:paraId="24B1A254"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Pantone a fourni une liste de plus de 2 300 tons directs Pantone à reproduire en ECG sur la machine BOBST MASTER RS 6003. Après avoir reçu cette liste, BOBST a travaillé sur la préparation prépresse et la séparation des couleurs pour chaque ton direct. BOBST les a toutes imprimées en une seule étape sur la MASTER RS 6003, puis a envoyé l’échantillon d’impression à Pantone aux États-Unis pour analyse, mesure et évaluation du contretypage et de la qualité des couleurs. </w:t>
      </w:r>
    </w:p>
    <w:p w14:paraId="4DAD323A"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Le verdict ? La MASTER RS 6003 a réussi le test haut-la-main. La machine est devenue la première presse d’héliogravure au monde à recevoir la certification Pantone.</w:t>
      </w:r>
    </w:p>
    <w:p w14:paraId="086CC061" w14:textId="77777777" w:rsidR="00863E92" w:rsidRPr="0063573A" w:rsidRDefault="00863E92" w:rsidP="00863E92">
      <w:pPr>
        <w:spacing w:after="160" w:line="259" w:lineRule="auto"/>
        <w:rPr>
          <w:rFonts w:eastAsia="Aptos" w:cs="Arial"/>
          <w:b/>
          <w:bCs/>
          <w:kern w:val="2"/>
          <w:sz w:val="20"/>
          <w:szCs w:val="20"/>
          <w:lang w:val="fr-CH"/>
          <w14:ligatures w14:val="standardContextual"/>
        </w:rPr>
      </w:pPr>
      <w:r w:rsidRPr="00863E92">
        <w:rPr>
          <w:rFonts w:eastAsia="Aptos" w:cs="Arial"/>
          <w:b/>
          <w:kern w:val="2"/>
          <w:sz w:val="20"/>
          <w:szCs w:val="20"/>
          <w:lang w:val="fr-FR" w:bidi="fr-FR"/>
          <w14:ligatures w14:val="standardContextual"/>
        </w:rPr>
        <w:t xml:space="preserve">Plus qu’une simple homogénéité des couleurs : le plein potentiel de l’héliogravure peut être exploité </w:t>
      </w:r>
    </w:p>
    <w:p w14:paraId="4F1CEC87"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Pour les propriétaires de marques et les convertisseurs, les résultats apportent plus qu’une simple tranquillité d’esprit. Ils ouvrent complètement la voie pour une application d’</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à l’héliogravure et avec elle, une cohérence et une répétabilité totales des travaux ainsi qu’une réduction spectaculaire des temps d’arrêt des machines. </w:t>
      </w:r>
      <w:proofErr w:type="spellStart"/>
      <w:proofErr w:type="gramStart"/>
      <w:r w:rsidRPr="00863E92">
        <w:rPr>
          <w:rFonts w:eastAsia="Aptos" w:cs="Arial"/>
          <w:kern w:val="2"/>
          <w:sz w:val="20"/>
          <w:szCs w:val="20"/>
          <w:lang w:val="fr-FR" w:bidi="fr-FR"/>
          <w14:ligatures w14:val="standardContextual"/>
        </w:rPr>
        <w:t>oneECG</w:t>
      </w:r>
      <w:proofErr w:type="spellEnd"/>
      <w:proofErr w:type="gramEnd"/>
      <w:r w:rsidRPr="00863E92">
        <w:rPr>
          <w:rFonts w:eastAsia="Aptos" w:cs="Arial"/>
          <w:kern w:val="2"/>
          <w:sz w:val="20"/>
          <w:szCs w:val="20"/>
          <w:lang w:val="fr-FR" w:bidi="fr-FR"/>
          <w14:ligatures w14:val="standardContextual"/>
        </w:rPr>
        <w:t xml:space="preserve"> permet également d’exécuter plusieurs tâches, permettant ainsi d’envisager l’héliogravure et toutes les autres technologies pour les tâches brèves et intermédiaires. La MASTER RS 6003 permet de produire de manière rentable des commandes de moyenne et petite taille d’environ 5 000 m². Les commandes peuvent être livrées plus rapidement avec une rentabilité élevée, qu’il s’agisse de petits, moyens ou longs tirages.</w:t>
      </w:r>
    </w:p>
    <w:p w14:paraId="23AAE617" w14:textId="77777777" w:rsidR="00863E92" w:rsidRPr="0063573A" w:rsidRDefault="00863E92" w:rsidP="00863E92">
      <w:pPr>
        <w:spacing w:after="160" w:line="259" w:lineRule="auto"/>
        <w:rPr>
          <w:rFonts w:eastAsia="Aptos" w:cs="Arial"/>
          <w:kern w:val="2"/>
          <w:sz w:val="20"/>
          <w:szCs w:val="20"/>
          <w:lang w:val="fr-CH"/>
          <w14:ligatures w14:val="standardContextual"/>
        </w:rPr>
      </w:pPr>
      <w:proofErr w:type="spellStart"/>
      <w:proofErr w:type="gramStart"/>
      <w:r w:rsidRPr="00863E92">
        <w:rPr>
          <w:rFonts w:eastAsia="Aptos" w:cs="Arial"/>
          <w:kern w:val="2"/>
          <w:sz w:val="20"/>
          <w:szCs w:val="20"/>
          <w:lang w:val="fr-FR" w:bidi="fr-FR"/>
          <w14:ligatures w14:val="standardContextual"/>
        </w:rPr>
        <w:t>oneECG</w:t>
      </w:r>
      <w:proofErr w:type="spellEnd"/>
      <w:proofErr w:type="gramEnd"/>
      <w:r w:rsidRPr="00863E92">
        <w:rPr>
          <w:rFonts w:eastAsia="Aptos" w:cs="Arial"/>
          <w:kern w:val="2"/>
          <w:sz w:val="20"/>
          <w:szCs w:val="20"/>
          <w:lang w:val="fr-FR" w:bidi="fr-FR"/>
          <w14:ligatures w14:val="standardContextual"/>
        </w:rPr>
        <w:t xml:space="preserve"> fonctionne avec un ensemble fixe de sept encres d’impression maximum, de sorte que les imprimeurs en héliogravure n’ont besoin de remplacer les cylindres d’impression que pour les changements de tâches, tandis que les encres restent dans les machines d’impression. Cela réduit le gaspillage d’encre ainsi que l’espace de stockage des cylindres, des rouleaux </w:t>
      </w:r>
      <w:proofErr w:type="spellStart"/>
      <w:r w:rsidRPr="00863E92">
        <w:rPr>
          <w:rFonts w:eastAsia="Aptos" w:cs="Arial"/>
          <w:kern w:val="2"/>
          <w:sz w:val="20"/>
          <w:szCs w:val="20"/>
          <w:lang w:val="fr-FR" w:bidi="fr-FR"/>
          <w14:ligatures w14:val="standardContextual"/>
        </w:rPr>
        <w:t>anilox</w:t>
      </w:r>
      <w:proofErr w:type="spellEnd"/>
      <w:r w:rsidRPr="00863E92">
        <w:rPr>
          <w:rFonts w:eastAsia="Aptos" w:cs="Arial"/>
          <w:kern w:val="2"/>
          <w:sz w:val="20"/>
          <w:szCs w:val="20"/>
          <w:lang w:val="fr-FR" w:bidi="fr-FR"/>
          <w14:ligatures w14:val="standardContextual"/>
        </w:rPr>
        <w:t xml:space="preserve"> et des encres.  </w:t>
      </w:r>
    </w:p>
    <w:p w14:paraId="6E49BB2C" w14:textId="77777777" w:rsidR="00863E92" w:rsidRPr="0063573A" w:rsidRDefault="00863E92" w:rsidP="00863E92">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 xml:space="preserve">Lors du salon </w:t>
      </w:r>
      <w:proofErr w:type="spellStart"/>
      <w:r w:rsidRPr="00863E92">
        <w:rPr>
          <w:rFonts w:eastAsia="Aptos" w:cs="Arial"/>
          <w:kern w:val="2"/>
          <w:sz w:val="20"/>
          <w:szCs w:val="20"/>
          <w:lang w:val="fr-FR" w:bidi="fr-FR"/>
          <w14:ligatures w14:val="standardContextual"/>
        </w:rPr>
        <w:t>drupa</w:t>
      </w:r>
      <w:proofErr w:type="spellEnd"/>
      <w:r w:rsidRPr="00863E92">
        <w:rPr>
          <w:rFonts w:eastAsia="Aptos" w:cs="Arial"/>
          <w:kern w:val="2"/>
          <w:sz w:val="20"/>
          <w:szCs w:val="20"/>
          <w:lang w:val="fr-FR" w:bidi="fr-FR"/>
          <w14:ligatures w14:val="standardContextual"/>
        </w:rPr>
        <w:t xml:space="preserve"> 2024, BOBST a partagé la nouvelle de la certification Pantone avec les visiteurs, qui ont été impressionnés et ravis, estimant que cela ajoutait de la crédibilité à </w:t>
      </w:r>
      <w:proofErr w:type="spellStart"/>
      <w:r w:rsidRPr="00863E92">
        <w:rPr>
          <w:rFonts w:eastAsia="Aptos" w:cs="Arial"/>
          <w:kern w:val="2"/>
          <w:sz w:val="20"/>
          <w:szCs w:val="20"/>
          <w:lang w:val="fr-FR" w:bidi="fr-FR"/>
          <w14:ligatures w14:val="standardContextual"/>
        </w:rPr>
        <w:t>oneECG</w:t>
      </w:r>
      <w:proofErr w:type="spellEnd"/>
      <w:r w:rsidRPr="00863E92">
        <w:rPr>
          <w:rFonts w:eastAsia="Aptos" w:cs="Arial"/>
          <w:kern w:val="2"/>
          <w:sz w:val="20"/>
          <w:szCs w:val="20"/>
          <w:lang w:val="fr-FR" w:bidi="fr-FR"/>
          <w14:ligatures w14:val="standardContextual"/>
        </w:rPr>
        <w:t xml:space="preserve"> dans le domaine de l’héliogravure. </w:t>
      </w:r>
    </w:p>
    <w:p w14:paraId="7A2C894E" w14:textId="57B51044" w:rsidR="00EE31B1" w:rsidRPr="0063573A" w:rsidRDefault="00863E92" w:rsidP="00860BCD">
      <w:pPr>
        <w:spacing w:after="160" w:line="259" w:lineRule="auto"/>
        <w:rPr>
          <w:rFonts w:eastAsia="Aptos" w:cs="Arial"/>
          <w:kern w:val="2"/>
          <w:sz w:val="20"/>
          <w:szCs w:val="20"/>
          <w:lang w:val="fr-CH"/>
          <w14:ligatures w14:val="standardContextual"/>
        </w:rPr>
      </w:pPr>
      <w:r w:rsidRPr="00863E92">
        <w:rPr>
          <w:rFonts w:eastAsia="Aptos" w:cs="Arial"/>
          <w:kern w:val="2"/>
          <w:sz w:val="20"/>
          <w:szCs w:val="20"/>
          <w:lang w:val="fr-FR" w:bidi="fr-FR"/>
          <w14:ligatures w14:val="standardContextual"/>
        </w:rPr>
        <w:t>Pour les propriétaires de marques et les transformateurs qui exigent un emballage de qualité supérieure, l’héliogravure a toujours été une excellente option. Mais les doutes sur la cohérence des couleurs – et l’incapacité à répondre aux demandes croissantes de tirages plus courts – l’ont rendu moins désirable. Aujourd’hui, grâce au bond en avant en matière d’innovation réalisé par la MASTER RS 6003 certifiée Pantone, tout cela est possible et permet aux imprimeurs d’avancer vers un avenir hautement productif et rentable.</w:t>
      </w:r>
    </w:p>
    <w:sectPr w:rsidR="00EE31B1" w:rsidRPr="0063573A" w:rsidSect="00497781">
      <w:headerReference w:type="default" r:id="rId8"/>
      <w:footerReference w:type="default" r:id="rId9"/>
      <w:headerReference w:type="first" r:id="rId10"/>
      <w:footerReference w:type="first" r:id="rId11"/>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CA3C" w14:textId="77777777" w:rsidR="008958AF" w:rsidRDefault="008958AF" w:rsidP="00BB5BE9">
      <w:pPr>
        <w:spacing w:line="240" w:lineRule="auto"/>
      </w:pPr>
      <w:r>
        <w:separator/>
      </w:r>
    </w:p>
  </w:endnote>
  <w:endnote w:type="continuationSeparator" w:id="0">
    <w:p w14:paraId="12081931" w14:textId="77777777" w:rsidR="008958AF" w:rsidRDefault="008958AF" w:rsidP="00BB5BE9">
      <w:pPr>
        <w:spacing w:line="240" w:lineRule="auto"/>
      </w:pPr>
      <w:r>
        <w:continuationSeparator/>
      </w:r>
    </w:p>
  </w:endnote>
  <w:endnote w:id="1">
    <w:p w14:paraId="09E1DAA3" w14:textId="77777777" w:rsidR="00863E92" w:rsidRPr="0063573A" w:rsidRDefault="00863E92" w:rsidP="00863E92">
      <w:pPr>
        <w:pStyle w:val="EndnoteText"/>
        <w:rPr>
          <w:sz w:val="18"/>
          <w:szCs w:val="18"/>
          <w:lang w:val="en-US"/>
        </w:rPr>
      </w:pPr>
      <w:r w:rsidRPr="00651914">
        <w:rPr>
          <w:rStyle w:val="EndnoteReference"/>
          <w:sz w:val="18"/>
          <w:szCs w:val="18"/>
          <w:lang w:val="fr-FR" w:bidi="fr-FR"/>
        </w:rPr>
        <w:endnoteRef/>
      </w:r>
      <w:r w:rsidRPr="0063573A">
        <w:rPr>
          <w:sz w:val="18"/>
          <w:szCs w:val="18"/>
          <w:lang w:val="en-US" w:bidi="fr-FR"/>
        </w:rPr>
        <w:t xml:space="preserve"> Kumar S. The Psychology of </w:t>
      </w:r>
      <w:proofErr w:type="spellStart"/>
      <w:r w:rsidRPr="0063573A">
        <w:rPr>
          <w:sz w:val="18"/>
          <w:szCs w:val="18"/>
          <w:lang w:val="en-US" w:bidi="fr-FR"/>
        </w:rPr>
        <w:t>Colour</w:t>
      </w:r>
      <w:proofErr w:type="spellEnd"/>
      <w:r w:rsidRPr="0063573A">
        <w:rPr>
          <w:sz w:val="18"/>
          <w:szCs w:val="18"/>
          <w:lang w:val="en-US" w:bidi="fr-FR"/>
        </w:rPr>
        <w:t xml:space="preserve"> Influences Consumers’ Buying </w:t>
      </w:r>
      <w:proofErr w:type="spellStart"/>
      <w:r w:rsidRPr="0063573A">
        <w:rPr>
          <w:sz w:val="18"/>
          <w:szCs w:val="18"/>
          <w:lang w:val="en-US" w:bidi="fr-FR"/>
        </w:rPr>
        <w:t>Behaviour</w:t>
      </w:r>
      <w:proofErr w:type="spellEnd"/>
      <w:r w:rsidRPr="0063573A">
        <w:rPr>
          <w:sz w:val="18"/>
          <w:szCs w:val="18"/>
          <w:lang w:val="en-US" w:bidi="fr-FR"/>
        </w:rPr>
        <w:t xml:space="preserve"> – A Diagnostic Study</w:t>
      </w:r>
    </w:p>
    <w:p w14:paraId="388D44C1" w14:textId="77777777" w:rsidR="00863E92" w:rsidRPr="00325D20" w:rsidRDefault="00863E92" w:rsidP="00863E92">
      <w:pPr>
        <w:pStyle w:val="EndnoteText"/>
        <w:rPr>
          <w:sz w:val="18"/>
          <w:szCs w:val="18"/>
        </w:rPr>
      </w:pPr>
      <w:r w:rsidRPr="0063573A">
        <w:rPr>
          <w:sz w:val="18"/>
          <w:szCs w:val="18"/>
          <w:lang w:val="en-US" w:bidi="fr-FR"/>
        </w:rPr>
        <w:t xml:space="preserve">October 2017. Ushus - Journal of Business Management 16(4):1-13. </w:t>
      </w:r>
      <w:proofErr w:type="gramStart"/>
      <w:r w:rsidRPr="00325D20">
        <w:rPr>
          <w:sz w:val="18"/>
          <w:szCs w:val="18"/>
          <w:lang w:val="fr-FR" w:bidi="fr-FR"/>
        </w:rPr>
        <w:t>DOI:</w:t>
      </w:r>
      <w:proofErr w:type="gramEnd"/>
      <w:r w:rsidRPr="00325D20">
        <w:rPr>
          <w:sz w:val="18"/>
          <w:szCs w:val="18"/>
          <w:lang w:val="fr-FR" w:bidi="fr-FR"/>
        </w:rPr>
        <w:t xml:space="preserve">10.12725/ujbm.41.1 </w:t>
      </w:r>
    </w:p>
  </w:endnote>
  <w:endnote w:id="2">
    <w:p w14:paraId="1E937A08" w14:textId="77777777" w:rsidR="00863E92" w:rsidRDefault="00863E92" w:rsidP="00863E92">
      <w:pPr>
        <w:pStyle w:val="EndnoteText"/>
        <w:rPr>
          <w:sz w:val="18"/>
          <w:szCs w:val="18"/>
          <w:lang w:val="fr-FR" w:bidi="fr-FR"/>
        </w:rPr>
      </w:pPr>
      <w:r w:rsidRPr="00651914">
        <w:rPr>
          <w:rStyle w:val="EndnoteReference"/>
          <w:sz w:val="18"/>
          <w:szCs w:val="18"/>
          <w:lang w:val="fr-FR" w:bidi="fr-FR"/>
        </w:rPr>
        <w:endnoteRef/>
      </w:r>
      <w:r w:rsidRPr="00AE1D61">
        <w:rPr>
          <w:sz w:val="18"/>
          <w:szCs w:val="18"/>
          <w:lang w:val="fr-FR" w:bidi="fr-FR"/>
        </w:rPr>
        <w:t xml:space="preserve"> https://www.linkedin.com/pulse/inconsistent-brand-colour-reason-your-business-cant-grow-david-stead/</w:t>
      </w:r>
    </w:p>
    <w:p w14:paraId="467FA06F" w14:textId="77777777" w:rsidR="00860BCD" w:rsidRPr="0063573A" w:rsidRDefault="00860BCD" w:rsidP="00863E92">
      <w:pPr>
        <w:pStyle w:val="EndnoteText"/>
      </w:pPr>
    </w:p>
    <w:p w14:paraId="0301134E" w14:textId="77777777" w:rsidR="00860BCD" w:rsidRDefault="00860BCD"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4F740C0D" w14:textId="77777777" w:rsidR="002E30F8" w:rsidRDefault="002E30F8"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26E3358B" w14:textId="77777777" w:rsidR="002E30F8" w:rsidRDefault="002E30F8"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45E0BCBC" w14:textId="77777777" w:rsidR="002E30F8" w:rsidRDefault="002E30F8"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1DC08782" w14:textId="77777777" w:rsidR="002E30F8" w:rsidRDefault="002E30F8"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741EBE2" w14:textId="77777777" w:rsidR="002E30F8" w:rsidRPr="00606729" w:rsidRDefault="002E30F8" w:rsidP="00860BCD">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5B4E4172" w14:textId="77777777" w:rsidR="00860BCD" w:rsidRPr="00EE31B1" w:rsidRDefault="00860BCD" w:rsidP="00860BCD">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64318F67" w14:textId="77777777" w:rsidR="00860BCD" w:rsidRPr="00103DF2" w:rsidRDefault="00860BCD" w:rsidP="00860BCD">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C573CDB" w14:textId="77777777" w:rsidR="00860BCD" w:rsidRPr="00103DF2" w:rsidRDefault="00860BCD" w:rsidP="00860BCD">
      <w:pPr>
        <w:spacing w:line="240" w:lineRule="auto"/>
        <w:rPr>
          <w:rFonts w:asciiTheme="minorHAnsi" w:hAnsiTheme="minorHAnsi" w:cstheme="minorHAnsi"/>
          <w:lang w:val="fr-FR"/>
        </w:rPr>
      </w:pPr>
    </w:p>
    <w:p w14:paraId="19C6809E" w14:textId="77777777" w:rsidR="00860BCD" w:rsidRPr="00103DF2" w:rsidRDefault="00860BCD" w:rsidP="00860BCD">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6F40E5D1" w14:textId="77777777" w:rsidR="00860BCD" w:rsidRPr="00103DF2" w:rsidRDefault="00860BCD" w:rsidP="00860BCD">
      <w:pPr>
        <w:spacing w:line="240" w:lineRule="auto"/>
        <w:rPr>
          <w:rFonts w:asciiTheme="minorHAnsi" w:hAnsiTheme="minorHAnsi" w:cstheme="minorHAnsi"/>
          <w:lang w:val="fr-FR"/>
        </w:rPr>
      </w:pPr>
    </w:p>
    <w:p w14:paraId="27BD7A83" w14:textId="77777777" w:rsidR="00860BCD" w:rsidRPr="00C365C9" w:rsidRDefault="00860BCD" w:rsidP="00860BCD">
      <w:pPr>
        <w:shd w:val="clear" w:color="auto" w:fill="FFFFFF"/>
        <w:spacing w:line="271" w:lineRule="auto"/>
        <w:rPr>
          <w:rFonts w:cs="Arial"/>
          <w:szCs w:val="19"/>
          <w:lang w:val="fr-FR" w:eastAsia="fr-FR"/>
        </w:rPr>
      </w:pPr>
    </w:p>
    <w:p w14:paraId="2B11C989" w14:textId="77777777" w:rsidR="00860BCD" w:rsidRDefault="00860BCD" w:rsidP="00860BCD">
      <w:pPr>
        <w:spacing w:line="271" w:lineRule="auto"/>
        <w:rPr>
          <w:rFonts w:cs="Arial"/>
          <w:b/>
          <w:szCs w:val="19"/>
          <w:lang w:val="fr-BE"/>
        </w:rPr>
      </w:pPr>
      <w:r w:rsidRPr="00C365C9">
        <w:rPr>
          <w:rFonts w:cs="Arial"/>
          <w:b/>
          <w:szCs w:val="19"/>
          <w:lang w:val="fr-BE"/>
        </w:rPr>
        <w:t>Contact presse:</w:t>
      </w:r>
    </w:p>
    <w:p w14:paraId="646D4D5B" w14:textId="77777777" w:rsidR="00860BCD" w:rsidRPr="00C365C9" w:rsidRDefault="00860BCD" w:rsidP="00860BCD">
      <w:pPr>
        <w:spacing w:line="271" w:lineRule="auto"/>
        <w:rPr>
          <w:rFonts w:cs="Arial"/>
          <w:b/>
          <w:szCs w:val="19"/>
          <w:lang w:val="fr-BE"/>
        </w:rPr>
      </w:pPr>
    </w:p>
    <w:p w14:paraId="503D8BED" w14:textId="77777777" w:rsidR="00860BCD" w:rsidRPr="00C365C9" w:rsidRDefault="00860BCD" w:rsidP="00860BCD">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642DE434" w14:textId="77777777" w:rsidR="00860BCD" w:rsidRPr="00E30F10" w:rsidRDefault="00860BCD" w:rsidP="00860BCD">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4F988850" w14:textId="77777777" w:rsidR="00860BCD" w:rsidRPr="00E30F10" w:rsidRDefault="00860BCD" w:rsidP="00860BCD">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29B254B5" w14:textId="77777777" w:rsidR="00860BCD" w:rsidRPr="00E30F10" w:rsidRDefault="00860BCD" w:rsidP="00860BCD">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1" w:history="1">
        <w:r w:rsidRPr="00E30F10">
          <w:rPr>
            <w:rFonts w:asciiTheme="majorHAnsi" w:eastAsia="Microsoft YaHei" w:hAnsiTheme="majorHAnsi" w:cstheme="majorHAnsi"/>
            <w:color w:val="0000FF"/>
            <w:szCs w:val="19"/>
            <w:u w:val="single"/>
            <w:lang w:val="fr-CH" w:eastAsia="de-DE"/>
          </w:rPr>
          <w:t>gudrun.alex@bobst.com</w:t>
        </w:r>
      </w:hyperlink>
    </w:p>
    <w:p w14:paraId="39686FF5" w14:textId="77777777" w:rsidR="00860BCD" w:rsidRDefault="00860BCD" w:rsidP="00860BCD">
      <w:pPr>
        <w:rPr>
          <w:rFonts w:cs="Arial"/>
          <w:szCs w:val="19"/>
          <w:lang w:val="fr-CH" w:eastAsia="de-DE"/>
        </w:rPr>
      </w:pPr>
    </w:p>
    <w:p w14:paraId="769BD96D" w14:textId="77777777" w:rsidR="00860BCD" w:rsidRPr="00E30F10" w:rsidRDefault="00860BCD" w:rsidP="00860BCD">
      <w:pPr>
        <w:rPr>
          <w:rFonts w:cs="Arial"/>
          <w:szCs w:val="19"/>
          <w:lang w:val="fr-CH" w:eastAsia="de-DE"/>
        </w:rPr>
      </w:pPr>
    </w:p>
    <w:p w14:paraId="53F1191E" w14:textId="77777777" w:rsidR="00860BCD" w:rsidRDefault="00860BCD" w:rsidP="00860BCD">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11D4C282" w14:textId="0BD7FF60" w:rsidR="00860BCD" w:rsidRDefault="00860BCD" w:rsidP="00860BCD">
      <w:pPr>
        <w:spacing w:line="240" w:lineRule="auto"/>
        <w:rPr>
          <w:rFonts w:asciiTheme="majorHAnsi" w:eastAsia="Microsoft YaHei" w:hAnsiTheme="majorHAnsi" w:cstheme="majorHAnsi"/>
          <w:color w:val="0000FF"/>
          <w:szCs w:val="19"/>
          <w:u w:val="single"/>
          <w:lang w:eastAsia="de-DE"/>
        </w:rPr>
      </w:pPr>
      <w:r w:rsidRPr="00C365C9">
        <w:rPr>
          <w:rFonts w:asciiTheme="majorHAnsi" w:eastAsia="Microsoft YaHei" w:hAnsiTheme="majorHAnsi" w:cstheme="majorHAnsi"/>
          <w:szCs w:val="19"/>
          <w:lang w:val="en-US" w:eastAsia="zh-CN" w:bidi="th-TH"/>
        </w:rPr>
        <w:br/>
        <w:t xml:space="preserve">LinkedIn: </w:t>
      </w:r>
      <w:hyperlink r:id="rId2"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3" w:history="1">
        <w:r w:rsidRPr="00C365C9">
          <w:rPr>
            <w:rFonts w:asciiTheme="majorHAnsi" w:eastAsia="Microsoft YaHei" w:hAnsiTheme="majorHAnsi" w:cstheme="majorHAnsi"/>
            <w:color w:val="0000FF"/>
            <w:szCs w:val="19"/>
            <w:u w:val="single"/>
            <w:lang w:eastAsia="de-DE"/>
          </w:rPr>
          <w:t>www.bobst.com/youtube</w:t>
        </w:r>
      </w:hyperlink>
    </w:p>
    <w:p w14:paraId="2A36B3A5" w14:textId="77777777" w:rsidR="00860BCD" w:rsidRPr="00C365C9" w:rsidRDefault="00860BCD" w:rsidP="00860BCD">
      <w:pPr>
        <w:spacing w:line="240" w:lineRule="auto"/>
        <w:rPr>
          <w:rFonts w:asciiTheme="majorHAnsi" w:eastAsia="Microsoft YaHei" w:hAnsiTheme="majorHAnsi" w:cstheme="majorHAnsi"/>
          <w:color w:val="265896"/>
          <w:szCs w:val="19"/>
          <w:u w:val="single"/>
          <w:lang w:eastAsia="zh-CN" w:bidi="th-TH"/>
        </w:rPr>
      </w:pPr>
    </w:p>
    <w:p w14:paraId="488E688B" w14:textId="77777777" w:rsidR="00860BCD" w:rsidRDefault="00860BCD" w:rsidP="00863E92">
      <w:pPr>
        <w:pStyle w:val="EndnoteText"/>
        <w:rPr>
          <w:lang w:val="en-GB"/>
        </w:rPr>
      </w:pPr>
    </w:p>
    <w:p w14:paraId="26D60908" w14:textId="77777777" w:rsidR="00860BCD" w:rsidRDefault="00860BCD" w:rsidP="00863E92">
      <w:pPr>
        <w:pStyle w:val="EndnoteText"/>
        <w:rPr>
          <w:lang w:val="en-GB"/>
        </w:rPr>
      </w:pPr>
    </w:p>
    <w:p w14:paraId="3B0C289B" w14:textId="77777777" w:rsidR="00860BCD" w:rsidRDefault="00860BCD" w:rsidP="00863E92">
      <w:pPr>
        <w:pStyle w:val="EndnoteText"/>
        <w:rPr>
          <w:lang w:val="en-GB"/>
        </w:rPr>
      </w:pPr>
    </w:p>
    <w:p w14:paraId="0221D97F" w14:textId="77777777" w:rsidR="00860BCD" w:rsidRDefault="00860BCD" w:rsidP="00863E92">
      <w:pPr>
        <w:pStyle w:val="EndnoteText"/>
        <w:rPr>
          <w:lang w:val="en-GB"/>
        </w:rPr>
      </w:pPr>
    </w:p>
    <w:p w14:paraId="3AA33AD1" w14:textId="77777777" w:rsidR="00860BCD" w:rsidRDefault="00860BCD" w:rsidP="00863E92">
      <w:pPr>
        <w:pStyle w:val="EndnoteText"/>
        <w:rPr>
          <w:lang w:val="en-GB"/>
        </w:rPr>
      </w:pPr>
    </w:p>
    <w:p w14:paraId="586D5293" w14:textId="77777777" w:rsidR="00860BCD" w:rsidRDefault="00860BCD" w:rsidP="00863E92">
      <w:pPr>
        <w:pStyle w:val="EndnoteText"/>
        <w:rPr>
          <w:lang w:val="en-GB"/>
        </w:rPr>
      </w:pPr>
    </w:p>
    <w:p w14:paraId="786FB9B2" w14:textId="77777777" w:rsidR="00860BCD" w:rsidRPr="00860BCD" w:rsidRDefault="00860BCD" w:rsidP="00863E92">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4ED0E" w14:textId="77777777" w:rsidR="008958AF" w:rsidRDefault="008958AF" w:rsidP="00BB5BE9">
      <w:pPr>
        <w:spacing w:line="240" w:lineRule="auto"/>
      </w:pPr>
      <w:r>
        <w:separator/>
      </w:r>
    </w:p>
  </w:footnote>
  <w:footnote w:type="continuationSeparator" w:id="0">
    <w:p w14:paraId="1CB5CF23" w14:textId="77777777" w:rsidR="008958AF" w:rsidRDefault="008958A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63573A"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857560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63573A"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1591067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5731"/>
    <w:rsid w:val="00185617"/>
    <w:rsid w:val="00193DE7"/>
    <w:rsid w:val="001978E2"/>
    <w:rsid w:val="001B00E3"/>
    <w:rsid w:val="001B2225"/>
    <w:rsid w:val="001B4282"/>
    <w:rsid w:val="0027064C"/>
    <w:rsid w:val="00280DC9"/>
    <w:rsid w:val="0029094B"/>
    <w:rsid w:val="002E30F8"/>
    <w:rsid w:val="003F1F32"/>
    <w:rsid w:val="00406778"/>
    <w:rsid w:val="00414670"/>
    <w:rsid w:val="00427048"/>
    <w:rsid w:val="00441257"/>
    <w:rsid w:val="00441D37"/>
    <w:rsid w:val="004701B5"/>
    <w:rsid w:val="004711C7"/>
    <w:rsid w:val="00497781"/>
    <w:rsid w:val="004C2489"/>
    <w:rsid w:val="004C28DE"/>
    <w:rsid w:val="004F3549"/>
    <w:rsid w:val="00540DC4"/>
    <w:rsid w:val="00546823"/>
    <w:rsid w:val="005A48B2"/>
    <w:rsid w:val="005C7A5F"/>
    <w:rsid w:val="00606729"/>
    <w:rsid w:val="00607A8B"/>
    <w:rsid w:val="006343CD"/>
    <w:rsid w:val="0063573A"/>
    <w:rsid w:val="0064617D"/>
    <w:rsid w:val="006619E8"/>
    <w:rsid w:val="00672351"/>
    <w:rsid w:val="006A1224"/>
    <w:rsid w:val="006A45F6"/>
    <w:rsid w:val="006E0625"/>
    <w:rsid w:val="007054D8"/>
    <w:rsid w:val="00744CD0"/>
    <w:rsid w:val="0074688B"/>
    <w:rsid w:val="00792920"/>
    <w:rsid w:val="007D2FE3"/>
    <w:rsid w:val="007E6A57"/>
    <w:rsid w:val="0081574B"/>
    <w:rsid w:val="008475F1"/>
    <w:rsid w:val="00860BCD"/>
    <w:rsid w:val="00863E92"/>
    <w:rsid w:val="00872A48"/>
    <w:rsid w:val="008958AF"/>
    <w:rsid w:val="008A477E"/>
    <w:rsid w:val="008A6629"/>
    <w:rsid w:val="008B5EF4"/>
    <w:rsid w:val="008D353F"/>
    <w:rsid w:val="008E49BA"/>
    <w:rsid w:val="008E4DAA"/>
    <w:rsid w:val="00923BF4"/>
    <w:rsid w:val="00990BFB"/>
    <w:rsid w:val="009A0420"/>
    <w:rsid w:val="00A131E9"/>
    <w:rsid w:val="00A13434"/>
    <w:rsid w:val="00AB644E"/>
    <w:rsid w:val="00AE61C4"/>
    <w:rsid w:val="00B073A5"/>
    <w:rsid w:val="00BA155B"/>
    <w:rsid w:val="00BB5BE9"/>
    <w:rsid w:val="00C20D00"/>
    <w:rsid w:val="00C26C45"/>
    <w:rsid w:val="00C365C9"/>
    <w:rsid w:val="00CC7F9D"/>
    <w:rsid w:val="00D523B0"/>
    <w:rsid w:val="00D97770"/>
    <w:rsid w:val="00DB1DC2"/>
    <w:rsid w:val="00DE5DD2"/>
    <w:rsid w:val="00DF7B45"/>
    <w:rsid w:val="00E2330A"/>
    <w:rsid w:val="00E30F10"/>
    <w:rsid w:val="00E542C8"/>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860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bobst.com/youtube" TargetMode="External"/><Relationship Id="rId2" Type="http://schemas.openxmlformats.org/officeDocument/2006/relationships/hyperlink" Target="http://www.bobst.com/linkedin" TargetMode="External"/><Relationship Id="rId1" Type="http://schemas.openxmlformats.org/officeDocument/2006/relationships/hyperlink" Target="mailto:gudrun.alex@bob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4</TotalTime>
  <Pages>3</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2024-02-27T17:13:00Z</dcterms:created>
  <dcterms:modified xsi:type="dcterms:W3CDTF">2024-10-16T09:34:00Z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