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B06C1" w14:textId="1D2F6956" w:rsidR="00130D72" w:rsidRDefault="00130D72" w:rsidP="00130D72"/>
    <w:p w14:paraId="02281FFF" w14:textId="77777777" w:rsidR="007904BD" w:rsidRPr="007904BD" w:rsidRDefault="007904BD" w:rsidP="007904BD">
      <w:pPr>
        <w:jc w:val="center"/>
        <w:rPr>
          <w:b/>
          <w:lang w:val="bg-BG"/>
        </w:rPr>
      </w:pPr>
      <w:r w:rsidRPr="007904BD">
        <w:rPr>
          <w:b/>
          <w:lang w:val="bg-BG"/>
        </w:rPr>
        <w:t>Нова високотехнологична сграда на институт GATE</w:t>
      </w:r>
    </w:p>
    <w:p w14:paraId="5860270B" w14:textId="77777777" w:rsidR="007904BD" w:rsidRPr="007904BD" w:rsidRDefault="007904BD" w:rsidP="007904BD">
      <w:pPr>
        <w:jc w:val="center"/>
        <w:rPr>
          <w:b/>
          <w:lang w:val="bg-BG"/>
        </w:rPr>
      </w:pPr>
      <w:r w:rsidRPr="007904BD">
        <w:rPr>
          <w:b/>
          <w:lang w:val="bg-BG"/>
        </w:rPr>
        <w:t>*допълнителна информация</w:t>
      </w:r>
    </w:p>
    <w:p w14:paraId="2E306683" w14:textId="77777777" w:rsidR="007904BD" w:rsidRDefault="007904BD" w:rsidP="00130D72"/>
    <w:p w14:paraId="7BC6ADAE" w14:textId="50AC7192" w:rsidR="007904BD" w:rsidRDefault="007904BD" w:rsidP="007904BD">
      <w:pPr>
        <w:jc w:val="center"/>
      </w:pPr>
      <w:r>
        <w:rPr>
          <w:b/>
          <w:noProof/>
          <w:highlight w:val="yellow"/>
          <w:lang w:eastAsia="bg-BG"/>
        </w:rPr>
        <w:drawing>
          <wp:inline distT="0" distB="0" distL="0" distR="0" wp14:anchorId="028DCA0E" wp14:editId="148D30AA">
            <wp:extent cx="4210050" cy="2381250"/>
            <wp:effectExtent l="0" t="0" r="0" b="0"/>
            <wp:docPr id="2" name="Picture 2" descr="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ild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1C82F" w14:textId="77777777" w:rsidR="007904BD" w:rsidRDefault="007904BD" w:rsidP="007904BD">
      <w:pPr>
        <w:rPr>
          <w:sz w:val="24"/>
        </w:rPr>
      </w:pPr>
    </w:p>
    <w:p w14:paraId="6E93D3A7" w14:textId="77777777" w:rsidR="007904BD" w:rsidRPr="007904BD" w:rsidRDefault="007904BD" w:rsidP="007904BD">
      <w:pPr>
        <w:rPr>
          <w:sz w:val="24"/>
          <w:lang w:val="bg-BG"/>
        </w:rPr>
      </w:pPr>
      <w:r w:rsidRPr="007904BD">
        <w:rPr>
          <w:sz w:val="24"/>
          <w:lang w:val="bg-BG"/>
        </w:rPr>
        <w:t>Проектът за нова сграда на институт GATE е повече от място, в което се помещава научен институт. Това е домът на една институция, която има за цел да направи живота на хората по-добър, с помощта на съвременните достижения на науката и техниката.</w:t>
      </w:r>
    </w:p>
    <w:p w14:paraId="382B8F3A" w14:textId="77777777" w:rsidR="007904BD" w:rsidRPr="007904BD" w:rsidRDefault="007904BD" w:rsidP="007904BD">
      <w:pPr>
        <w:rPr>
          <w:sz w:val="24"/>
          <w:lang w:val="bg-BG"/>
        </w:rPr>
      </w:pPr>
      <w:r w:rsidRPr="007904BD">
        <w:rPr>
          <w:sz w:val="24"/>
          <w:lang w:val="bg-BG"/>
        </w:rPr>
        <w:t xml:space="preserve">Сградата е разположена в паркова среда, обградена от историческите сгради на Факултетите по химия, математика и информатика, и физика на СУ „Св. Климент Охридски“ в </w:t>
      </w:r>
      <w:proofErr w:type="spellStart"/>
      <w:r w:rsidRPr="007904BD">
        <w:rPr>
          <w:sz w:val="24"/>
          <w:lang w:val="bg-BG"/>
        </w:rPr>
        <w:t>кампуса</w:t>
      </w:r>
      <w:proofErr w:type="spellEnd"/>
      <w:r w:rsidRPr="007904BD">
        <w:rPr>
          <w:sz w:val="24"/>
          <w:lang w:val="bg-BG"/>
        </w:rPr>
        <w:t xml:space="preserve"> на бул. Джеймс </w:t>
      </w:r>
      <w:proofErr w:type="spellStart"/>
      <w:r w:rsidRPr="007904BD">
        <w:rPr>
          <w:sz w:val="24"/>
          <w:lang w:val="bg-BG"/>
        </w:rPr>
        <w:t>Баучер</w:t>
      </w:r>
      <w:proofErr w:type="spellEnd"/>
      <w:r w:rsidRPr="007904BD">
        <w:rPr>
          <w:sz w:val="24"/>
          <w:lang w:val="bg-BG"/>
        </w:rPr>
        <w:t>. Всички тези сгради носят духа на времето, в което са строени. По подобен начин и сега, проектираната сграда е в крак със съвременните тенденции и е проста и разбираема, естетически издържана и семпла. Фасадите на сградата са решени в стъкло и материал, който имитира дърво. Предимствата на това решение са, че съчетава приятен външен вид и дълговечност, което при употреба на естествени материали, изложени на атмосферни влияния, води до промяна на естетическите качества и потребност от ежегодна скъпоструваща поддръжка.</w:t>
      </w:r>
    </w:p>
    <w:p w14:paraId="7A226AB9" w14:textId="77777777" w:rsidR="007904BD" w:rsidRPr="007904BD" w:rsidRDefault="007904BD" w:rsidP="007904BD">
      <w:pPr>
        <w:rPr>
          <w:sz w:val="24"/>
          <w:lang w:val="bg-BG"/>
        </w:rPr>
      </w:pPr>
      <w:r w:rsidRPr="007904BD">
        <w:rPr>
          <w:sz w:val="24"/>
          <w:lang w:val="bg-BG"/>
        </w:rPr>
        <w:t xml:space="preserve">Още преди да влезе в сградата, посетителят се изправя пред символичен ”портал”, представляващ композиция от елементи, символизиращи ролята на института като водещ изследователски център в технологиите на бъдещето. </w:t>
      </w:r>
    </w:p>
    <w:p w14:paraId="61195983" w14:textId="77777777" w:rsidR="007904BD" w:rsidRDefault="007904BD" w:rsidP="007904BD">
      <w:pPr>
        <w:rPr>
          <w:sz w:val="24"/>
          <w:lang w:val="bg-BG"/>
        </w:rPr>
      </w:pPr>
    </w:p>
    <w:p w14:paraId="248BD766" w14:textId="77777777" w:rsidR="007904BD" w:rsidRDefault="007904BD" w:rsidP="007904BD">
      <w:pPr>
        <w:rPr>
          <w:sz w:val="24"/>
          <w:lang w:val="bg-BG"/>
        </w:rPr>
      </w:pPr>
    </w:p>
    <w:p w14:paraId="1565466D" w14:textId="77777777" w:rsidR="007904BD" w:rsidRPr="007904BD" w:rsidRDefault="007904BD" w:rsidP="007904BD">
      <w:pPr>
        <w:rPr>
          <w:sz w:val="24"/>
          <w:lang w:val="bg-BG"/>
        </w:rPr>
      </w:pPr>
      <w:r w:rsidRPr="007904BD">
        <w:rPr>
          <w:sz w:val="24"/>
          <w:lang w:val="bg-BG"/>
        </w:rPr>
        <w:t>Околното пространство е решено като естествено продължение на парковата среда. От изток се намира главният вход - отворен към парковата среда със зеленина и места за сядане. От север и юг се обособяват зелени пространства и пътеки, като от юг се разполагат и велосипедни стоянки и места за сядане. От западната страна се намира паркинг за изследователите и посетителите.</w:t>
      </w:r>
    </w:p>
    <w:p w14:paraId="694B89F4" w14:textId="77777777" w:rsidR="007904BD" w:rsidRPr="007904BD" w:rsidRDefault="007904BD" w:rsidP="007904BD">
      <w:pPr>
        <w:rPr>
          <w:sz w:val="24"/>
          <w:lang w:val="bg-BG"/>
        </w:rPr>
      </w:pPr>
      <w:r w:rsidRPr="007904BD">
        <w:rPr>
          <w:sz w:val="24"/>
          <w:lang w:val="bg-BG"/>
        </w:rPr>
        <w:t>Сградата е решена в минималистичен обем - кубична форма с еднакви по размер фасади, проектирани спрямо изложението - с повече материал от изток, юг и запад и повече остъкляване от север.</w:t>
      </w:r>
    </w:p>
    <w:p w14:paraId="11F844FD" w14:textId="77777777" w:rsidR="007904BD" w:rsidRPr="007904BD" w:rsidRDefault="007904BD" w:rsidP="007904BD">
      <w:pPr>
        <w:rPr>
          <w:sz w:val="24"/>
          <w:lang w:val="bg-BG"/>
        </w:rPr>
      </w:pPr>
      <w:r w:rsidRPr="007904BD">
        <w:rPr>
          <w:sz w:val="24"/>
          <w:lang w:val="bg-BG"/>
        </w:rPr>
        <w:t>Има четири надземни и едно подземно ниво, свързани с асансьор и вътрешна стълба с естествено горно осветление. На покрива на сградата се разполага открита тераса за отдих и размисъл.</w:t>
      </w:r>
      <w:r w:rsidRPr="007904BD">
        <w:rPr>
          <w:sz w:val="24"/>
          <w:lang w:val="bg-BG"/>
        </w:rPr>
        <w:tab/>
      </w:r>
    </w:p>
    <w:p w14:paraId="7C7B4E3C" w14:textId="77777777" w:rsidR="007904BD" w:rsidRPr="007904BD" w:rsidRDefault="007904BD" w:rsidP="007904BD">
      <w:pPr>
        <w:rPr>
          <w:sz w:val="24"/>
          <w:lang w:val="bg-BG"/>
        </w:rPr>
      </w:pPr>
      <w:r w:rsidRPr="007904BD">
        <w:rPr>
          <w:sz w:val="24"/>
          <w:lang w:val="bg-BG"/>
        </w:rPr>
        <w:t>Фоайето обединява в общ обем първо и второ ниво - отворени пространства за срещи и дискусии. Вдясно от главното фоайе се разполага многофункционална зала с капацитет от 120 души, където ще бъдат провеждани събития и конференции.</w:t>
      </w:r>
    </w:p>
    <w:p w14:paraId="21755A12" w14:textId="77777777" w:rsidR="007904BD" w:rsidRPr="007904BD" w:rsidRDefault="007904BD" w:rsidP="007904BD">
      <w:pPr>
        <w:rPr>
          <w:sz w:val="24"/>
          <w:lang w:val="bg-BG"/>
        </w:rPr>
      </w:pPr>
      <w:r w:rsidRPr="007904BD">
        <w:rPr>
          <w:sz w:val="24"/>
          <w:lang w:val="bg-BG"/>
        </w:rPr>
        <w:t>На ниво сутерен се разполагат две големи зали, едната е зала за визуализации със значителни по размер екрани и оборудване за виртуалната реалност. Другата голяма зала е с презентационна цел – за иновации и новости в сферата на информационните технологии.</w:t>
      </w:r>
    </w:p>
    <w:p w14:paraId="2E0D2B33" w14:textId="77777777" w:rsidR="007904BD" w:rsidRPr="007904BD" w:rsidRDefault="007904BD" w:rsidP="007904BD">
      <w:pPr>
        <w:rPr>
          <w:sz w:val="24"/>
          <w:lang w:val="bg-BG"/>
        </w:rPr>
      </w:pPr>
      <w:r w:rsidRPr="007904BD">
        <w:rPr>
          <w:sz w:val="24"/>
          <w:lang w:val="bg-BG"/>
        </w:rPr>
        <w:t xml:space="preserve">На второ ниво се намира отворено пространство - общ обем с главното фоайе. Освен него там се помещават две зали за обучения и конферентни срещи, както и едно отворено пространство за работа. </w:t>
      </w:r>
    </w:p>
    <w:p w14:paraId="4A3F0204" w14:textId="77777777" w:rsidR="007904BD" w:rsidRPr="007904BD" w:rsidRDefault="007904BD" w:rsidP="007904BD">
      <w:pPr>
        <w:rPr>
          <w:sz w:val="24"/>
          <w:lang w:val="bg-BG"/>
        </w:rPr>
      </w:pPr>
      <w:r w:rsidRPr="007904BD">
        <w:rPr>
          <w:sz w:val="24"/>
          <w:lang w:val="bg-BG"/>
        </w:rPr>
        <w:t xml:space="preserve">На трето и четвърто ниво са разположени различни по размер пространства за научни изследвания, съобразени с нуждите на института. Обединени са от общо пространство с естествено осветление и кътове за срещи, дискусии и хранене. Всички помещения и работни места са с естествено осветление, като същевременно за защита от прегряване се предвижда плътен подпрозоречен парапет, като по този начин се осигурява осветеност там, където е необходима - на работната площ. На покрива се разполага тераса, място за отдих и срещи, където изследователите могат да излязат и да се любуват на парковата среда с поглед към целия </w:t>
      </w:r>
      <w:proofErr w:type="spellStart"/>
      <w:r w:rsidRPr="007904BD">
        <w:rPr>
          <w:sz w:val="24"/>
          <w:lang w:val="bg-BG"/>
        </w:rPr>
        <w:t>кампус</w:t>
      </w:r>
      <w:proofErr w:type="spellEnd"/>
      <w:r w:rsidRPr="007904BD">
        <w:rPr>
          <w:sz w:val="24"/>
          <w:lang w:val="bg-BG"/>
        </w:rPr>
        <w:t>.</w:t>
      </w:r>
    </w:p>
    <w:p w14:paraId="23D3319C" w14:textId="77777777" w:rsidR="007904BD" w:rsidRDefault="007904BD" w:rsidP="007904BD">
      <w:pPr>
        <w:rPr>
          <w:sz w:val="24"/>
          <w:lang w:val="bg-BG"/>
        </w:rPr>
      </w:pPr>
      <w:r w:rsidRPr="007904BD">
        <w:rPr>
          <w:sz w:val="24"/>
          <w:lang w:val="bg-BG"/>
        </w:rPr>
        <w:t xml:space="preserve">Сградата е обезпечена със съвременни технологични решения, които позволяват мобилност и </w:t>
      </w:r>
      <w:proofErr w:type="spellStart"/>
      <w:r w:rsidRPr="007904BD">
        <w:rPr>
          <w:sz w:val="24"/>
          <w:lang w:val="bg-BG"/>
        </w:rPr>
        <w:t>многофункционалност</w:t>
      </w:r>
      <w:proofErr w:type="spellEnd"/>
      <w:r w:rsidRPr="007904BD">
        <w:rPr>
          <w:sz w:val="24"/>
          <w:lang w:val="bg-BG"/>
        </w:rPr>
        <w:t xml:space="preserve"> по време на експлоатационния режим. Предвиден е двоен технологичен под и окачени растерни тавани.  По този начин се осигурява </w:t>
      </w:r>
    </w:p>
    <w:p w14:paraId="6D21609A" w14:textId="77777777" w:rsidR="007904BD" w:rsidRDefault="007904BD" w:rsidP="007904BD">
      <w:pPr>
        <w:rPr>
          <w:sz w:val="24"/>
          <w:lang w:val="bg-BG"/>
        </w:rPr>
      </w:pPr>
    </w:p>
    <w:p w14:paraId="6E3D4006" w14:textId="7822E112" w:rsidR="007904BD" w:rsidRPr="007904BD" w:rsidRDefault="007904BD" w:rsidP="007904BD">
      <w:pPr>
        <w:rPr>
          <w:sz w:val="24"/>
          <w:lang w:val="bg-BG"/>
        </w:rPr>
      </w:pPr>
      <w:bookmarkStart w:id="0" w:name="_GoBack"/>
      <w:bookmarkEnd w:id="0"/>
      <w:r w:rsidRPr="007904BD">
        <w:rPr>
          <w:sz w:val="24"/>
          <w:lang w:val="bg-BG"/>
        </w:rPr>
        <w:t>възможност за промяна на пространствата в зависимост от променящите се нужди на института. Инсталационно, сградата е съоръжена със съвременна електрическа, информационна, отоплителна и вентилационна, водоснабдителна и канализационна система, които осигуряват дълъг експлоатационен живот и комфорт на обитаване. Тя е проектирана с мисъл за осигуряване на енергийна ефективност посредством пасивни и активни мерки. Пасивните са високоефективни ограждащи елементи - стъкло и изолация. Активните са енергийно-ефективна система за отопление и охлаждане.</w:t>
      </w:r>
    </w:p>
    <w:p w14:paraId="3ECE0796" w14:textId="77777777" w:rsidR="007904BD" w:rsidRPr="007904BD" w:rsidRDefault="007904BD" w:rsidP="007904BD">
      <w:pPr>
        <w:rPr>
          <w:sz w:val="24"/>
          <w:lang w:val="bg-BG"/>
        </w:rPr>
      </w:pPr>
      <w:r w:rsidRPr="007904BD">
        <w:rPr>
          <w:sz w:val="24"/>
          <w:lang w:val="bg-BG"/>
        </w:rPr>
        <w:t xml:space="preserve">Сградата на Института ще бъде оборудвана със сензори и датчици за събиране на данни като част от лабораторията за града. Това ще даде възможност да експериментираме върху интеграцията на модели с различна </w:t>
      </w:r>
      <w:proofErr w:type="spellStart"/>
      <w:r w:rsidRPr="007904BD">
        <w:rPr>
          <w:sz w:val="24"/>
          <w:lang w:val="bg-BG"/>
        </w:rPr>
        <w:t>гранулярност</w:t>
      </w:r>
      <w:proofErr w:type="spellEnd"/>
      <w:r w:rsidRPr="007904BD">
        <w:rPr>
          <w:sz w:val="24"/>
          <w:lang w:val="bg-BG"/>
        </w:rPr>
        <w:t>, каквито са цифровите модели на отделните сгради, и цифровите модели на градовете като цялостна екосистема.</w:t>
      </w:r>
    </w:p>
    <w:p w14:paraId="0105E46E" w14:textId="77777777" w:rsidR="007904BD" w:rsidRPr="007904BD" w:rsidRDefault="007904BD" w:rsidP="007904BD">
      <w:pPr>
        <w:rPr>
          <w:sz w:val="24"/>
          <w:lang w:val="bg-BG"/>
        </w:rPr>
      </w:pPr>
      <w:r w:rsidRPr="007904BD">
        <w:rPr>
          <w:sz w:val="24"/>
          <w:lang w:val="bg-BG"/>
        </w:rPr>
        <w:t xml:space="preserve">Пространствата са светли, комфортни и приветливи. В общите части са разположени вертикални зелени стени, които създават усещане за близост с природата. Работните пространства са разнообразни по вид и размер, като има по-големи пространства, където изследователите да споделят и общуват, както и по-малки, където всеки може да намери място за уединение и концентрация. Интериорът е семпъл, минималистичен, но комфортен и с усещане за уют и спокойствие. Той предразполага изследователите да работят в среда близка като усещане до дома и същевременно творческа и способстваща за уединение и концентрация. </w:t>
      </w:r>
    </w:p>
    <w:p w14:paraId="5A1908C1" w14:textId="77777777" w:rsidR="007904BD" w:rsidRPr="007904BD" w:rsidRDefault="007904BD" w:rsidP="007904BD">
      <w:pPr>
        <w:rPr>
          <w:sz w:val="24"/>
          <w:lang w:val="bg-BG"/>
        </w:rPr>
      </w:pPr>
      <w:r w:rsidRPr="007904BD">
        <w:rPr>
          <w:sz w:val="24"/>
          <w:lang w:val="bg-BG"/>
        </w:rPr>
        <w:t>Интериорното планиране на сградата е гъвкаво и съответства на организационната структура на института, като има възможност и да се променя в периода на експлоатация. Това се осигурява посредством оптимално разполагане на носещи елементи със значителни по размер разстояния между тях, което дава възможност за свободно преподреждане.</w:t>
      </w:r>
    </w:p>
    <w:p w14:paraId="7AE1A93E" w14:textId="17C53677" w:rsidR="00130D72" w:rsidRPr="007904BD" w:rsidRDefault="00130D72" w:rsidP="00130D72">
      <w:pPr>
        <w:rPr>
          <w:lang w:val="bg-BG"/>
        </w:rPr>
      </w:pPr>
    </w:p>
    <w:sectPr w:rsidR="00130D72" w:rsidRPr="007904BD" w:rsidSect="00130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D54A5" w14:textId="77777777" w:rsidR="00657D4B" w:rsidRDefault="00657D4B" w:rsidP="00E571D0">
      <w:pPr>
        <w:spacing w:after="0" w:line="240" w:lineRule="auto"/>
      </w:pPr>
      <w:r>
        <w:separator/>
      </w:r>
    </w:p>
  </w:endnote>
  <w:endnote w:type="continuationSeparator" w:id="0">
    <w:p w14:paraId="076A6DD0" w14:textId="77777777" w:rsidR="00657D4B" w:rsidRDefault="00657D4B" w:rsidP="00E5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1DE3C" w14:textId="77777777" w:rsidR="00D358E9" w:rsidRDefault="00D358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73F44" w14:textId="71F4FE32" w:rsidR="00D358E9" w:rsidRDefault="00D358E9" w:rsidP="00D358E9">
    <w:pPr>
      <w:pStyle w:val="NumPar2"/>
      <w:spacing w:after="120"/>
    </w:pPr>
    <w:r>
      <w:rPr>
        <w:i/>
        <w:iCs/>
        <w:color w:val="1F4E79"/>
      </w:rPr>
      <w:t>Този документ е създаден с финансовата подкрепа на</w:t>
    </w:r>
    <w:r>
      <w:rPr>
        <w:i/>
        <w:iCs/>
        <w:color w:val="1F4E79"/>
        <w:lang w:val="en-US"/>
      </w:rPr>
      <w:t xml:space="preserve"> </w:t>
    </w:r>
    <w:r>
      <w:rPr>
        <w:i/>
        <w:iCs/>
        <w:color w:val="1F4E79"/>
        <w:lang w:val="bg-BG"/>
      </w:rPr>
      <w:t>програма Хоризонт</w:t>
    </w:r>
    <w:r w:rsidRPr="00D358E9">
      <w:rPr>
        <w:i/>
        <w:iCs/>
        <w:color w:val="1F4E79"/>
        <w:lang w:val="en-US"/>
      </w:rPr>
      <w:t xml:space="preserve"> 2020 WIDESPREAD-2018-2020 TEAMING Phase 2</w:t>
    </w:r>
    <w:r>
      <w:rPr>
        <w:i/>
        <w:iCs/>
        <w:color w:val="1F4E79"/>
        <w:lang w:val="bg-BG"/>
      </w:rPr>
      <w:t xml:space="preserve"> и </w:t>
    </w:r>
    <w:r>
      <w:rPr>
        <w:i/>
        <w:iCs/>
        <w:color w:val="1F4E79"/>
      </w:rPr>
      <w:t xml:space="preserve">Оперативна програма „Наука и образование </w:t>
    </w:r>
    <w:r>
      <w:rPr>
        <w:i/>
        <w:iCs/>
        <w:color w:val="1F4E79"/>
        <w:lang w:val="bg-BG"/>
      </w:rPr>
      <w:t>за</w:t>
    </w:r>
    <w:r>
      <w:rPr>
        <w:i/>
        <w:iCs/>
        <w:color w:val="1F4E79"/>
      </w:rPr>
      <w:t xml:space="preserve"> интелигентен растеж“, съфинансирана от Европейския съюз чрез Европейския фонд за регионално развитие. Цялата отговорност за съдържанието на документа се носи от </w:t>
    </w:r>
    <w:r>
      <w:rPr>
        <w:i/>
        <w:iCs/>
        <w:color w:val="1F4E79"/>
        <w:lang w:val="bg-BG"/>
      </w:rPr>
      <w:t xml:space="preserve">Институт </w:t>
    </w:r>
    <w:r>
      <w:rPr>
        <w:i/>
        <w:iCs/>
        <w:color w:val="1F4E79"/>
        <w:lang w:val="en-US"/>
      </w:rPr>
      <w:t>GATE</w:t>
    </w:r>
    <w:r>
      <w:rPr>
        <w:i/>
        <w:iCs/>
        <w:color w:val="1F4E79"/>
      </w:rPr>
      <w:t xml:space="preserve"> и при никакви обстоятелства не може да се приема, че този документ отразява официалното становище на Европейския съюз и Управляващия орган</w:t>
    </w:r>
    <w:r>
      <w:rPr>
        <w:color w:val="1F4E79"/>
      </w:rPr>
      <w:t>.</w:t>
    </w:r>
  </w:p>
  <w:p w14:paraId="27EB9D53" w14:textId="3CC2A6F8" w:rsidR="00130D72" w:rsidRPr="006F1D4F" w:rsidRDefault="006F1D4F" w:rsidP="00130D72">
    <w:pPr>
      <w:pStyle w:val="Footer"/>
      <w:jc w:val="center"/>
      <w:rPr>
        <w:rFonts w:asciiTheme="majorHAnsi" w:hAnsiTheme="majorHAnsi" w:cstheme="majorHAnsi"/>
        <w:sz w:val="20"/>
        <w:szCs w:val="20"/>
      </w:rPr>
    </w:pPr>
    <w:r w:rsidRPr="006F1D4F">
      <w:rPr>
        <w:rFonts w:asciiTheme="majorHAnsi" w:hAnsiTheme="majorHAnsi" w:cstheme="majorHAnsi"/>
        <w:sz w:val="20"/>
        <w:szCs w:val="20"/>
        <w:lang w:val="bg-BG"/>
      </w:rPr>
      <w:t xml:space="preserve">Институт </w:t>
    </w:r>
    <w:r>
      <w:rPr>
        <w:rFonts w:asciiTheme="majorHAnsi" w:hAnsiTheme="majorHAnsi" w:cstheme="majorHAnsi"/>
        <w:sz w:val="20"/>
        <w:szCs w:val="20"/>
        <w:lang w:val="bg-BG"/>
      </w:rPr>
      <w:t>„Го</w:t>
    </w:r>
    <w:r w:rsidRPr="006F1D4F">
      <w:rPr>
        <w:rFonts w:asciiTheme="majorHAnsi" w:hAnsiTheme="majorHAnsi" w:cstheme="majorHAnsi"/>
        <w:sz w:val="20"/>
        <w:szCs w:val="20"/>
        <w:lang w:val="bg-BG"/>
      </w:rPr>
      <w:t>леми данни в полза на интелигентно общество</w:t>
    </w:r>
    <w:r w:rsidR="00130D72" w:rsidRPr="006F1D4F">
      <w:rPr>
        <w:rFonts w:asciiTheme="majorHAnsi" w:hAnsiTheme="majorHAnsi" w:cstheme="majorHAnsi"/>
        <w:sz w:val="20"/>
        <w:szCs w:val="20"/>
      </w:rPr>
      <w:t xml:space="preserve">, </w:t>
    </w:r>
    <w:r w:rsidRPr="006F1D4F">
      <w:rPr>
        <w:rFonts w:asciiTheme="majorHAnsi" w:hAnsiTheme="majorHAnsi" w:cstheme="majorHAnsi"/>
        <w:sz w:val="20"/>
        <w:szCs w:val="20"/>
        <w:lang w:val="bg-BG"/>
      </w:rPr>
      <w:t xml:space="preserve">София </w:t>
    </w:r>
    <w:r w:rsidRPr="006F1D4F">
      <w:rPr>
        <w:rFonts w:asciiTheme="majorHAnsi" w:hAnsiTheme="majorHAnsi" w:cstheme="majorHAnsi"/>
        <w:sz w:val="20"/>
        <w:szCs w:val="20"/>
      </w:rPr>
      <w:t>1113</w:t>
    </w:r>
    <w:r w:rsidR="00130D72" w:rsidRPr="006F1D4F">
      <w:rPr>
        <w:rFonts w:asciiTheme="majorHAnsi" w:hAnsiTheme="majorHAnsi" w:cstheme="majorHAnsi"/>
        <w:sz w:val="20"/>
        <w:szCs w:val="20"/>
      </w:rPr>
      <w:t xml:space="preserve">, </w:t>
    </w:r>
    <w:r w:rsidRPr="006F1D4F">
      <w:rPr>
        <w:rFonts w:asciiTheme="majorHAnsi" w:hAnsiTheme="majorHAnsi" w:cstheme="majorHAnsi"/>
        <w:sz w:val="20"/>
        <w:szCs w:val="20"/>
        <w:lang w:val="bg-BG"/>
      </w:rPr>
      <w:t>бул. „Цариградско шосе“ 125</w:t>
    </w:r>
    <w:r w:rsidR="00130D72" w:rsidRPr="006F1D4F">
      <w:rPr>
        <w:rFonts w:asciiTheme="majorHAnsi" w:hAnsiTheme="majorHAnsi" w:cstheme="majorHAnsi"/>
        <w:sz w:val="20"/>
        <w:szCs w:val="20"/>
      </w:rPr>
      <w:t xml:space="preserve">, </w:t>
    </w:r>
    <w:r w:rsidRPr="006F1D4F">
      <w:rPr>
        <w:rFonts w:asciiTheme="majorHAnsi" w:hAnsiTheme="majorHAnsi" w:cstheme="majorHAnsi"/>
        <w:sz w:val="20"/>
        <w:szCs w:val="20"/>
        <w:lang w:val="bg-BG"/>
      </w:rPr>
      <w:t>Блок</w:t>
    </w:r>
    <w:r w:rsidR="00130D72" w:rsidRPr="006F1D4F">
      <w:rPr>
        <w:rFonts w:asciiTheme="majorHAnsi" w:hAnsiTheme="majorHAnsi" w:cstheme="majorHAnsi"/>
        <w:sz w:val="20"/>
        <w:szCs w:val="20"/>
      </w:rPr>
      <w:t xml:space="preserve"> 2</w:t>
    </w:r>
  </w:p>
  <w:p w14:paraId="18248DDD" w14:textId="58057BDD" w:rsidR="00130D72" w:rsidRPr="006F1D4F" w:rsidRDefault="00130D72" w:rsidP="00130D72">
    <w:pPr>
      <w:pStyle w:val="Footer"/>
      <w:jc w:val="center"/>
      <w:rPr>
        <w:rFonts w:asciiTheme="majorHAnsi" w:hAnsiTheme="majorHAnsi" w:cstheme="majorHAnsi"/>
        <w:sz w:val="20"/>
        <w:szCs w:val="20"/>
      </w:rPr>
    </w:pPr>
    <w:r w:rsidRPr="006F1D4F">
      <w:rPr>
        <w:rFonts w:asciiTheme="majorHAnsi" w:hAnsiTheme="majorHAnsi" w:cstheme="majorHAnsi"/>
        <w:sz w:val="20"/>
        <w:szCs w:val="20"/>
      </w:rPr>
      <w:t>www.gate-ai.eu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0E357" w14:textId="77777777" w:rsidR="00D358E9" w:rsidRDefault="00D358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AAE51" w14:textId="77777777" w:rsidR="00657D4B" w:rsidRDefault="00657D4B" w:rsidP="00E571D0">
      <w:pPr>
        <w:spacing w:after="0" w:line="240" w:lineRule="auto"/>
      </w:pPr>
      <w:r>
        <w:separator/>
      </w:r>
    </w:p>
  </w:footnote>
  <w:footnote w:type="continuationSeparator" w:id="0">
    <w:p w14:paraId="7F0CD745" w14:textId="77777777" w:rsidR="00657D4B" w:rsidRDefault="00657D4B" w:rsidP="00E5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B7976" w14:textId="77777777" w:rsidR="00D358E9" w:rsidRDefault="00D358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966DC" w14:textId="7BA45888" w:rsidR="00E571D0" w:rsidRDefault="00757D56" w:rsidP="00E571D0">
    <w:pPr>
      <w:pStyle w:val="Header"/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61B701BF" wp14:editId="3E61D90E">
          <wp:simplePos x="0" y="0"/>
          <wp:positionH relativeFrom="column">
            <wp:posOffset>2415540</wp:posOffset>
          </wp:positionH>
          <wp:positionV relativeFrom="paragraph">
            <wp:posOffset>23495</wp:posOffset>
          </wp:positionV>
          <wp:extent cx="1080000" cy="576000"/>
          <wp:effectExtent l="0" t="0" r="6350" b="0"/>
          <wp:wrapThrough wrapText="bothSides">
            <wp:wrapPolygon edited="0">
              <wp:start x="14104" y="0"/>
              <wp:lineTo x="0" y="9288"/>
              <wp:lineTo x="0" y="20719"/>
              <wp:lineTo x="17153" y="20719"/>
              <wp:lineTo x="21346" y="12860"/>
              <wp:lineTo x="21346" y="0"/>
              <wp:lineTo x="1410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4488094B" wp14:editId="6CBC370D">
          <wp:simplePos x="0" y="0"/>
          <wp:positionH relativeFrom="margin">
            <wp:align>right</wp:align>
          </wp:positionH>
          <wp:positionV relativeFrom="paragraph">
            <wp:posOffset>-72390</wp:posOffset>
          </wp:positionV>
          <wp:extent cx="1152000" cy="972000"/>
          <wp:effectExtent l="0" t="0" r="0" b="0"/>
          <wp:wrapThrough wrapText="bothSides">
            <wp:wrapPolygon edited="0">
              <wp:start x="0" y="0"/>
              <wp:lineTo x="0" y="21176"/>
              <wp:lineTo x="21076" y="21176"/>
              <wp:lineTo x="2107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97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7DD58261" wp14:editId="511043E0">
          <wp:simplePos x="0" y="0"/>
          <wp:positionH relativeFrom="column">
            <wp:posOffset>-30480</wp:posOffset>
          </wp:positionH>
          <wp:positionV relativeFrom="paragraph">
            <wp:posOffset>-144145</wp:posOffset>
          </wp:positionV>
          <wp:extent cx="1054735" cy="1115695"/>
          <wp:effectExtent l="0" t="0" r="0" b="0"/>
          <wp:wrapThrough wrapText="bothSides">
            <wp:wrapPolygon edited="0">
              <wp:start x="780" y="0"/>
              <wp:lineTo x="780" y="19547"/>
              <wp:lineTo x="20677" y="19547"/>
              <wp:lineTo x="20287" y="0"/>
              <wp:lineTo x="78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F8084" w14:textId="77777777" w:rsidR="00D358E9" w:rsidRDefault="00D358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D0"/>
    <w:rsid w:val="00017C11"/>
    <w:rsid w:val="00087448"/>
    <w:rsid w:val="000A1C8F"/>
    <w:rsid w:val="00130D72"/>
    <w:rsid w:val="00197DB5"/>
    <w:rsid w:val="001C2981"/>
    <w:rsid w:val="003026FB"/>
    <w:rsid w:val="00372BFA"/>
    <w:rsid w:val="0045561E"/>
    <w:rsid w:val="005237A3"/>
    <w:rsid w:val="00657D4B"/>
    <w:rsid w:val="006F1D4F"/>
    <w:rsid w:val="00722F07"/>
    <w:rsid w:val="00757D56"/>
    <w:rsid w:val="00766905"/>
    <w:rsid w:val="007904BD"/>
    <w:rsid w:val="0090511B"/>
    <w:rsid w:val="00B566BB"/>
    <w:rsid w:val="00B706A8"/>
    <w:rsid w:val="00D358E9"/>
    <w:rsid w:val="00E46401"/>
    <w:rsid w:val="00E571D0"/>
    <w:rsid w:val="00F0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153523"/>
  <w15:chartTrackingRefBased/>
  <w15:docId w15:val="{5DF9EDA0-2481-4BDF-A981-85296F0E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1D0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1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1D0"/>
  </w:style>
  <w:style w:type="paragraph" w:styleId="Footer">
    <w:name w:val="footer"/>
    <w:basedOn w:val="Normal"/>
    <w:link w:val="FooterChar"/>
    <w:uiPriority w:val="99"/>
    <w:unhideWhenUsed/>
    <w:rsid w:val="00E571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1D0"/>
  </w:style>
  <w:style w:type="character" w:styleId="Hyperlink">
    <w:name w:val="Hyperlink"/>
    <w:basedOn w:val="DefaultParagraphFont"/>
    <w:uiPriority w:val="99"/>
    <w:unhideWhenUsed/>
    <w:rsid w:val="00E571D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71D0"/>
    <w:rPr>
      <w:color w:val="605E5C"/>
      <w:shd w:val="clear" w:color="auto" w:fill="E1DFDD"/>
    </w:rPr>
  </w:style>
  <w:style w:type="paragraph" w:customStyle="1" w:styleId="NumPar2">
    <w:name w:val="NumPar 2"/>
    <w:basedOn w:val="Normal"/>
    <w:rsid w:val="00D358E9"/>
    <w:pPr>
      <w:spacing w:after="24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7638C-B5C6-48D3-B6B1-8964856E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Dessislava Petrova-Antonova</dc:creator>
  <cp:keywords/>
  <dc:description/>
  <cp:lastModifiedBy>pmg22_trainee</cp:lastModifiedBy>
  <cp:revision>2</cp:revision>
  <dcterms:created xsi:type="dcterms:W3CDTF">2021-05-20T13:02:00Z</dcterms:created>
  <dcterms:modified xsi:type="dcterms:W3CDTF">2021-05-20T13:02:00Z</dcterms:modified>
</cp:coreProperties>
</file>