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183AE858" w:rsidR="00C44958" w:rsidRPr="004542FB" w:rsidRDefault="00044B72" w:rsidP="00BC21DD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La serie Top 5 analiza al poseedor del récord de vuelta al Circuito Norte de N</w:t>
      </w:r>
      <w:r w:rsidR="007E78C2" w:rsidRPr="007E78C2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ü</w:t>
      </w: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rburgring </w:t>
      </w:r>
    </w:p>
    <w:p w14:paraId="4C125C64" w14:textId="63B18FA9" w:rsidR="00380794" w:rsidRPr="009D6A55" w:rsidRDefault="00044B72" w:rsidP="00CF4FB7">
      <w:pPr>
        <w:pStyle w:val="Presse-Titel"/>
        <w:suppressAutoHyphens/>
        <w:spacing w:after="240" w:line="360" w:lineRule="auto"/>
        <w:jc w:val="left"/>
        <w:rPr>
          <w:rFonts w:ascii="Arial" w:eastAsia="Arial" w:hAnsi="Arial" w:cs="Arial"/>
          <w:szCs w:val="24"/>
          <w:lang w:val="es-CO"/>
        </w:rPr>
      </w:pPr>
      <w:r>
        <w:rPr>
          <w:rFonts w:ascii="Arial" w:eastAsia="Arial" w:hAnsi="Arial" w:cs="Arial"/>
          <w:szCs w:val="24"/>
          <w:lang w:val="es-CO"/>
        </w:rPr>
        <w:t>Cinco secretos técnicos del Porsche 919 Hybrid</w:t>
      </w:r>
      <w:r w:rsidR="00CF4FB7">
        <w:rPr>
          <w:rFonts w:ascii="Arial" w:eastAsia="Arial" w:hAnsi="Arial" w:cs="Arial"/>
          <w:szCs w:val="24"/>
          <w:lang w:val="es-CO"/>
        </w:rPr>
        <w:t xml:space="preserve"> </w:t>
      </w:r>
      <w:r w:rsidR="00CF4FB7">
        <w:rPr>
          <w:rFonts w:ascii="Arial" w:eastAsia="Arial" w:hAnsi="Arial" w:cs="Arial"/>
          <w:szCs w:val="24"/>
          <w:lang w:val="es-CO"/>
        </w:rPr>
        <w:t>Evo</w:t>
      </w:r>
    </w:p>
    <w:p w14:paraId="7C5E453F" w14:textId="5CBA3F3C" w:rsidR="00044B72" w:rsidRDefault="00380794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E34BEF">
        <w:rPr>
          <w:rFonts w:ascii="Arial" w:hAnsi="Arial"/>
          <w:b/>
          <w:lang w:val="es-CO"/>
        </w:rPr>
        <w:t>Stuttgart</w:t>
      </w:r>
      <w:r w:rsidR="00BC21DD">
        <w:rPr>
          <w:rFonts w:ascii="Arial" w:hAnsi="Arial"/>
          <w:b/>
          <w:lang w:val="es-CO"/>
        </w:rPr>
        <w:t xml:space="preserve">. </w:t>
      </w:r>
      <w:r w:rsidR="00044B72" w:rsidRPr="00044B72">
        <w:rPr>
          <w:rFonts w:ascii="Arial" w:hAnsi="Arial"/>
          <w:lang w:val="es-CO"/>
        </w:rPr>
        <w:t xml:space="preserve">Para el séptimo episodio de la serie </w:t>
      </w:r>
      <w:hyperlink r:id="rId8" w:history="1">
        <w:r w:rsidR="00044B72" w:rsidRPr="004202E2">
          <w:rPr>
            <w:rStyle w:val="Hyperlink"/>
            <w:rFonts w:ascii="Arial" w:hAnsi="Arial"/>
            <w:lang w:val="es-CO"/>
          </w:rPr>
          <w:t>Top 5</w:t>
        </w:r>
      </w:hyperlink>
      <w:bookmarkStart w:id="0" w:name="_GoBack"/>
      <w:bookmarkEnd w:id="0"/>
      <w:r w:rsidR="00044B72">
        <w:rPr>
          <w:rFonts w:ascii="Arial" w:hAnsi="Arial"/>
          <w:lang w:val="es-CO"/>
        </w:rPr>
        <w:t xml:space="preserve"> (video en inglés) de Porsche </w:t>
      </w:r>
      <w:r w:rsidR="00044B72" w:rsidRPr="00044B72">
        <w:rPr>
          <w:rFonts w:ascii="Arial" w:hAnsi="Arial"/>
          <w:lang w:val="es-CO"/>
        </w:rPr>
        <w:t xml:space="preserve">visitamos el </w:t>
      </w:r>
      <w:r w:rsidR="00044B72">
        <w:rPr>
          <w:rFonts w:ascii="Arial" w:hAnsi="Arial"/>
          <w:lang w:val="es-CO"/>
        </w:rPr>
        <w:t>epicentro de Porsche Motorsport,</w:t>
      </w:r>
      <w:r w:rsidR="00044B72" w:rsidRPr="00044B72">
        <w:rPr>
          <w:rFonts w:ascii="Arial" w:hAnsi="Arial"/>
          <w:lang w:val="es-CO"/>
        </w:rPr>
        <w:t xml:space="preserve"> </w:t>
      </w:r>
      <w:r w:rsidR="00044B72">
        <w:rPr>
          <w:rFonts w:ascii="Arial" w:hAnsi="Arial"/>
          <w:lang w:val="es-CO"/>
        </w:rPr>
        <w:t xml:space="preserve">en </w:t>
      </w:r>
      <w:r w:rsidR="00044B72" w:rsidRPr="00044B72">
        <w:rPr>
          <w:rFonts w:ascii="Arial" w:hAnsi="Arial"/>
          <w:lang w:val="es-CO"/>
        </w:rPr>
        <w:t xml:space="preserve">Flacht, </w:t>
      </w:r>
      <w:r w:rsidR="00044B72">
        <w:rPr>
          <w:rFonts w:ascii="Arial" w:hAnsi="Arial"/>
          <w:lang w:val="es-CO"/>
        </w:rPr>
        <w:t xml:space="preserve">muy </w:t>
      </w:r>
      <w:r w:rsidR="00044B72" w:rsidRPr="00044B72">
        <w:rPr>
          <w:rFonts w:ascii="Arial" w:hAnsi="Arial"/>
          <w:lang w:val="es-CO"/>
        </w:rPr>
        <w:t>cerca de Weissach</w:t>
      </w:r>
      <w:r w:rsidR="00044B72">
        <w:rPr>
          <w:rFonts w:ascii="Arial" w:hAnsi="Arial"/>
          <w:lang w:val="es-CO"/>
        </w:rPr>
        <w:t xml:space="preserve"> (Alemania)</w:t>
      </w:r>
      <w:r w:rsidR="00044B72" w:rsidRPr="00044B72">
        <w:rPr>
          <w:rFonts w:ascii="Arial" w:hAnsi="Arial"/>
          <w:lang w:val="es-CO"/>
        </w:rPr>
        <w:t xml:space="preserve">, donde Steven Mitas, Gerente Técnico del Proyecto 919 </w:t>
      </w:r>
      <w:r w:rsidR="00044B72">
        <w:rPr>
          <w:rFonts w:ascii="Arial" w:hAnsi="Arial"/>
          <w:lang w:val="es-CO"/>
        </w:rPr>
        <w:t>Hybrid</w:t>
      </w:r>
      <w:r w:rsidR="00044B72" w:rsidRPr="00044B72">
        <w:rPr>
          <w:rFonts w:ascii="Arial" w:hAnsi="Arial"/>
          <w:lang w:val="es-CO"/>
        </w:rPr>
        <w:t>, y los pi</w:t>
      </w:r>
      <w:r w:rsidR="00044B72">
        <w:rPr>
          <w:rFonts w:ascii="Arial" w:hAnsi="Arial"/>
          <w:lang w:val="es-CO"/>
        </w:rPr>
        <w:t>lotos Timo Bernhard y Neel Jani</w:t>
      </w:r>
      <w:r w:rsidR="00044B72" w:rsidRPr="00044B72">
        <w:rPr>
          <w:rFonts w:ascii="Arial" w:hAnsi="Arial"/>
          <w:lang w:val="es-CO"/>
        </w:rPr>
        <w:t xml:space="preserve"> explican los aspectos más destacados del 919 </w:t>
      </w:r>
      <w:r w:rsidR="00044B72">
        <w:rPr>
          <w:rFonts w:ascii="Arial" w:hAnsi="Arial"/>
          <w:lang w:val="es-CO"/>
        </w:rPr>
        <w:t>Hybrid</w:t>
      </w:r>
      <w:r w:rsidR="00CF4FB7">
        <w:rPr>
          <w:rFonts w:ascii="Arial" w:hAnsi="Arial"/>
          <w:lang w:val="es-CO"/>
        </w:rPr>
        <w:t xml:space="preserve"> </w:t>
      </w:r>
      <w:r w:rsidR="00CF4FB7" w:rsidRPr="00044B72">
        <w:rPr>
          <w:rFonts w:ascii="Arial" w:hAnsi="Arial"/>
          <w:lang w:val="es-CO"/>
        </w:rPr>
        <w:t>Evo</w:t>
      </w:r>
      <w:r w:rsidR="00044B72" w:rsidRPr="00044B72">
        <w:rPr>
          <w:rFonts w:ascii="Arial" w:hAnsi="Arial"/>
          <w:lang w:val="es-CO"/>
        </w:rPr>
        <w:t>.</w:t>
      </w:r>
    </w:p>
    <w:p w14:paraId="7013872C" w14:textId="77777777" w:rsidR="004202E2" w:rsidRPr="00044B72" w:rsidRDefault="004202E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1B6394B7" w14:textId="31A58E47" w:rsidR="00044B72" w:rsidRPr="00044B72" w:rsidRDefault="00044B7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44B72">
        <w:rPr>
          <w:rFonts w:ascii="Arial" w:hAnsi="Arial"/>
          <w:lang w:val="es-CO"/>
        </w:rPr>
        <w:t xml:space="preserve">La versión Evo del 919 </w:t>
      </w:r>
      <w:r>
        <w:rPr>
          <w:rFonts w:ascii="Arial" w:hAnsi="Arial"/>
          <w:lang w:val="es-CO"/>
        </w:rPr>
        <w:t>Hybrid</w:t>
      </w:r>
      <w:r w:rsidRPr="00044B72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está</w:t>
      </w:r>
      <w:r w:rsidRPr="00044B72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 xml:space="preserve">basada </w:t>
      </w:r>
      <w:r w:rsidRPr="00044B72">
        <w:rPr>
          <w:rFonts w:ascii="Arial" w:hAnsi="Arial"/>
          <w:lang w:val="es-CO"/>
        </w:rPr>
        <w:t xml:space="preserve">en el </w:t>
      </w:r>
      <w:r>
        <w:rPr>
          <w:rFonts w:ascii="Arial" w:hAnsi="Arial"/>
          <w:lang w:val="es-CO"/>
        </w:rPr>
        <w:t>vehículo</w:t>
      </w:r>
      <w:r w:rsidRPr="00044B72">
        <w:rPr>
          <w:rFonts w:ascii="Arial" w:hAnsi="Arial"/>
          <w:lang w:val="es-CO"/>
        </w:rPr>
        <w:t xml:space="preserve"> ganador de </w:t>
      </w:r>
      <w:r>
        <w:rPr>
          <w:rFonts w:ascii="Arial" w:hAnsi="Arial"/>
          <w:lang w:val="es-CO"/>
        </w:rPr>
        <w:t xml:space="preserve">las 24 Horas de </w:t>
      </w:r>
      <w:r w:rsidRPr="00044B72">
        <w:rPr>
          <w:rFonts w:ascii="Arial" w:hAnsi="Arial"/>
          <w:lang w:val="es-CO"/>
        </w:rPr>
        <w:t xml:space="preserve">Le Mans y </w:t>
      </w:r>
      <w:r>
        <w:rPr>
          <w:rFonts w:ascii="Arial" w:hAnsi="Arial"/>
          <w:lang w:val="es-CO"/>
        </w:rPr>
        <w:t xml:space="preserve">el Campeonato Mundial </w:t>
      </w:r>
      <w:r w:rsidRPr="00044B72">
        <w:rPr>
          <w:rFonts w:ascii="Arial" w:hAnsi="Arial"/>
          <w:lang w:val="es-CO"/>
        </w:rPr>
        <w:t xml:space="preserve">de Resistencia </w:t>
      </w:r>
      <w:r>
        <w:rPr>
          <w:rFonts w:ascii="Arial" w:hAnsi="Arial"/>
          <w:lang w:val="es-CO"/>
        </w:rPr>
        <w:t>(</w:t>
      </w:r>
      <w:r w:rsidRPr="00044B72">
        <w:rPr>
          <w:rFonts w:ascii="Arial" w:hAnsi="Arial"/>
          <w:lang w:val="es-CO"/>
        </w:rPr>
        <w:t>WEC</w:t>
      </w:r>
      <w:r>
        <w:rPr>
          <w:rFonts w:ascii="Arial" w:hAnsi="Arial"/>
          <w:lang w:val="es-CO"/>
        </w:rPr>
        <w:t>)</w:t>
      </w:r>
      <w:r w:rsidRPr="00044B72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en</w:t>
      </w:r>
      <w:r w:rsidRPr="00044B72">
        <w:rPr>
          <w:rFonts w:ascii="Arial" w:hAnsi="Arial"/>
          <w:lang w:val="es-CO"/>
        </w:rPr>
        <w:t xml:space="preserve"> 2015, 2016 y 2017. Al </w:t>
      </w:r>
      <w:r>
        <w:rPr>
          <w:rFonts w:ascii="Arial" w:hAnsi="Arial"/>
          <w:lang w:val="es-CO"/>
        </w:rPr>
        <w:t>auto</w:t>
      </w:r>
      <w:r w:rsidRPr="00044B72">
        <w:rPr>
          <w:rFonts w:ascii="Arial" w:hAnsi="Arial"/>
          <w:lang w:val="es-CO"/>
        </w:rPr>
        <w:t xml:space="preserve"> le fueron retiradas algunas restricciones propias de la versión de competencia y, por ello, su sistema de propulsión híbrida produce una potencia de 1</w:t>
      </w:r>
      <w:r w:rsidR="00CF4FB7">
        <w:rPr>
          <w:rFonts w:ascii="Arial" w:hAnsi="Arial"/>
          <w:lang w:val="es-CO"/>
        </w:rPr>
        <w:t>.</w:t>
      </w:r>
      <w:r w:rsidRPr="00044B72">
        <w:rPr>
          <w:rFonts w:ascii="Arial" w:hAnsi="Arial"/>
          <w:lang w:val="es-CO"/>
        </w:rPr>
        <w:t xml:space="preserve">160 </w:t>
      </w:r>
      <w:r>
        <w:rPr>
          <w:rFonts w:ascii="Arial" w:hAnsi="Arial"/>
          <w:lang w:val="es-CO"/>
        </w:rPr>
        <w:t>caballos</w:t>
      </w:r>
      <w:r w:rsidRPr="00044B72">
        <w:rPr>
          <w:rFonts w:ascii="Arial" w:hAnsi="Arial"/>
          <w:lang w:val="es-CO"/>
        </w:rPr>
        <w:t xml:space="preserve">. El Evo pesa apenas 849 kilogramos y su aerodinámica modificada, ahora activa, genera 50 por ciento más </w:t>
      </w:r>
      <w:r w:rsidR="007E78C2">
        <w:rPr>
          <w:rFonts w:ascii="Arial" w:hAnsi="Arial"/>
          <w:lang w:val="es-CO"/>
        </w:rPr>
        <w:t>fuerza de empuje</w:t>
      </w:r>
      <w:r w:rsidRPr="00044B72">
        <w:rPr>
          <w:rFonts w:ascii="Arial" w:hAnsi="Arial"/>
          <w:lang w:val="es-CO"/>
        </w:rPr>
        <w:t xml:space="preserve"> respecto al modelo </w:t>
      </w:r>
      <w:r w:rsidR="007E78C2">
        <w:rPr>
          <w:rFonts w:ascii="Arial" w:hAnsi="Arial"/>
          <w:lang w:val="es-CO"/>
        </w:rPr>
        <w:t xml:space="preserve">que competía en el </w:t>
      </w:r>
      <w:r w:rsidRPr="00044B72">
        <w:rPr>
          <w:rFonts w:ascii="Arial" w:hAnsi="Arial"/>
          <w:lang w:val="es-CO"/>
        </w:rPr>
        <w:t xml:space="preserve">WEC. La máxima velocidad alcanzada durante su récord </w:t>
      </w:r>
      <w:r w:rsidR="007E78C2">
        <w:rPr>
          <w:rFonts w:ascii="Arial" w:hAnsi="Arial"/>
          <w:lang w:val="es-CO"/>
        </w:rPr>
        <w:t xml:space="preserve">de vuelta al </w:t>
      </w:r>
      <w:r w:rsidR="00DA1A93">
        <w:rPr>
          <w:rFonts w:ascii="Arial" w:hAnsi="Arial"/>
          <w:lang w:val="es-CO"/>
        </w:rPr>
        <w:t>Circuito</w:t>
      </w:r>
      <w:r w:rsidR="007E78C2">
        <w:rPr>
          <w:rFonts w:ascii="Arial" w:hAnsi="Arial"/>
          <w:lang w:val="es-CO"/>
        </w:rPr>
        <w:t xml:space="preserve"> Norte de Nürburgring</w:t>
      </w:r>
      <w:r w:rsidRPr="00044B72">
        <w:rPr>
          <w:rFonts w:ascii="Arial" w:hAnsi="Arial"/>
          <w:lang w:val="es-CO"/>
        </w:rPr>
        <w:t xml:space="preserve"> fue de 369,4 </w:t>
      </w:r>
      <w:r w:rsidR="007E78C2">
        <w:rPr>
          <w:rFonts w:ascii="Arial" w:hAnsi="Arial"/>
          <w:lang w:val="es-CO"/>
        </w:rPr>
        <w:t>kilómetros por hora.</w:t>
      </w:r>
    </w:p>
    <w:p w14:paraId="4F5791AF" w14:textId="77777777" w:rsidR="00044B72" w:rsidRDefault="00044B7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</w:p>
    <w:p w14:paraId="52D9ECC1" w14:textId="14D278B6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 w:rsidRPr="007E78C2">
        <w:rPr>
          <w:rFonts w:ascii="Arial" w:hAnsi="Arial"/>
          <w:b/>
          <w:lang w:val="es-CO"/>
        </w:rPr>
        <w:t xml:space="preserve">Ficha técnica del </w:t>
      </w:r>
      <w:r w:rsidRPr="007E78C2">
        <w:rPr>
          <w:rFonts w:ascii="Arial" w:hAnsi="Arial"/>
          <w:b/>
          <w:lang w:val="es-CO"/>
        </w:rPr>
        <w:t xml:space="preserve">919 Evo </w:t>
      </w:r>
      <w:r w:rsidRPr="007E78C2">
        <w:rPr>
          <w:rFonts w:ascii="Arial" w:hAnsi="Arial"/>
          <w:b/>
          <w:lang w:val="es-CO"/>
        </w:rPr>
        <w:t>Hybrid</w:t>
      </w:r>
    </w:p>
    <w:p w14:paraId="0D5C91C4" w14:textId="40D1E4AD" w:rsid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Monocasco:</w:t>
      </w:r>
      <w:r w:rsidRPr="007E78C2">
        <w:rPr>
          <w:rFonts w:ascii="Arial" w:hAnsi="Arial"/>
          <w:lang w:val="es-CO"/>
        </w:rPr>
        <w:t xml:space="preserve"> Estructura en fibra de carbono con núcleo de aluminio en forma de panal. La cabina es cerrada.</w:t>
      </w:r>
    </w:p>
    <w:p w14:paraId="3350C407" w14:textId="4C34D302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Motor de combustión</w:t>
      </w:r>
      <w:r w:rsidRPr="007E78C2">
        <w:rPr>
          <w:rFonts w:ascii="Arial" w:hAnsi="Arial"/>
          <w:lang w:val="es-CO"/>
        </w:rPr>
        <w:t xml:space="preserve">: Motor </w:t>
      </w:r>
      <w:r>
        <w:rPr>
          <w:rFonts w:ascii="Arial" w:hAnsi="Arial"/>
          <w:lang w:val="es-CO"/>
        </w:rPr>
        <w:t xml:space="preserve">de </w:t>
      </w:r>
      <w:r w:rsidRPr="007E78C2">
        <w:rPr>
          <w:rFonts w:ascii="Arial" w:hAnsi="Arial"/>
          <w:lang w:val="es-CO"/>
        </w:rPr>
        <w:t xml:space="preserve">cuatro cilindros en V (ángulo del banco de cilindros de 90 grados), </w:t>
      </w:r>
      <w:r>
        <w:rPr>
          <w:rFonts w:ascii="Arial" w:hAnsi="Arial"/>
          <w:lang w:val="es-CO"/>
        </w:rPr>
        <w:t>sobrealimentado por turbo</w:t>
      </w:r>
      <w:r w:rsidRPr="007E78C2">
        <w:rPr>
          <w:rFonts w:ascii="Arial" w:hAnsi="Arial"/>
          <w:lang w:val="es-CO"/>
        </w:rPr>
        <w:t xml:space="preserve">, cuatro válvulas por cilindro, DOHC, turbocompresor Garrett, inyección directa de </w:t>
      </w:r>
      <w:r>
        <w:rPr>
          <w:rFonts w:ascii="Arial" w:hAnsi="Arial"/>
          <w:lang w:val="es-CO"/>
        </w:rPr>
        <w:t>combustible</w:t>
      </w:r>
      <w:r w:rsidRPr="007E78C2">
        <w:rPr>
          <w:rFonts w:ascii="Arial" w:hAnsi="Arial"/>
          <w:lang w:val="es-CO"/>
        </w:rPr>
        <w:t>, cárter del cilindro de aluminio con carga completa y lubricación por cárter seco</w:t>
      </w:r>
    </w:p>
    <w:p w14:paraId="3C7D0062" w14:textId="0AB502B5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lastRenderedPageBreak/>
        <w:t>Max. revoluciones del motor:</w:t>
      </w:r>
      <w:r>
        <w:rPr>
          <w:rFonts w:ascii="Arial" w:hAnsi="Arial"/>
          <w:lang w:val="es-CO"/>
        </w:rPr>
        <w:t xml:space="preserve"> ≈ 9.</w:t>
      </w:r>
      <w:r w:rsidRPr="007E78C2">
        <w:rPr>
          <w:rFonts w:ascii="Arial" w:hAnsi="Arial"/>
          <w:lang w:val="es-CO"/>
        </w:rPr>
        <w:t>000/min</w:t>
      </w:r>
    </w:p>
    <w:p w14:paraId="22848027" w14:textId="77777777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Gestión del motor:</w:t>
      </w:r>
      <w:r w:rsidRPr="007E78C2">
        <w:rPr>
          <w:rFonts w:ascii="Arial" w:hAnsi="Arial"/>
          <w:lang w:val="es-CO"/>
        </w:rPr>
        <w:t xml:space="preserve"> Bosch MS5</w:t>
      </w:r>
    </w:p>
    <w:p w14:paraId="503515C2" w14:textId="650B9333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Cilindrada:</w:t>
      </w:r>
      <w:r>
        <w:rPr>
          <w:rFonts w:ascii="Arial" w:hAnsi="Arial"/>
          <w:lang w:val="es-CO"/>
        </w:rPr>
        <w:t xml:space="preserve"> 2.</w:t>
      </w:r>
      <w:r w:rsidRPr="007E78C2">
        <w:rPr>
          <w:rFonts w:ascii="Arial" w:hAnsi="Arial"/>
          <w:lang w:val="es-CO"/>
        </w:rPr>
        <w:t>000 cm3 (motor V4)</w:t>
      </w:r>
    </w:p>
    <w:p w14:paraId="1F909928" w14:textId="433304E7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Potencia de Salida:</w:t>
      </w:r>
      <w:r w:rsidRPr="007E78C2">
        <w:rPr>
          <w:rFonts w:ascii="Arial" w:hAnsi="Arial"/>
          <w:lang w:val="es-CO"/>
        </w:rPr>
        <w:t xml:space="preserve"> Motor de combustión: 720</w:t>
      </w:r>
      <w:r>
        <w:rPr>
          <w:rFonts w:ascii="Arial" w:hAnsi="Arial"/>
          <w:lang w:val="es-CO"/>
        </w:rPr>
        <w:t xml:space="preserve"> caballos</w:t>
      </w:r>
      <w:r w:rsidRPr="007E78C2">
        <w:rPr>
          <w:rFonts w:ascii="Arial" w:hAnsi="Arial"/>
          <w:lang w:val="es-CO"/>
        </w:rPr>
        <w:t>, eje trasero (&lt;500</w:t>
      </w:r>
      <w:r>
        <w:rPr>
          <w:rFonts w:ascii="Arial" w:hAnsi="Arial"/>
          <w:lang w:val="es-CO"/>
        </w:rPr>
        <w:t xml:space="preserve"> </w:t>
      </w:r>
      <w:r w:rsidRPr="007E78C2">
        <w:rPr>
          <w:rFonts w:ascii="Arial" w:hAnsi="Arial"/>
          <w:lang w:val="es-CO"/>
        </w:rPr>
        <w:t>HP)</w:t>
      </w:r>
    </w:p>
    <w:p w14:paraId="095059AB" w14:textId="0F234414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 xml:space="preserve">Unidad generadora del motor </w:t>
      </w:r>
      <w:r>
        <w:rPr>
          <w:rFonts w:ascii="Arial" w:hAnsi="Arial"/>
          <w:b/>
          <w:lang w:val="es-CO"/>
        </w:rPr>
        <w:t>(</w:t>
      </w:r>
      <w:r w:rsidRPr="007E78C2">
        <w:rPr>
          <w:rFonts w:ascii="Arial" w:hAnsi="Arial"/>
          <w:b/>
          <w:lang w:val="es-CO"/>
        </w:rPr>
        <w:t>MGU</w:t>
      </w:r>
      <w:r>
        <w:rPr>
          <w:rFonts w:ascii="Arial" w:hAnsi="Arial"/>
          <w:b/>
          <w:lang w:val="es-CO"/>
        </w:rPr>
        <w:t>)</w:t>
      </w:r>
      <w:r>
        <w:rPr>
          <w:rFonts w:ascii="Arial" w:hAnsi="Arial"/>
          <w:b/>
          <w:lang w:val="es-CO"/>
        </w:rPr>
        <w:t xml:space="preserve"> del sistema de recuperación de energía</w:t>
      </w:r>
      <w:r w:rsidRPr="007E78C2">
        <w:rPr>
          <w:rFonts w:ascii="Arial" w:hAnsi="Arial"/>
          <w:b/>
          <w:lang w:val="es-CO"/>
        </w:rPr>
        <w:t>:</w:t>
      </w:r>
      <w:r w:rsidRPr="007E78C2">
        <w:rPr>
          <w:rFonts w:ascii="Arial" w:hAnsi="Arial"/>
          <w:lang w:val="es-CO"/>
        </w:rPr>
        <w:t xml:space="preserve"> 440</w:t>
      </w:r>
      <w:r>
        <w:rPr>
          <w:rFonts w:ascii="Arial" w:hAnsi="Arial"/>
          <w:lang w:val="es-CO"/>
        </w:rPr>
        <w:t xml:space="preserve"> caballos</w:t>
      </w:r>
      <w:r w:rsidRPr="007E78C2">
        <w:rPr>
          <w:rFonts w:ascii="Arial" w:hAnsi="Arial"/>
          <w:lang w:val="es-CO"/>
        </w:rPr>
        <w:t>, eje delantero (&gt; 400HP)</w:t>
      </w:r>
    </w:p>
    <w:p w14:paraId="6A8CA932" w14:textId="230701C1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>Sistema híbrido:</w:t>
      </w:r>
      <w:r w:rsidRPr="007E78C2">
        <w:rPr>
          <w:rFonts w:ascii="Arial" w:hAnsi="Arial"/>
          <w:lang w:val="es-CO"/>
        </w:rPr>
        <w:t xml:space="preserve"> KERS con unidad </w:t>
      </w:r>
      <w:r w:rsidRPr="007E78C2">
        <w:rPr>
          <w:rFonts w:ascii="Arial" w:hAnsi="Arial"/>
          <w:lang w:val="es-CO"/>
        </w:rPr>
        <w:t xml:space="preserve">generadora del motor </w:t>
      </w:r>
      <w:r w:rsidRPr="007E78C2">
        <w:rPr>
          <w:rFonts w:ascii="Arial" w:hAnsi="Arial"/>
          <w:lang w:val="es-CO"/>
        </w:rPr>
        <w:t xml:space="preserve">(MGU) montado en el eje delantero; ERS para recuperación de energía de gases de escape. Almacenamiento de energía en batería de iones de litio enfriada por líquido con celdas de </w:t>
      </w:r>
      <w:r>
        <w:rPr>
          <w:rFonts w:ascii="Arial" w:hAnsi="Arial"/>
          <w:lang w:val="es-CO"/>
        </w:rPr>
        <w:t>Sistemas A123</w:t>
      </w:r>
    </w:p>
    <w:p w14:paraId="3143C638" w14:textId="3E54FD71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 xml:space="preserve">Sistema de tracción y transmisión: </w:t>
      </w:r>
      <w:r w:rsidRPr="007E78C2">
        <w:rPr>
          <w:rFonts w:ascii="Arial" w:hAnsi="Arial"/>
          <w:lang w:val="es-CO"/>
        </w:rPr>
        <w:t xml:space="preserve">Tracción trasera, control de tracción (ASR); AWD temporal en el eje delantero a través del motor eléctrico durante el arranque; caja de cambios de competencia de </w:t>
      </w:r>
      <w:r>
        <w:rPr>
          <w:rFonts w:ascii="Arial" w:hAnsi="Arial"/>
          <w:lang w:val="es-CO"/>
        </w:rPr>
        <w:t>siete</w:t>
      </w:r>
      <w:r w:rsidRPr="007E78C2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>marchas</w:t>
      </w:r>
      <w:r w:rsidRPr="007E78C2">
        <w:rPr>
          <w:rFonts w:ascii="Arial" w:hAnsi="Arial"/>
          <w:lang w:val="es-CO"/>
        </w:rPr>
        <w:t xml:space="preserve"> secuencial con accionamiento hidráulico</w:t>
      </w:r>
      <w:r>
        <w:rPr>
          <w:rFonts w:ascii="Arial" w:hAnsi="Arial"/>
          <w:lang w:val="es-CO"/>
        </w:rPr>
        <w:t>.</w:t>
      </w:r>
    </w:p>
    <w:p w14:paraId="10183122" w14:textId="34444E78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7E78C2">
        <w:rPr>
          <w:rFonts w:ascii="Arial" w:hAnsi="Arial"/>
          <w:b/>
          <w:lang w:val="es-CO"/>
        </w:rPr>
        <w:t xml:space="preserve">Chasis: </w:t>
      </w:r>
      <w:r w:rsidRPr="007E78C2">
        <w:rPr>
          <w:rFonts w:ascii="Arial" w:hAnsi="Arial"/>
          <w:lang w:val="es-CO"/>
        </w:rPr>
        <w:t xml:space="preserve">Suspensión independiente </w:t>
      </w:r>
      <w:r w:rsidR="00DA1A93">
        <w:rPr>
          <w:rFonts w:ascii="Arial" w:hAnsi="Arial"/>
          <w:lang w:val="es-CO"/>
        </w:rPr>
        <w:t>de</w:t>
      </w:r>
      <w:r w:rsidRPr="007E78C2">
        <w:rPr>
          <w:rFonts w:ascii="Arial" w:hAnsi="Arial"/>
          <w:lang w:val="es-CO"/>
        </w:rPr>
        <w:t xml:space="preserve"> los ejes delanteros y traseros; geometría de varilla de compresión con amortiguadores ajustables y sistema Pitch Link con bloqueo de control activo (</w:t>
      </w:r>
      <w:r w:rsidR="00DA1A93" w:rsidRPr="007E78C2">
        <w:rPr>
          <w:rFonts w:ascii="Arial" w:hAnsi="Arial"/>
          <w:lang w:val="es-CO"/>
        </w:rPr>
        <w:t xml:space="preserve">la versión 919 </w:t>
      </w:r>
      <w:r w:rsidR="00DA1A93">
        <w:rPr>
          <w:rFonts w:ascii="Arial" w:hAnsi="Arial"/>
          <w:lang w:val="es-CO"/>
        </w:rPr>
        <w:t xml:space="preserve">del </w:t>
      </w:r>
      <w:r w:rsidR="00DA1A93" w:rsidRPr="007E78C2">
        <w:rPr>
          <w:rFonts w:ascii="Arial" w:hAnsi="Arial"/>
          <w:lang w:val="es-CO"/>
        </w:rPr>
        <w:t>WEC</w:t>
      </w:r>
      <w:r w:rsidR="00DA1A93" w:rsidRPr="007E78C2">
        <w:rPr>
          <w:rFonts w:ascii="Arial" w:hAnsi="Arial"/>
          <w:lang w:val="es-CO"/>
        </w:rPr>
        <w:t xml:space="preserve"> </w:t>
      </w:r>
      <w:r w:rsidRPr="007E78C2">
        <w:rPr>
          <w:rFonts w:ascii="Arial" w:hAnsi="Arial"/>
          <w:lang w:val="es-CO"/>
        </w:rPr>
        <w:t xml:space="preserve">no </w:t>
      </w:r>
      <w:r w:rsidR="00DA1A93">
        <w:rPr>
          <w:rFonts w:ascii="Arial" w:hAnsi="Arial"/>
          <w:lang w:val="es-CO"/>
        </w:rPr>
        <w:t xml:space="preserve">tiene </w:t>
      </w:r>
      <w:r w:rsidRPr="007E78C2">
        <w:rPr>
          <w:rFonts w:ascii="Arial" w:hAnsi="Arial"/>
          <w:lang w:val="es-CO"/>
        </w:rPr>
        <w:t>sistema de bloqueo de control activo)</w:t>
      </w:r>
      <w:r w:rsidR="00DA1A93">
        <w:rPr>
          <w:rFonts w:ascii="Arial" w:hAnsi="Arial"/>
          <w:lang w:val="es-CO"/>
        </w:rPr>
        <w:t>.</w:t>
      </w:r>
    </w:p>
    <w:p w14:paraId="0B219037" w14:textId="56C777BA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Frenos:</w:t>
      </w:r>
      <w:r w:rsidRPr="007E78C2">
        <w:rPr>
          <w:rFonts w:ascii="Arial" w:hAnsi="Arial"/>
          <w:lang w:val="es-CO"/>
        </w:rPr>
        <w:t xml:space="preserve"> Sistema brake-by-wire en las 4 ruedas (sistema de freno por cable delantero-trasero), pinzas de freno </w:t>
      </w:r>
      <w:r w:rsidR="00DA1A93">
        <w:rPr>
          <w:rFonts w:ascii="Arial" w:hAnsi="Arial"/>
          <w:lang w:val="es-CO"/>
        </w:rPr>
        <w:t xml:space="preserve">monobloque </w:t>
      </w:r>
      <w:r w:rsidRPr="007E78C2">
        <w:rPr>
          <w:rFonts w:ascii="Arial" w:hAnsi="Arial"/>
          <w:lang w:val="es-CO"/>
        </w:rPr>
        <w:t>de aleación, discos de fibra de carbono ventilados adelante y atrás.</w:t>
      </w:r>
    </w:p>
    <w:p w14:paraId="21A63D90" w14:textId="0BD95C60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 xml:space="preserve">Control de </w:t>
      </w:r>
      <w:r w:rsidR="00DA1A93" w:rsidRPr="00DA1A93">
        <w:rPr>
          <w:rFonts w:ascii="Arial" w:hAnsi="Arial"/>
          <w:b/>
          <w:lang w:val="es-CO"/>
        </w:rPr>
        <w:t>par motor</w:t>
      </w:r>
      <w:r w:rsidR="00DA1A93">
        <w:rPr>
          <w:rFonts w:ascii="Arial" w:hAnsi="Arial"/>
          <w:b/>
          <w:lang w:val="es-CO"/>
        </w:rPr>
        <w:t>:</w:t>
      </w:r>
      <w:r w:rsidR="00DA1A93">
        <w:rPr>
          <w:rFonts w:ascii="Arial" w:hAnsi="Arial"/>
          <w:lang w:val="es-CO"/>
        </w:rPr>
        <w:t xml:space="preserve"> V</w:t>
      </w:r>
      <w:r w:rsidRPr="007E78C2">
        <w:rPr>
          <w:rFonts w:ascii="Arial" w:hAnsi="Arial"/>
          <w:lang w:val="es-CO"/>
        </w:rPr>
        <w:t xml:space="preserve">ariable en las ruedas para optimizar el equilibrio del automóvil (control variable de la distribución del </w:t>
      </w:r>
      <w:r w:rsidR="00DA1A93">
        <w:rPr>
          <w:rFonts w:ascii="Arial" w:hAnsi="Arial"/>
          <w:lang w:val="es-CO"/>
        </w:rPr>
        <w:t>par del motor</w:t>
      </w:r>
      <w:r w:rsidRPr="007E78C2">
        <w:rPr>
          <w:rFonts w:ascii="Arial" w:hAnsi="Arial"/>
          <w:lang w:val="es-CO"/>
        </w:rPr>
        <w:t xml:space="preserve"> de adelante hacia atrás)</w:t>
      </w:r>
    </w:p>
    <w:p w14:paraId="01947DE8" w14:textId="1BAC3E1F" w:rsidR="007E78C2" w:rsidRPr="007E78C2" w:rsidRDefault="00DA1A93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Rines</w:t>
      </w:r>
      <w:r w:rsidR="007E78C2" w:rsidRPr="00DA1A93">
        <w:rPr>
          <w:rFonts w:ascii="Arial" w:hAnsi="Arial"/>
          <w:b/>
          <w:lang w:val="es-CO"/>
        </w:rPr>
        <w:t xml:space="preserve"> y neumáticos:</w:t>
      </w:r>
      <w:r w:rsidR="007E78C2" w:rsidRPr="007E78C2">
        <w:rPr>
          <w:rFonts w:ascii="Arial" w:hAnsi="Arial"/>
          <w:lang w:val="es-CO"/>
        </w:rPr>
        <w:t xml:space="preserve"> Llantas de magnesio forjado marca BBS; </w:t>
      </w:r>
      <w:r>
        <w:rPr>
          <w:rFonts w:ascii="Arial" w:hAnsi="Arial"/>
          <w:lang w:val="es-CO"/>
        </w:rPr>
        <w:t>n</w:t>
      </w:r>
      <w:r w:rsidR="007E78C2" w:rsidRPr="007E78C2">
        <w:rPr>
          <w:rFonts w:ascii="Arial" w:hAnsi="Arial"/>
          <w:lang w:val="es-CO"/>
        </w:rPr>
        <w:t>eumáticos radiales Michelin, delanteros y traseros: 310 / 710-18</w:t>
      </w:r>
      <w:r>
        <w:rPr>
          <w:rFonts w:ascii="Arial" w:hAnsi="Arial"/>
          <w:lang w:val="es-CO"/>
        </w:rPr>
        <w:t>.</w:t>
      </w:r>
    </w:p>
    <w:p w14:paraId="38AED06C" w14:textId="6911C574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Peso:</w:t>
      </w:r>
      <w:r w:rsidRPr="007E78C2">
        <w:rPr>
          <w:rFonts w:ascii="Arial" w:hAnsi="Arial"/>
          <w:lang w:val="es-CO"/>
        </w:rPr>
        <w:t xml:space="preserve"> 849 </w:t>
      </w:r>
      <w:r w:rsidR="00DA1A93">
        <w:rPr>
          <w:rFonts w:ascii="Arial" w:hAnsi="Arial"/>
          <w:lang w:val="es-CO"/>
        </w:rPr>
        <w:t>kilogramos</w:t>
      </w:r>
      <w:r w:rsidRPr="007E78C2">
        <w:rPr>
          <w:rFonts w:ascii="Arial" w:hAnsi="Arial"/>
          <w:lang w:val="es-CO"/>
        </w:rPr>
        <w:t xml:space="preserve"> (888 kg incluyendo lastre)</w:t>
      </w:r>
      <w:r w:rsidR="00DA1A93">
        <w:rPr>
          <w:rFonts w:ascii="Arial" w:hAnsi="Arial"/>
          <w:lang w:val="es-CO"/>
        </w:rPr>
        <w:t>.</w:t>
      </w:r>
    </w:p>
    <w:p w14:paraId="257EA058" w14:textId="73F01BEB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Longitud:</w:t>
      </w:r>
      <w:r w:rsidR="00DA1A93">
        <w:rPr>
          <w:rFonts w:ascii="Arial" w:hAnsi="Arial"/>
          <w:lang w:val="es-CO"/>
        </w:rPr>
        <w:t xml:space="preserve"> 5.078 milímetros (4.</w:t>
      </w:r>
      <w:r w:rsidRPr="007E78C2">
        <w:rPr>
          <w:rFonts w:ascii="Arial" w:hAnsi="Arial"/>
          <w:lang w:val="es-CO"/>
        </w:rPr>
        <w:t>650 mm)</w:t>
      </w:r>
      <w:r w:rsidR="00DA1A93">
        <w:rPr>
          <w:rFonts w:ascii="Arial" w:hAnsi="Arial"/>
          <w:lang w:val="es-CO"/>
        </w:rPr>
        <w:t>.</w:t>
      </w:r>
    </w:p>
    <w:p w14:paraId="05DA1E7F" w14:textId="7CD529FD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Ancho:</w:t>
      </w:r>
      <w:r w:rsidR="00DA1A93">
        <w:rPr>
          <w:rFonts w:ascii="Arial" w:hAnsi="Arial"/>
          <w:lang w:val="es-CO"/>
        </w:rPr>
        <w:t xml:space="preserve"> 1.</w:t>
      </w:r>
      <w:r w:rsidRPr="007E78C2">
        <w:rPr>
          <w:rFonts w:ascii="Arial" w:hAnsi="Arial"/>
          <w:lang w:val="es-CO"/>
        </w:rPr>
        <w:t xml:space="preserve">900 </w:t>
      </w:r>
      <w:r w:rsidR="00DA1A93">
        <w:rPr>
          <w:rFonts w:ascii="Arial" w:hAnsi="Arial"/>
          <w:lang w:val="es-CO"/>
        </w:rPr>
        <w:t>milímetros</w:t>
      </w:r>
      <w:r w:rsidR="00DA1A93">
        <w:rPr>
          <w:rFonts w:ascii="Arial" w:hAnsi="Arial"/>
          <w:lang w:val="es-CO"/>
        </w:rPr>
        <w:t>.</w:t>
      </w:r>
    </w:p>
    <w:p w14:paraId="1BD0AF67" w14:textId="4B3A6616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Altura:</w:t>
      </w:r>
      <w:r w:rsidR="00DA1A93">
        <w:rPr>
          <w:rFonts w:ascii="Arial" w:hAnsi="Arial"/>
          <w:lang w:val="es-CO"/>
        </w:rPr>
        <w:t xml:space="preserve"> 1.</w:t>
      </w:r>
      <w:r w:rsidRPr="007E78C2">
        <w:rPr>
          <w:rFonts w:ascii="Arial" w:hAnsi="Arial"/>
          <w:lang w:val="es-CO"/>
        </w:rPr>
        <w:t xml:space="preserve">050 </w:t>
      </w:r>
      <w:r w:rsidR="00DA1A93">
        <w:rPr>
          <w:rFonts w:ascii="Arial" w:hAnsi="Arial"/>
          <w:lang w:val="es-CO"/>
        </w:rPr>
        <w:t>milímetros</w:t>
      </w:r>
      <w:r w:rsidR="00DA1A93">
        <w:rPr>
          <w:rFonts w:ascii="Arial" w:hAnsi="Arial"/>
          <w:lang w:val="es-CO"/>
        </w:rPr>
        <w:t>.</w:t>
      </w:r>
    </w:p>
    <w:p w14:paraId="7CB020F7" w14:textId="2FE5BDEA" w:rsidR="007E78C2" w:rsidRPr="007E78C2" w:rsidRDefault="007E78C2" w:rsidP="004202E2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DA1A93">
        <w:rPr>
          <w:rFonts w:ascii="Arial" w:hAnsi="Arial"/>
          <w:b/>
          <w:lang w:val="es-CO"/>
        </w:rPr>
        <w:t>Capacidad del depósito de combustible:</w:t>
      </w:r>
      <w:r w:rsidRPr="007E78C2">
        <w:rPr>
          <w:rFonts w:ascii="Arial" w:hAnsi="Arial"/>
          <w:lang w:val="es-CO"/>
        </w:rPr>
        <w:t xml:space="preserve"> 62,3 litros.</w:t>
      </w:r>
    </w:p>
    <w:p w14:paraId="00130EF1" w14:textId="77777777" w:rsidR="00044B72" w:rsidRDefault="00044B72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</w:p>
    <w:p w14:paraId="27505D8B" w14:textId="08FFCBEF" w:rsidR="00E0649A" w:rsidRPr="006820D0" w:rsidRDefault="006820D0" w:rsidP="006820D0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u w:val="single"/>
          <w:lang w:val="es-ES_tradnl"/>
        </w:rPr>
        <w:t>Nota: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El material fotográfico está disponible en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hyperlink r:id="rId9" w:history="1">
        <w:r w:rsidRPr="005E688B">
          <w:rPr>
            <w:rStyle w:val="Hyperlink"/>
            <w:rFonts w:ascii="Arial" w:hAnsi="Arial" w:cs="Arial"/>
            <w:lang w:val="es-ES_tradnl"/>
          </w:rPr>
          <w:t>http:newsroom.porsche.com/en</w:t>
        </w:r>
      </w:hyperlink>
      <w:r>
        <w:rPr>
          <w:rStyle w:val="Hyperlink"/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y 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la Base de Prensa de Porsche en el sitio </w:t>
      </w:r>
      <w:hyperlink r:id="rId10" w:history="1">
        <w:r w:rsidRPr="00D90F82">
          <w:rPr>
            <w:rStyle w:val="Hyperlink"/>
            <w:rFonts w:ascii="Arial" w:hAnsi="Arial" w:cs="Arial"/>
            <w:lang w:val="es-ES_tradnl"/>
          </w:rPr>
          <w:t>http://press.pla.porsche.com</w:t>
        </w:r>
      </w:hyperlink>
      <w:r w:rsidRPr="00D90F82">
        <w:rPr>
          <w:rFonts w:ascii="Arial" w:hAnsi="Arial" w:cs="Arial"/>
          <w:color w:val="000000" w:themeColor="text1"/>
          <w:lang w:val="es-ES_tradnl"/>
        </w:rPr>
        <w:t>.</w:t>
      </w:r>
    </w:p>
    <w:sectPr w:rsidR="00E0649A" w:rsidRPr="006820D0" w:rsidSect="005A6B6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B770" w14:textId="77777777" w:rsidR="006003A0" w:rsidRDefault="006003A0">
      <w:r>
        <w:separator/>
      </w:r>
    </w:p>
  </w:endnote>
  <w:endnote w:type="continuationSeparator" w:id="0">
    <w:p w14:paraId="765942E3" w14:textId="77777777" w:rsidR="006003A0" w:rsidRDefault="006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6273FAEA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925175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8170B">
      <w:rPr>
        <w:rFonts w:ascii="Arial" w:hAnsi="Arial" w:cs="Arial"/>
        <w:lang w:val="es-CO"/>
      </w:rPr>
      <w:t>3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F3755F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F3755F">
      <w:rPr>
        <w:rFonts w:ascii="Arial" w:hAnsi="Arial" w:cs="Arial"/>
        <w:lang w:val="en-US"/>
      </w:rPr>
      <w:t>200 S Biscayne Blvd. Suite 4620</w:t>
    </w:r>
    <w:r w:rsidRPr="00F3755F">
      <w:rPr>
        <w:rFonts w:ascii="Arial" w:hAnsi="Arial" w:cs="Arial"/>
        <w:lang w:val="en-US"/>
      </w:rPr>
      <w:tab/>
    </w:r>
    <w:r w:rsidR="00726374" w:rsidRPr="00F3755F">
      <w:rPr>
        <w:rFonts w:ascii="Arial" w:hAnsi="Arial" w:cs="Arial"/>
        <w:lang w:val="en-US"/>
      </w:rPr>
      <w:tab/>
      <w:t>Teléfono</w:t>
    </w:r>
    <w:r w:rsidR="00202517" w:rsidRPr="00F3755F">
      <w:rPr>
        <w:rFonts w:ascii="Arial" w:hAnsi="Arial" w:cs="Arial"/>
        <w:lang w:val="en-US"/>
      </w:rPr>
      <w:t>:</w:t>
    </w:r>
    <w:r w:rsidR="00726374" w:rsidRPr="00F3755F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A819F6" w:rsidRDefault="00A819F6"/>
  <w:p w14:paraId="06481E89" w14:textId="77777777" w:rsidR="00A819F6" w:rsidRDefault="00A819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3C74675E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1620DB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</w:t>
    </w:r>
    <w:r w:rsidR="0028170B">
      <w:rPr>
        <w:rFonts w:ascii="Arial" w:hAnsi="Arial" w:cs="Arial"/>
        <w:lang w:val="es-ES_tradnl"/>
      </w:rPr>
      <w:t>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F3755F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F3755F">
      <w:rPr>
        <w:rFonts w:ascii="Arial" w:hAnsi="Arial" w:cs="Arial"/>
        <w:lang w:val="en-US"/>
      </w:rPr>
      <w:t>200 S Biscayne Blvd. Suite 4620</w:t>
    </w:r>
    <w:r w:rsidR="00726374" w:rsidRPr="00F3755F">
      <w:rPr>
        <w:rFonts w:ascii="Arial" w:hAnsi="Arial" w:cs="Arial"/>
        <w:lang w:val="en-US"/>
      </w:rPr>
      <w:tab/>
    </w:r>
    <w:r w:rsidR="00726374" w:rsidRPr="00F3755F">
      <w:rPr>
        <w:rFonts w:ascii="Arial" w:hAnsi="Arial" w:cs="Arial"/>
        <w:lang w:val="en-US"/>
      </w:rPr>
      <w:tab/>
      <w:t>Teléfono</w:t>
    </w:r>
    <w:r w:rsidR="00202517" w:rsidRPr="00F3755F">
      <w:rPr>
        <w:rFonts w:ascii="Arial" w:hAnsi="Arial" w:cs="Arial"/>
        <w:lang w:val="en-US"/>
      </w:rPr>
      <w:t>:</w:t>
    </w:r>
    <w:r w:rsidR="00726374" w:rsidRPr="00F3755F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67CCE68A" w14:textId="77777777" w:rsidR="00A819F6" w:rsidRDefault="00A819F6"/>
  <w:p w14:paraId="0993EB42" w14:textId="77777777" w:rsidR="00A819F6" w:rsidRDefault="00A81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97D5" w14:textId="77777777" w:rsidR="006003A0" w:rsidRDefault="006003A0">
      <w:r>
        <w:separator/>
      </w:r>
    </w:p>
  </w:footnote>
  <w:footnote w:type="continuationSeparator" w:id="0">
    <w:p w14:paraId="67EBAF29" w14:textId="77777777" w:rsidR="006003A0" w:rsidRDefault="0060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48E94DE3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>1</w:t>
    </w:r>
    <w:r w:rsidR="00044B72">
      <w:rPr>
        <w:rFonts w:ascii="Arial" w:hAnsi="Arial"/>
        <w:b/>
        <w:sz w:val="24"/>
        <w:lang w:val="es-ES_tradnl"/>
      </w:rPr>
      <w:t>7</w:t>
    </w:r>
    <w:r w:rsidR="00D47FF5">
      <w:rPr>
        <w:rFonts w:ascii="Arial" w:hAnsi="Arial"/>
        <w:b/>
        <w:sz w:val="24"/>
        <w:lang w:val="es-ES_tradnl"/>
      </w:rPr>
      <w:t xml:space="preserve">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6B7803">
      <w:rPr>
        <w:rFonts w:ascii="Arial" w:hAnsi="Arial"/>
        <w:b/>
        <w:sz w:val="24"/>
        <w:lang w:val="es-ES_tradnl"/>
      </w:rPr>
      <w:t>enero</w:t>
    </w:r>
    <w:r w:rsidR="00B35C7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3755F">
      <w:rPr>
        <w:rFonts w:ascii="Arial" w:hAnsi="Arial"/>
        <w:b/>
        <w:sz w:val="24"/>
        <w:lang w:val="es-ES_tradnl"/>
      </w:rPr>
      <w:t>9</w:t>
    </w:r>
  </w:p>
  <w:p w14:paraId="7AAC419A" w14:textId="77777777" w:rsidR="00057135" w:rsidRPr="00670ACB" w:rsidRDefault="00057135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1620D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9229223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E281905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>1</w:t>
    </w:r>
    <w:r w:rsidR="00044B72">
      <w:rPr>
        <w:rFonts w:ascii="Arial" w:hAnsi="Arial"/>
        <w:b/>
        <w:sz w:val="24"/>
        <w:lang w:val="es-ES_tradnl"/>
      </w:rPr>
      <w:t>7</w:t>
    </w:r>
    <w:r w:rsidR="00D47FF5">
      <w:rPr>
        <w:rFonts w:ascii="Arial" w:hAnsi="Arial"/>
        <w:b/>
        <w:sz w:val="24"/>
        <w:lang w:val="es-ES_tradnl"/>
      </w:rPr>
      <w:t xml:space="preserve">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6B7803">
      <w:rPr>
        <w:rFonts w:ascii="Arial" w:hAnsi="Arial"/>
        <w:b/>
        <w:sz w:val="24"/>
        <w:lang w:val="es-ES_tradnl"/>
      </w:rPr>
      <w:t>enero</w:t>
    </w:r>
    <w:r w:rsidR="00080BB4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3755F">
      <w:rPr>
        <w:rFonts w:ascii="Arial" w:hAnsi="Arial"/>
        <w:b/>
        <w:sz w:val="24"/>
        <w:lang w:val="es-ES_tradnl"/>
      </w:rPr>
      <w:t>9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18CF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B72"/>
    <w:rsid w:val="00044E1B"/>
    <w:rsid w:val="000456AE"/>
    <w:rsid w:val="00047280"/>
    <w:rsid w:val="00056AB4"/>
    <w:rsid w:val="00057135"/>
    <w:rsid w:val="000608D0"/>
    <w:rsid w:val="000708E0"/>
    <w:rsid w:val="00070967"/>
    <w:rsid w:val="00072BDF"/>
    <w:rsid w:val="000771E5"/>
    <w:rsid w:val="00077CBE"/>
    <w:rsid w:val="00080BB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2C7B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0982"/>
    <w:rsid w:val="00115E05"/>
    <w:rsid w:val="00116C48"/>
    <w:rsid w:val="00121A82"/>
    <w:rsid w:val="001236BE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20DB"/>
    <w:rsid w:val="001631C0"/>
    <w:rsid w:val="00163F23"/>
    <w:rsid w:val="001703EC"/>
    <w:rsid w:val="00173CCA"/>
    <w:rsid w:val="00175056"/>
    <w:rsid w:val="00175EF0"/>
    <w:rsid w:val="001769A7"/>
    <w:rsid w:val="001816C7"/>
    <w:rsid w:val="00182BE3"/>
    <w:rsid w:val="00190426"/>
    <w:rsid w:val="0019042A"/>
    <w:rsid w:val="00191BF6"/>
    <w:rsid w:val="00192971"/>
    <w:rsid w:val="00193AA7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0511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26D9"/>
    <w:rsid w:val="00246650"/>
    <w:rsid w:val="0024678C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70B"/>
    <w:rsid w:val="00281CA9"/>
    <w:rsid w:val="002821F5"/>
    <w:rsid w:val="00283FC8"/>
    <w:rsid w:val="002862DE"/>
    <w:rsid w:val="00286590"/>
    <w:rsid w:val="00287EB8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1EA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0D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59CE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2D29"/>
    <w:rsid w:val="003D3169"/>
    <w:rsid w:val="003D440B"/>
    <w:rsid w:val="003D640F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3B7D"/>
    <w:rsid w:val="003F419B"/>
    <w:rsid w:val="003F6387"/>
    <w:rsid w:val="0040725B"/>
    <w:rsid w:val="00407D88"/>
    <w:rsid w:val="00407F5E"/>
    <w:rsid w:val="00410B31"/>
    <w:rsid w:val="00411711"/>
    <w:rsid w:val="0041434E"/>
    <w:rsid w:val="00414B6F"/>
    <w:rsid w:val="004202E2"/>
    <w:rsid w:val="00421A5B"/>
    <w:rsid w:val="004223A7"/>
    <w:rsid w:val="0043055D"/>
    <w:rsid w:val="00431D3F"/>
    <w:rsid w:val="004353EC"/>
    <w:rsid w:val="004354B9"/>
    <w:rsid w:val="00436127"/>
    <w:rsid w:val="00436B16"/>
    <w:rsid w:val="00443C21"/>
    <w:rsid w:val="00446B42"/>
    <w:rsid w:val="004542FB"/>
    <w:rsid w:val="004564AD"/>
    <w:rsid w:val="0045719D"/>
    <w:rsid w:val="004621FF"/>
    <w:rsid w:val="004622E4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75B57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376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0DDE"/>
    <w:rsid w:val="004E26A9"/>
    <w:rsid w:val="004E28CB"/>
    <w:rsid w:val="004E2BB2"/>
    <w:rsid w:val="004E3B04"/>
    <w:rsid w:val="004E5FC4"/>
    <w:rsid w:val="004E7AC1"/>
    <w:rsid w:val="004F06D7"/>
    <w:rsid w:val="004F1D33"/>
    <w:rsid w:val="004F7B2A"/>
    <w:rsid w:val="00500128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341D"/>
    <w:rsid w:val="005E4257"/>
    <w:rsid w:val="005E5AFD"/>
    <w:rsid w:val="005E7ED3"/>
    <w:rsid w:val="005F2A25"/>
    <w:rsid w:val="006003A0"/>
    <w:rsid w:val="00605A3F"/>
    <w:rsid w:val="00606EB9"/>
    <w:rsid w:val="00606FDC"/>
    <w:rsid w:val="0061215B"/>
    <w:rsid w:val="0061303E"/>
    <w:rsid w:val="00621285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ACB"/>
    <w:rsid w:val="00670F8E"/>
    <w:rsid w:val="006730F1"/>
    <w:rsid w:val="0067418B"/>
    <w:rsid w:val="006746DD"/>
    <w:rsid w:val="006771ED"/>
    <w:rsid w:val="0067739A"/>
    <w:rsid w:val="006811E6"/>
    <w:rsid w:val="006820D0"/>
    <w:rsid w:val="00682582"/>
    <w:rsid w:val="00684165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B7803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12EF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2C5E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669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4823"/>
    <w:rsid w:val="007A5A9F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8C2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371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7C"/>
    <w:rsid w:val="008C212C"/>
    <w:rsid w:val="008C6B79"/>
    <w:rsid w:val="008D4FA0"/>
    <w:rsid w:val="008D7E6F"/>
    <w:rsid w:val="008E4690"/>
    <w:rsid w:val="008E5E8E"/>
    <w:rsid w:val="008E7326"/>
    <w:rsid w:val="008E74DF"/>
    <w:rsid w:val="008F1835"/>
    <w:rsid w:val="008F3284"/>
    <w:rsid w:val="0090353F"/>
    <w:rsid w:val="00906738"/>
    <w:rsid w:val="00907247"/>
    <w:rsid w:val="0091506D"/>
    <w:rsid w:val="00923A99"/>
    <w:rsid w:val="00925175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86C04"/>
    <w:rsid w:val="00990006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D6A55"/>
    <w:rsid w:val="009F1D1D"/>
    <w:rsid w:val="009F344F"/>
    <w:rsid w:val="009F5A9F"/>
    <w:rsid w:val="009F614A"/>
    <w:rsid w:val="009F7017"/>
    <w:rsid w:val="00A0405C"/>
    <w:rsid w:val="00A101B0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5FB"/>
    <w:rsid w:val="00A72B18"/>
    <w:rsid w:val="00A75AB8"/>
    <w:rsid w:val="00A76620"/>
    <w:rsid w:val="00A816A2"/>
    <w:rsid w:val="00A819F6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3785"/>
    <w:rsid w:val="00AE4B31"/>
    <w:rsid w:val="00AE5680"/>
    <w:rsid w:val="00AF0854"/>
    <w:rsid w:val="00AF2721"/>
    <w:rsid w:val="00AF412F"/>
    <w:rsid w:val="00AF4EEB"/>
    <w:rsid w:val="00AF50F3"/>
    <w:rsid w:val="00AF6F8E"/>
    <w:rsid w:val="00AF71D7"/>
    <w:rsid w:val="00AF734A"/>
    <w:rsid w:val="00B05703"/>
    <w:rsid w:val="00B1290A"/>
    <w:rsid w:val="00B15DE2"/>
    <w:rsid w:val="00B16FE0"/>
    <w:rsid w:val="00B171EC"/>
    <w:rsid w:val="00B2248C"/>
    <w:rsid w:val="00B31EA2"/>
    <w:rsid w:val="00B32C53"/>
    <w:rsid w:val="00B34B3A"/>
    <w:rsid w:val="00B35C79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206E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1827"/>
    <w:rsid w:val="00BB3D11"/>
    <w:rsid w:val="00BB4799"/>
    <w:rsid w:val="00BC0996"/>
    <w:rsid w:val="00BC09BC"/>
    <w:rsid w:val="00BC0FA2"/>
    <w:rsid w:val="00BC12F5"/>
    <w:rsid w:val="00BC21DD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1414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99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5CED"/>
    <w:rsid w:val="00CA6D63"/>
    <w:rsid w:val="00CB13AB"/>
    <w:rsid w:val="00CB289D"/>
    <w:rsid w:val="00CB3A2D"/>
    <w:rsid w:val="00CB5488"/>
    <w:rsid w:val="00CB6CDE"/>
    <w:rsid w:val="00CB71C6"/>
    <w:rsid w:val="00CB7644"/>
    <w:rsid w:val="00CC0D23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4FB7"/>
    <w:rsid w:val="00CF5B78"/>
    <w:rsid w:val="00D00B48"/>
    <w:rsid w:val="00D03C29"/>
    <w:rsid w:val="00D04B15"/>
    <w:rsid w:val="00D060FC"/>
    <w:rsid w:val="00D07963"/>
    <w:rsid w:val="00D13E4E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47FF5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1A93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49A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45BC"/>
    <w:rsid w:val="00E34BEF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A15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0C1B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0F72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0A5"/>
    <w:rsid w:val="00F348F1"/>
    <w:rsid w:val="00F36375"/>
    <w:rsid w:val="00F3755F"/>
    <w:rsid w:val="00F417EE"/>
    <w:rsid w:val="00F46358"/>
    <w:rsid w:val="00F4657D"/>
    <w:rsid w:val="00F502C1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C33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uiPriority w:val="99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rtJbTsyy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newsroom.porsche.com/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37EC-4C7D-4D45-B012-6DC2AC30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530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3535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20</cp:revision>
  <cp:lastPrinted>2017-01-10T13:18:00Z</cp:lastPrinted>
  <dcterms:created xsi:type="dcterms:W3CDTF">2018-12-11T23:41:00Z</dcterms:created>
  <dcterms:modified xsi:type="dcterms:W3CDTF">2019-01-17T16:19:00Z</dcterms:modified>
</cp:coreProperties>
</file>